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line="480" w:lineRule="auto"/>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nl-NL"/>
        </w:rPr>
        <w:t>Social Engineering - 4</w:t>
      </w:r>
    </w:p>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An attacker either from within or outside may perform a social engineering attack and gain access through a student, teacher, or even admin account. As this security threat is always overlooked, it can easily tarnish the integrity of the product and cause loss of confidential data in the organization. As far as social engineering attacks are concerned, many organizations have faced irreversible challenges experiencing this. If this attack successfully takes place within the company</w:t>
      </w:r>
      <w:r>
        <w:rPr>
          <w:rFonts w:ascii="Times New Roman" w:hAnsi="Times New Roman" w:hint="default"/>
          <w:sz w:val="24"/>
          <w:szCs w:val="24"/>
          <w:rtl w:val="1"/>
        </w:rPr>
        <w:t>’</w:t>
      </w:r>
      <w:r>
        <w:rPr>
          <w:rFonts w:ascii="Times New Roman" w:hAnsi="Times New Roman"/>
          <w:sz w:val="24"/>
          <w:szCs w:val="24"/>
          <w:rtl w:val="0"/>
          <w:lang w:val="en-US"/>
        </w:rPr>
        <w:t>s product, the users may not find the platform useful as they would experience downtimes and account inaccessibility.</w:t>
      </w:r>
    </w:p>
    <w:p>
      <w:pPr>
        <w:pStyle w:val="Body"/>
        <w:spacing w:line="480" w:lineRule="auto"/>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Distributed denial-of-service attack - more than 5</w:t>
      </w:r>
    </w:p>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A distributed denial-of-service attack (DDoS) is one of the most dangerous attacks. This attack is of a high threat since the machines holding the product in the cloud can be compromised. The attack involves a flood of network requests to the server rendering it slow and inaccessible. This denies the services provided by the system to the company</w:t>
      </w:r>
      <w:r>
        <w:rPr>
          <w:rFonts w:ascii="Times New Roman" w:hAnsi="Times New Roman" w:hint="default"/>
          <w:sz w:val="24"/>
          <w:szCs w:val="24"/>
          <w:rtl w:val="1"/>
        </w:rPr>
        <w:t>’</w:t>
      </w:r>
      <w:r>
        <w:rPr>
          <w:rFonts w:ascii="Times New Roman" w:hAnsi="Times New Roman"/>
          <w:sz w:val="24"/>
          <w:szCs w:val="24"/>
          <w:rtl w:val="0"/>
          <w:lang w:val="en-US"/>
        </w:rPr>
        <w:t>s users.</w:t>
      </w:r>
    </w:p>
    <w:p>
      <w:pPr>
        <w:pStyle w:val="Body"/>
        <w:spacing w:line="480" w:lineRule="auto"/>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 xml:space="preserve">Security protocols to Integrate </w:t>
      </w:r>
    </w:p>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The users can be educated on the types of phishing attacks and how to differentiate clones of web pages. Apart from this, they should be encouraged to avoid opening and pressing links on enticing emails. Users should also be warned to avoid free software downloads. This will heavily assist the administrators in avoiding dealing with security threats of inaccessible accounts and ransomware attacks.</w:t>
      </w:r>
    </w:p>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DDoS attacks can be hard to counteract and since they block all traffic from reaching the product. Instead of locating the attacker, the cyber security team should focus on bringing the platform back to its healthy status. However, these attacks should be foreseen beforehand. This can be done through:</w:t>
      </w:r>
    </w:p>
    <w:p>
      <w:pPr>
        <w:pStyle w:val="Body"/>
        <w:numPr>
          <w:ilvl w:val="0"/>
          <w:numId w:val="1"/>
        </w:numPr>
        <w:spacing w:line="480" w:lineRule="auto"/>
        <w:rPr>
          <w:rFonts w:ascii="Times New Roman" w:hAnsi="Times New Roman"/>
          <w:sz w:val="24"/>
          <w:szCs w:val="24"/>
          <w:lang w:val="en-US"/>
        </w:rPr>
      </w:pPr>
      <w:r>
        <w:rPr>
          <w:rFonts w:ascii="Times New Roman" w:hAnsi="Times New Roman"/>
          <w:sz w:val="24"/>
          <w:szCs w:val="24"/>
          <w:rtl w:val="0"/>
          <w:lang w:val="en-US"/>
        </w:rPr>
        <w:t>Using technologies that provide a visual representation of the server holding the company</w:t>
      </w:r>
      <w:r>
        <w:rPr>
          <w:rFonts w:ascii="Times New Roman" w:hAnsi="Times New Roman" w:hint="default"/>
          <w:sz w:val="24"/>
          <w:szCs w:val="24"/>
          <w:rtl w:val="1"/>
        </w:rPr>
        <w:t>’</w:t>
      </w:r>
      <w:r>
        <w:rPr>
          <w:rFonts w:ascii="Times New Roman" w:hAnsi="Times New Roman"/>
          <w:sz w:val="24"/>
          <w:szCs w:val="24"/>
          <w:rtl w:val="0"/>
          <w:lang w:val="en-US"/>
        </w:rPr>
        <w:t xml:space="preserve">s platform. As this may seem to have little effect, administrators who know the normal pattern of the server can detect whether there is a problem if the visual representation of the server changes abruptly. </w:t>
      </w:r>
    </w:p>
    <w:p>
      <w:pPr>
        <w:pStyle w:val="Body"/>
        <w:numPr>
          <w:ilvl w:val="0"/>
          <w:numId w:val="1"/>
        </w:numPr>
        <w:spacing w:line="480" w:lineRule="auto"/>
        <w:rPr>
          <w:rFonts w:ascii="Times New Roman" w:hAnsi="Times New Roman"/>
          <w:sz w:val="24"/>
          <w:szCs w:val="24"/>
          <w:lang w:val="en-US"/>
        </w:rPr>
      </w:pPr>
      <w:r>
        <w:rPr>
          <w:rFonts w:ascii="Times New Roman" w:hAnsi="Times New Roman"/>
          <w:sz w:val="24"/>
          <w:szCs w:val="24"/>
          <w:rtl w:val="0"/>
          <w:lang w:val="en-US"/>
        </w:rPr>
        <w:t xml:space="preserve">Have additional space for heavy CPU loads which will allow the requests from DDoS attacks to have a lesser severe effect. </w:t>
      </w:r>
    </w:p>
    <w:p>
      <w:pPr>
        <w:pStyle w:val="Body"/>
        <w:numPr>
          <w:ilvl w:val="0"/>
          <w:numId w:val="1"/>
        </w:numPr>
        <w:spacing w:line="480" w:lineRule="auto"/>
        <w:rPr>
          <w:rFonts w:ascii="Times New Roman" w:hAnsi="Times New Roman"/>
          <w:sz w:val="24"/>
          <w:szCs w:val="24"/>
          <w:lang w:val="en-US"/>
        </w:rPr>
      </w:pPr>
      <w:r>
        <w:rPr>
          <w:rFonts w:ascii="Times New Roman" w:hAnsi="Times New Roman"/>
          <w:sz w:val="24"/>
          <w:szCs w:val="24"/>
          <w:rtl w:val="0"/>
          <w:lang w:val="en-US"/>
        </w:rPr>
        <w:t xml:space="preserve">Check and regularly update the server to the latest network protocols and configurations. </w:t>
      </w:r>
    </w:p>
    <w:p>
      <w:pPr>
        <w:pStyle w:val="Body"/>
        <w:numPr>
          <w:ilvl w:val="0"/>
          <w:numId w:val="1"/>
        </w:numPr>
        <w:spacing w:line="480" w:lineRule="auto"/>
        <w:rPr>
          <w:rFonts w:ascii="Times New Roman" w:hAnsi="Times New Roman"/>
          <w:sz w:val="24"/>
          <w:szCs w:val="24"/>
          <w:lang w:val="en-US"/>
        </w:rPr>
      </w:pPr>
      <w:r>
        <w:rPr>
          <w:rFonts w:ascii="Times New Roman" w:hAnsi="Times New Roman"/>
          <w:sz w:val="24"/>
          <w:szCs w:val="24"/>
          <w:rtl w:val="0"/>
          <w:lang w:val="en-US"/>
        </w:rPr>
        <w:t xml:space="preserve">Setup steps that should be taken in event of an attack similar to DDoS. This will enable a more fluid way </w:t>
      </w:r>
      <w:r>
        <w:rPr>
          <w:rFonts w:ascii="Times New Roman" w:hAnsi="Times New Roman"/>
          <w:sz w:val="24"/>
          <w:szCs w:val="24"/>
          <w:rtl w:val="0"/>
          <w:lang w:val="en-US"/>
        </w:rPr>
        <w:t>off</w:t>
      </w:r>
      <w:r>
        <w:rPr>
          <w:rFonts w:ascii="Times New Roman" w:hAnsi="Times New Roman"/>
          <w:sz w:val="24"/>
          <w:szCs w:val="24"/>
          <w:rtl w:val="0"/>
          <w:lang w:val="en-US"/>
        </w:rPr>
        <w:t xml:space="preserve"> dealing with the attack as it happens.</w:t>
      </w:r>
    </w:p>
    <w:p>
      <w:pPr>
        <w:pStyle w:val="Body"/>
        <w:spacing w:line="480" w:lineRule="auto"/>
        <w:rPr>
          <w:rFonts w:ascii="Times New Roman" w:cs="Times New Roman" w:hAnsi="Times New Roman" w:eastAsia="Times New Roman"/>
          <w:sz w:val="24"/>
          <w:szCs w:val="24"/>
        </w:rPr>
      </w:pPr>
    </w:p>
    <w:p>
      <w:pPr>
        <w:pStyle w:val="Body"/>
        <w:spacing w:line="480" w:lineRule="auto"/>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Attacker Model</w:t>
      </w:r>
    </w:p>
    <w:p>
      <w:pPr>
        <w:pStyle w:val="Body"/>
        <w:spacing w:line="480" w:lineRule="auto"/>
        <w:rPr>
          <w:rFonts w:ascii="Times New Roman" w:cs="Times New Roman" w:hAnsi="Times New Roman" w:eastAsia="Times New Roman"/>
          <w:sz w:val="24"/>
          <w:szCs w:val="24"/>
        </w:rPr>
      </w:pPr>
    </w:p>
    <w:p>
      <w:pPr>
        <w:pStyle w:val="Body"/>
        <w:spacing w:line="480" w:lineRule="auto"/>
      </w:pPr>
      <w:r>
        <w:rPr>
          <w:rFonts w:ascii="Times New Roman" w:cs="Times New Roman" w:hAnsi="Times New Roman" w:eastAsia="Times New Roman"/>
          <w:sz w:val="24"/>
          <w:szCs w:val="24"/>
        </w:rPr>
        <w:drawing xmlns:a="http://schemas.openxmlformats.org/drawingml/2006/main">
          <wp:inline distT="0" distB="0" distL="0" distR="0">
            <wp:extent cx="5943473" cy="2344598"/>
            <wp:effectExtent l="0" t="0" r="0" b="0"/>
            <wp:docPr id="1073741825"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4">
                      <a:extLst/>
                    </a:blip>
                    <a:stretch>
                      <a:fillRect/>
                    </a:stretch>
                  </pic:blipFill>
                  <pic:spPr>
                    <a:xfrm>
                      <a:off x="0" y="0"/>
                      <a:ext cx="5943473" cy="2344598"/>
                    </a:xfrm>
                    <a:prstGeom prst="rect">
                      <a:avLst/>
                    </a:prstGeom>
                    <a:ln w="12700" cap="flat">
                      <a:noFill/>
                      <a:miter lim="400000"/>
                    </a:ln>
                    <a:effectLst/>
                  </pic:spPr>
                </pic:pic>
              </a:graphicData>
            </a:graphic>
          </wp:inline>
        </w:drawing>
      </w:r>
    </w:p>
    <w:sectPr>
      <w:headerReference w:type="default" r:id="rId5"/>
      <w:footerReference w:type="default" r:id="rId6"/>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nl-NL"/>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