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831AEB">
      <w:pPr>
        <w:spacing w:line="480" w:lineRule="auto"/>
      </w:pPr>
      <w:bookmarkStart w:id="0" w:name="_GoBack"/>
      <w:bookmarkEnd w:id="0"/>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4B6CD55A" w14:textId="532C0DC7" w:rsidR="00672492" w:rsidRDefault="00672492" w:rsidP="00831AEB">
      <w:pPr>
        <w:spacing w:line="480" w:lineRule="auto"/>
        <w:jc w:val="center"/>
      </w:pPr>
      <w:r>
        <w:t xml:space="preserve">Search </w:t>
      </w:r>
      <w:r w:rsidR="00A65F82">
        <w:t xml:space="preserve">and </w:t>
      </w:r>
      <w:r>
        <w:t>Seizure</w:t>
      </w:r>
      <w:r w:rsidR="00A65F82">
        <w:t xml:space="preserve"> Law</w:t>
      </w:r>
    </w:p>
    <w:p w14:paraId="6CCB5F0E" w14:textId="01F1251D"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18B6DEEC" w14:textId="572655CF" w:rsidR="001A0B85" w:rsidRDefault="00847938" w:rsidP="008F4F5A">
      <w:pPr>
        <w:pStyle w:val="NormalWeb"/>
        <w:tabs>
          <w:tab w:val="left" w:pos="90"/>
        </w:tabs>
        <w:spacing w:before="0" w:beforeAutospacing="0" w:after="0" w:afterAutospacing="0" w:line="480" w:lineRule="auto"/>
        <w:ind w:left="720" w:hanging="720"/>
        <w:rPr>
          <w:rFonts w:ascii="Arial" w:hAnsi="Arial" w:cs="Arial"/>
          <w:color w:val="73879C"/>
          <w:sz w:val="20"/>
          <w:szCs w:val="20"/>
          <w:shd w:val="clear" w:color="auto" w:fill="FFFFFF"/>
        </w:rPr>
      </w:pPr>
      <w:r>
        <w:rPr>
          <w:rFonts w:ascii="Arial" w:hAnsi="Arial" w:cs="Arial"/>
          <w:color w:val="73879C"/>
          <w:sz w:val="20"/>
          <w:szCs w:val="20"/>
          <w:shd w:val="clear" w:color="auto" w:fill="FFFFFF"/>
        </w:rPr>
        <w:lastRenderedPageBreak/>
        <w:t> </w:t>
      </w:r>
    </w:p>
    <w:p w14:paraId="2E28EDA4" w14:textId="052B87E9" w:rsidR="00672492" w:rsidRPr="00672492" w:rsidRDefault="00672492" w:rsidP="00672492">
      <w:pPr>
        <w:spacing w:line="480" w:lineRule="auto"/>
        <w:jc w:val="center"/>
        <w:rPr>
          <w:b/>
        </w:rPr>
      </w:pPr>
      <w:r w:rsidRPr="00672492">
        <w:rPr>
          <w:b/>
        </w:rPr>
        <w:t xml:space="preserve">Search </w:t>
      </w:r>
      <w:r w:rsidR="00A65F82">
        <w:rPr>
          <w:b/>
        </w:rPr>
        <w:t>a</w:t>
      </w:r>
      <w:r w:rsidR="00A65F82" w:rsidRPr="00672492">
        <w:rPr>
          <w:b/>
        </w:rPr>
        <w:t xml:space="preserve">nd </w:t>
      </w:r>
      <w:r w:rsidRPr="00672492">
        <w:rPr>
          <w:b/>
        </w:rPr>
        <w:t>Seizure</w:t>
      </w:r>
      <w:r w:rsidR="00A65F82">
        <w:rPr>
          <w:b/>
        </w:rPr>
        <w:t xml:space="preserve"> Law</w:t>
      </w:r>
    </w:p>
    <w:p w14:paraId="42BD6578" w14:textId="54A0B1D9" w:rsidR="00145928" w:rsidRDefault="00145928" w:rsidP="00672492">
      <w:pPr>
        <w:spacing w:line="480" w:lineRule="auto"/>
        <w:jc w:val="center"/>
      </w:pPr>
      <w:r>
        <w:t>Introduction</w:t>
      </w:r>
    </w:p>
    <w:p w14:paraId="2901C6A2" w14:textId="59C0B8C0" w:rsidR="00036452" w:rsidRPr="002D31D5" w:rsidRDefault="00036452" w:rsidP="002D31D5">
      <w:pPr>
        <w:tabs>
          <w:tab w:val="left" w:pos="1700"/>
        </w:tabs>
        <w:spacing w:line="480" w:lineRule="auto"/>
        <w:ind w:firstLine="720"/>
      </w:pPr>
      <w:r w:rsidRPr="002D31D5">
        <w:t xml:space="preserve">Search and Seizure </w:t>
      </w:r>
      <w:r w:rsidR="00BF0839" w:rsidRPr="002D31D5">
        <w:t xml:space="preserve">are </w:t>
      </w:r>
      <w:r w:rsidRPr="002D31D5">
        <w:t>the bottlenecks used in many legal common and civil law systems where other authorities, such as police</w:t>
      </w:r>
      <w:r w:rsidR="00BF0839" w:rsidRPr="002D31D5">
        <w:t xml:space="preserve"> and the</w:t>
      </w:r>
      <w:r w:rsidRPr="002D31D5">
        <w:t xml:space="preserve"> connected </w:t>
      </w:r>
      <w:r w:rsidR="00BF0839" w:rsidRPr="002D31D5">
        <w:t xml:space="preserve">of </w:t>
      </w:r>
      <w:r w:rsidRPr="002D31D5">
        <w:t xml:space="preserve">their agents, tend to suspect the person who intends to commit a person who has already </w:t>
      </w:r>
      <w:r w:rsidR="00BF0839" w:rsidRPr="002D31D5">
        <w:t>committed</w:t>
      </w:r>
      <w:r w:rsidRPr="002D31D5">
        <w:t xml:space="preserve"> a crime. They usually start searching the person's property and confiscate any significant evidence that was found or connected to the crime. Besides, in the world, some countries have the right that is already written in their constitution, which condemns unreasonable searches and seizures. The reason behind unjustified searches and seizures is that their body says that everyone has </w:t>
      </w:r>
      <w:r w:rsidR="00BF0839" w:rsidRPr="002D31D5">
        <w:t>his or her</w:t>
      </w:r>
      <w:r w:rsidRPr="002D31D5">
        <w:t xml:space="preserve"> entitlement to a reasonable right to privacy. Even though there are different interpretations of law, there are still other procedures that are followed. For example, before a search is done, the law states that the owner's search warrant or consent should be engaged. The paper describes the intent and fundamental concept of search and seizure, explaining the situations where search and seizure are possible without a warrant with its limitations.</w:t>
      </w:r>
    </w:p>
    <w:p w14:paraId="442E0BC5" w14:textId="19D65C7F" w:rsidR="00036452" w:rsidRPr="002D31D5" w:rsidRDefault="00036452" w:rsidP="002D31D5">
      <w:pPr>
        <w:tabs>
          <w:tab w:val="left" w:pos="1700"/>
        </w:tabs>
        <w:spacing w:line="480" w:lineRule="auto"/>
        <w:ind w:firstLine="720"/>
      </w:pPr>
      <w:r w:rsidRPr="002D31D5">
        <w:t>In the united states, the intent and the fundamental concept of search and seizure law found in the constitution amendment asserts that everyone should always feel secure in their person, papers, and houses against any effect to unreasonable searches and seizures. The right</w:t>
      </w:r>
      <w:r w:rsidR="00A65F82">
        <w:t xml:space="preserve"> of search and seizure</w:t>
      </w:r>
      <w:r w:rsidRPr="002D31D5">
        <w:t xml:space="preserve"> should not be violated if there are no confirmations of search warrant not unless there was an affirmation or an oath that explains the search place and the person or the things that need to be seized</w:t>
      </w:r>
      <w:r w:rsidR="00292310">
        <w:t xml:space="preserve"> (</w:t>
      </w:r>
      <w:r w:rsidR="00292310" w:rsidRPr="00292310">
        <w:rPr>
          <w:color w:val="222222"/>
          <w:shd w:val="clear" w:color="auto" w:fill="FFFFFF"/>
        </w:rPr>
        <w:t>Segate,</w:t>
      </w:r>
      <w:r w:rsidR="00292310">
        <w:rPr>
          <w:color w:val="222222"/>
          <w:shd w:val="clear" w:color="auto" w:fill="FFFFFF"/>
        </w:rPr>
        <w:t xml:space="preserve"> </w:t>
      </w:r>
      <w:r w:rsidR="00292310" w:rsidRPr="00292310">
        <w:rPr>
          <w:color w:val="222222"/>
          <w:shd w:val="clear" w:color="auto" w:fill="FFFFFF"/>
        </w:rPr>
        <w:t xml:space="preserve">2021). </w:t>
      </w:r>
      <w:r w:rsidRPr="002D31D5">
        <w:t>The police and criminal evidence act states that a policeman or a constable has been given the mandate by the court to take everything wh</w:t>
      </w:r>
      <w:r w:rsidR="00BF0839" w:rsidRPr="002D31D5">
        <w:t>en</w:t>
      </w:r>
      <w:r w:rsidRPr="002D31D5">
        <w:t xml:space="preserve"> he or she has a reasonable belief that it has been obtained on the effect of the commission offense. Furthermore, suppose there is any evidence related to the crime</w:t>
      </w:r>
      <w:r w:rsidR="00BF0839" w:rsidRPr="002D31D5">
        <w:t xml:space="preserve"> and </w:t>
      </w:r>
      <w:r w:rsidRPr="002D31D5">
        <w:t>he or she is investigating</w:t>
      </w:r>
      <w:r w:rsidR="00BF0839" w:rsidRPr="002D31D5">
        <w:t xml:space="preserve"> </w:t>
      </w:r>
      <w:r w:rsidRPr="002D31D5">
        <w:t>any other form of the violation</w:t>
      </w:r>
      <w:r w:rsidR="00BF0839" w:rsidRPr="002D31D5">
        <w:t>. I</w:t>
      </w:r>
      <w:r w:rsidRPr="002D31D5">
        <w:t>n both cases, it is significant to seize anything on the premises to avoid loss, cancellation, alteration, or tampering with the product that is evident to the crime.</w:t>
      </w:r>
    </w:p>
    <w:p w14:paraId="7D2BA11B" w14:textId="452705D9" w:rsidR="00036452" w:rsidRPr="002D31D5" w:rsidRDefault="00036452" w:rsidP="00A65F82">
      <w:pPr>
        <w:tabs>
          <w:tab w:val="left" w:pos="1700"/>
        </w:tabs>
        <w:spacing w:line="480" w:lineRule="auto"/>
        <w:ind w:firstLine="720"/>
      </w:pPr>
      <w:r w:rsidRPr="002D31D5">
        <w:t>In situations where search and seizure are possible without a warrant, for example, under challenging circumstances. It mainly occurs when the police officers detect danger or when people who require assistance are available, for example, when the officers tend to be in hot pursuit of fleeing felons</w:t>
      </w:r>
      <w:r w:rsidR="00292310">
        <w:t xml:space="preserve"> (</w:t>
      </w:r>
      <w:r w:rsidR="00292310" w:rsidRPr="00292310">
        <w:rPr>
          <w:color w:val="222222"/>
          <w:shd w:val="clear" w:color="auto" w:fill="FFFFFF"/>
        </w:rPr>
        <w:t>Lasmadi,</w:t>
      </w:r>
      <w:r w:rsidR="00292310">
        <w:rPr>
          <w:color w:val="222222"/>
          <w:shd w:val="clear" w:color="auto" w:fill="FFFFFF"/>
        </w:rPr>
        <w:t xml:space="preserve"> </w:t>
      </w:r>
      <w:r w:rsidR="00292310" w:rsidRPr="00292310">
        <w:rPr>
          <w:color w:val="222222"/>
          <w:shd w:val="clear" w:color="auto" w:fill="FFFFFF"/>
        </w:rPr>
        <w:t xml:space="preserve">2021). </w:t>
      </w:r>
      <w:r w:rsidRPr="002D31D5">
        <w:t>In such circumstances, as long as the cause is probable, the officers can now follow the suspected evidence to the latter and take a step of seizing the evidence in plain view. Such convinced searches are also allowed at the time of the incident to arrest or</w:t>
      </w:r>
      <w:r w:rsidR="00BF0839" w:rsidRPr="002D31D5">
        <w:t xml:space="preserve"> at </w:t>
      </w:r>
      <w:r w:rsidRPr="002D31D5">
        <w:t xml:space="preserve">the end of the investigation and are </w:t>
      </w:r>
      <w:r w:rsidR="00BF0839" w:rsidRPr="002D31D5">
        <w:t>known</w:t>
      </w:r>
      <w:r w:rsidRPr="002D31D5">
        <w:t xml:space="preserve"> as refined searches. Suppose the U.S. supreme court has not</w:t>
      </w:r>
      <w:r w:rsidR="00A65F82">
        <w:t xml:space="preserve"> </w:t>
      </w:r>
      <w:r w:rsidRPr="002D31D5">
        <w:t>decided on the crime issue. In that case, the lower court finally makes a ruling for the first impression that other different lower courts will interpret the matter differently. Moreover, during or just before the course of arrest or search, information obtained can be excluded and is not used against the defendant at the time of his or her trial</w:t>
      </w:r>
      <w:r w:rsidR="00292310">
        <w:t xml:space="preserve"> </w:t>
      </w:r>
      <w:r w:rsidR="00292310" w:rsidRPr="00292310">
        <w:t>(</w:t>
      </w:r>
      <w:r w:rsidR="00292310" w:rsidRPr="00292310">
        <w:rPr>
          <w:color w:val="222222"/>
          <w:shd w:val="clear" w:color="auto" w:fill="FFFFFF"/>
        </w:rPr>
        <w:t>Le Nguyen &amp; Golman, 2021).</w:t>
      </w:r>
      <w:r w:rsidR="00292310">
        <w:rPr>
          <w:rFonts w:ascii="Arial" w:hAnsi="Arial" w:cs="Arial"/>
          <w:color w:val="222222"/>
          <w:sz w:val="20"/>
          <w:szCs w:val="20"/>
          <w:shd w:val="clear" w:color="auto" w:fill="FFFFFF"/>
        </w:rPr>
        <w:t xml:space="preserve"> </w:t>
      </w:r>
      <w:r w:rsidRPr="002D31D5">
        <w:t xml:space="preserve">Also, </w:t>
      </w:r>
      <w:r w:rsidR="00BF0839" w:rsidRPr="002D31D5">
        <w:t>wall ant</w:t>
      </w:r>
      <w:r w:rsidRPr="002D31D5">
        <w:t xml:space="preserve"> requirements are sometimes spelled out in the text of the constitution. The law that complies with the warrant scrutinize</w:t>
      </w:r>
      <w:r w:rsidR="00BF0839" w:rsidRPr="002D31D5">
        <w:t>s</w:t>
      </w:r>
      <w:r w:rsidRPr="002D31D5">
        <w:t xml:space="preserve"> initial warrant issuance</w:t>
      </w:r>
      <w:r w:rsidR="00BF0839" w:rsidRPr="002D31D5">
        <w:t xml:space="preserve"> and is</w:t>
      </w:r>
      <w:r w:rsidRPr="002D31D5">
        <w:t xml:space="preserve"> denied or granted by the officiating judicial authority.</w:t>
      </w:r>
    </w:p>
    <w:p w14:paraId="0DD09527" w14:textId="77777777" w:rsidR="00036452" w:rsidRPr="002D31D5" w:rsidRDefault="00036452" w:rsidP="002D31D5">
      <w:pPr>
        <w:tabs>
          <w:tab w:val="left" w:pos="1700"/>
        </w:tabs>
        <w:spacing w:line="480" w:lineRule="auto"/>
        <w:ind w:firstLine="720"/>
      </w:pPr>
    </w:p>
    <w:p w14:paraId="15F6B4E4" w14:textId="77777777" w:rsidR="00036452" w:rsidRPr="002D31D5" w:rsidRDefault="00036452" w:rsidP="002D31D5">
      <w:pPr>
        <w:tabs>
          <w:tab w:val="left" w:pos="1700"/>
        </w:tabs>
        <w:spacing w:line="480" w:lineRule="auto"/>
        <w:ind w:firstLine="720"/>
      </w:pPr>
    </w:p>
    <w:p w14:paraId="69413197" w14:textId="77777777" w:rsidR="002D31D5" w:rsidRDefault="002D31D5" w:rsidP="00036452">
      <w:pPr>
        <w:tabs>
          <w:tab w:val="left" w:pos="1700"/>
        </w:tabs>
        <w:spacing w:line="480" w:lineRule="auto"/>
      </w:pPr>
    </w:p>
    <w:p w14:paraId="136B9C55" w14:textId="77777777" w:rsidR="002D31D5" w:rsidRDefault="002D31D5" w:rsidP="00036452">
      <w:pPr>
        <w:tabs>
          <w:tab w:val="left" w:pos="1700"/>
        </w:tabs>
        <w:spacing w:line="480" w:lineRule="auto"/>
      </w:pPr>
    </w:p>
    <w:p w14:paraId="531CB8A3" w14:textId="77777777" w:rsidR="002D31D5" w:rsidRDefault="002D31D5" w:rsidP="00036452">
      <w:pPr>
        <w:tabs>
          <w:tab w:val="left" w:pos="1700"/>
        </w:tabs>
        <w:spacing w:line="480" w:lineRule="auto"/>
      </w:pPr>
    </w:p>
    <w:p w14:paraId="5569AA75" w14:textId="0FE4396F" w:rsidR="00A91B7E" w:rsidRDefault="00036452" w:rsidP="002D31D5">
      <w:pPr>
        <w:tabs>
          <w:tab w:val="left" w:pos="1700"/>
        </w:tabs>
        <w:spacing w:line="480" w:lineRule="auto"/>
        <w:jc w:val="center"/>
      </w:pPr>
      <w:r>
        <w:t>Refences</w:t>
      </w:r>
    </w:p>
    <w:p w14:paraId="025A7954" w14:textId="42A58C1C" w:rsidR="00036452" w:rsidRPr="00292310" w:rsidRDefault="00292310" w:rsidP="00292310">
      <w:pPr>
        <w:spacing w:line="480" w:lineRule="auto"/>
        <w:ind w:left="720" w:hanging="720"/>
        <w:rPr>
          <w:color w:val="222222"/>
          <w:shd w:val="clear" w:color="auto" w:fill="FFFFFF"/>
        </w:rPr>
      </w:pPr>
      <w:r w:rsidRPr="00292310">
        <w:rPr>
          <w:color w:val="222222"/>
          <w:shd w:val="clear" w:color="auto" w:fill="FFFFFF"/>
        </w:rPr>
        <w:t>Le Nguyen, C., &amp; Golman, W. (2021). Diffusion of the Budapest Convention on cybercrime and the development of cybercrime legislation in Pacific Island countries:‘Law on the books’ vs ‘law in action’. </w:t>
      </w:r>
      <w:r w:rsidRPr="00292310">
        <w:rPr>
          <w:i/>
          <w:iCs/>
          <w:color w:val="222222"/>
          <w:shd w:val="clear" w:color="auto" w:fill="FFFFFF"/>
        </w:rPr>
        <w:t>Computer Law &amp; Security Review</w:t>
      </w:r>
      <w:r w:rsidRPr="00292310">
        <w:rPr>
          <w:color w:val="222222"/>
          <w:shd w:val="clear" w:color="auto" w:fill="FFFFFF"/>
        </w:rPr>
        <w:t>, </w:t>
      </w:r>
      <w:r w:rsidRPr="00292310">
        <w:rPr>
          <w:i/>
          <w:iCs/>
          <w:color w:val="222222"/>
          <w:shd w:val="clear" w:color="auto" w:fill="FFFFFF"/>
        </w:rPr>
        <w:t>40</w:t>
      </w:r>
      <w:r w:rsidRPr="00292310">
        <w:rPr>
          <w:color w:val="222222"/>
          <w:shd w:val="clear" w:color="auto" w:fill="FFFFFF"/>
        </w:rPr>
        <w:t>, 105521.</w:t>
      </w:r>
    </w:p>
    <w:p w14:paraId="63FCE23D" w14:textId="545954A5" w:rsidR="00292310" w:rsidRPr="00292310" w:rsidRDefault="00292310" w:rsidP="00292310">
      <w:pPr>
        <w:spacing w:line="480" w:lineRule="auto"/>
        <w:ind w:left="720" w:hanging="720"/>
        <w:rPr>
          <w:color w:val="222222"/>
          <w:shd w:val="clear" w:color="auto" w:fill="FFFFFF"/>
        </w:rPr>
      </w:pPr>
      <w:r w:rsidRPr="00292310">
        <w:rPr>
          <w:color w:val="222222"/>
          <w:shd w:val="clear" w:color="auto" w:fill="FFFFFF"/>
        </w:rPr>
        <w:t>Lasmadi, S. (2021). Corporate Criminal Liability on the Environmental Crime in Indonesia. </w:t>
      </w:r>
      <w:r w:rsidRPr="00292310">
        <w:rPr>
          <w:i/>
          <w:iCs/>
          <w:color w:val="222222"/>
          <w:shd w:val="clear" w:color="auto" w:fill="FFFFFF"/>
        </w:rPr>
        <w:t>Journal of Legal, Ethical and Regulatory Issues</w:t>
      </w:r>
      <w:r w:rsidRPr="00292310">
        <w:rPr>
          <w:color w:val="222222"/>
          <w:shd w:val="clear" w:color="auto" w:fill="FFFFFF"/>
        </w:rPr>
        <w:t>, </w:t>
      </w:r>
      <w:r w:rsidRPr="00292310">
        <w:rPr>
          <w:i/>
          <w:iCs/>
          <w:color w:val="222222"/>
          <w:shd w:val="clear" w:color="auto" w:fill="FFFFFF"/>
        </w:rPr>
        <w:t>24</w:t>
      </w:r>
      <w:r w:rsidRPr="00292310">
        <w:rPr>
          <w:color w:val="222222"/>
          <w:shd w:val="clear" w:color="auto" w:fill="FFFFFF"/>
        </w:rPr>
        <w:t>(1), 1-15.</w:t>
      </w:r>
    </w:p>
    <w:p w14:paraId="0970BF10" w14:textId="1539AE32" w:rsidR="00292310" w:rsidRPr="00292310" w:rsidRDefault="00292310" w:rsidP="00292310">
      <w:pPr>
        <w:spacing w:line="480" w:lineRule="auto"/>
        <w:ind w:left="720" w:hanging="720"/>
        <w:rPr>
          <w:color w:val="222222"/>
          <w:shd w:val="clear" w:color="auto" w:fill="FFFFFF"/>
        </w:rPr>
      </w:pPr>
      <w:r w:rsidRPr="00292310">
        <w:rPr>
          <w:color w:val="222222"/>
          <w:shd w:val="clear" w:color="auto" w:fill="FFFFFF"/>
        </w:rPr>
        <w:t>Segate, R. V. (2021). Cognitive Bias, Privacy Rights, and Digital Evidence in International Criminal Proceedings: Demystifying the Double-Edged ai Revolution. </w:t>
      </w:r>
      <w:r w:rsidRPr="00292310">
        <w:rPr>
          <w:i/>
          <w:iCs/>
          <w:color w:val="222222"/>
          <w:shd w:val="clear" w:color="auto" w:fill="FFFFFF"/>
        </w:rPr>
        <w:t>International Criminal Law Review</w:t>
      </w:r>
      <w:r w:rsidRPr="00292310">
        <w:rPr>
          <w:color w:val="222222"/>
          <w:shd w:val="clear" w:color="auto" w:fill="FFFFFF"/>
        </w:rPr>
        <w:t>, </w:t>
      </w:r>
      <w:r w:rsidRPr="00292310">
        <w:rPr>
          <w:i/>
          <w:iCs/>
          <w:color w:val="222222"/>
          <w:shd w:val="clear" w:color="auto" w:fill="FFFFFF"/>
        </w:rPr>
        <w:t>1</w:t>
      </w:r>
      <w:r w:rsidRPr="00292310">
        <w:rPr>
          <w:color w:val="222222"/>
          <w:shd w:val="clear" w:color="auto" w:fill="FFFFFF"/>
        </w:rPr>
        <w:t>(aop), 1-38.</w:t>
      </w:r>
    </w:p>
    <w:sectPr w:rsidR="00292310" w:rsidRPr="00292310"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4B0D3" w14:textId="77777777" w:rsidR="00967A52" w:rsidRDefault="00967A52">
      <w:pPr>
        <w:spacing w:after="0" w:line="240" w:lineRule="auto"/>
      </w:pPr>
      <w:r>
        <w:separator/>
      </w:r>
    </w:p>
  </w:endnote>
  <w:endnote w:type="continuationSeparator" w:id="0">
    <w:p w14:paraId="04E7C850" w14:textId="77777777" w:rsidR="00967A52" w:rsidRDefault="0096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FBDA3" w14:textId="77777777" w:rsidR="00967A52" w:rsidRDefault="00967A52">
      <w:pPr>
        <w:spacing w:after="0" w:line="240" w:lineRule="auto"/>
      </w:pPr>
      <w:r>
        <w:separator/>
      </w:r>
    </w:p>
  </w:footnote>
  <w:footnote w:type="continuationSeparator" w:id="0">
    <w:p w14:paraId="0335D68D" w14:textId="77777777" w:rsidR="00967A52" w:rsidRDefault="00967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321373">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967A52">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452"/>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315"/>
    <w:rsid w:val="00074092"/>
    <w:rsid w:val="0007453E"/>
    <w:rsid w:val="00074D81"/>
    <w:rsid w:val="00076096"/>
    <w:rsid w:val="000809DA"/>
    <w:rsid w:val="00082DA0"/>
    <w:rsid w:val="000835DD"/>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4F6B"/>
    <w:rsid w:val="001155E9"/>
    <w:rsid w:val="0011589E"/>
    <w:rsid w:val="00115CEF"/>
    <w:rsid w:val="00115FEB"/>
    <w:rsid w:val="00116BA1"/>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1E15"/>
    <w:rsid w:val="00132DD6"/>
    <w:rsid w:val="00135616"/>
    <w:rsid w:val="00136F8C"/>
    <w:rsid w:val="00136FFD"/>
    <w:rsid w:val="0014019F"/>
    <w:rsid w:val="00140EAC"/>
    <w:rsid w:val="00142590"/>
    <w:rsid w:val="00144ABF"/>
    <w:rsid w:val="00145806"/>
    <w:rsid w:val="00145928"/>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038A"/>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45C"/>
    <w:rsid w:val="001A0B85"/>
    <w:rsid w:val="001A164D"/>
    <w:rsid w:val="001A321A"/>
    <w:rsid w:val="001A364D"/>
    <w:rsid w:val="001A3E44"/>
    <w:rsid w:val="001A4058"/>
    <w:rsid w:val="001A49B2"/>
    <w:rsid w:val="001A57B9"/>
    <w:rsid w:val="001A7810"/>
    <w:rsid w:val="001B01C4"/>
    <w:rsid w:val="001B077E"/>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279"/>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4EFA"/>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369"/>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476E4"/>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2310"/>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31D5"/>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3DC0"/>
    <w:rsid w:val="00305425"/>
    <w:rsid w:val="003064AF"/>
    <w:rsid w:val="00306FBE"/>
    <w:rsid w:val="00311B9D"/>
    <w:rsid w:val="003121E5"/>
    <w:rsid w:val="00312ECD"/>
    <w:rsid w:val="00313689"/>
    <w:rsid w:val="00313AA9"/>
    <w:rsid w:val="0031479A"/>
    <w:rsid w:val="003147D9"/>
    <w:rsid w:val="0031752D"/>
    <w:rsid w:val="00317D68"/>
    <w:rsid w:val="00321373"/>
    <w:rsid w:val="00321D11"/>
    <w:rsid w:val="003225BC"/>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05DA"/>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D72CC"/>
    <w:rsid w:val="003E0DF3"/>
    <w:rsid w:val="003E4C0C"/>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81F"/>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943"/>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1A21"/>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2CB"/>
    <w:rsid w:val="004B6620"/>
    <w:rsid w:val="004B6B96"/>
    <w:rsid w:val="004B749B"/>
    <w:rsid w:val="004B76E0"/>
    <w:rsid w:val="004B7AD0"/>
    <w:rsid w:val="004C094B"/>
    <w:rsid w:val="004C0B6A"/>
    <w:rsid w:val="004C0C85"/>
    <w:rsid w:val="004C3FCB"/>
    <w:rsid w:val="004C519A"/>
    <w:rsid w:val="004C5A04"/>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619A"/>
    <w:rsid w:val="00557300"/>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2C2A"/>
    <w:rsid w:val="0059323B"/>
    <w:rsid w:val="0059482E"/>
    <w:rsid w:val="00594FF2"/>
    <w:rsid w:val="0059504C"/>
    <w:rsid w:val="00595325"/>
    <w:rsid w:val="00595570"/>
    <w:rsid w:val="0059630F"/>
    <w:rsid w:val="00596C31"/>
    <w:rsid w:val="00596F43"/>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51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48F"/>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62DD"/>
    <w:rsid w:val="00647CB0"/>
    <w:rsid w:val="00651014"/>
    <w:rsid w:val="006518DD"/>
    <w:rsid w:val="00652A4D"/>
    <w:rsid w:val="006539BB"/>
    <w:rsid w:val="006555DC"/>
    <w:rsid w:val="006577AE"/>
    <w:rsid w:val="00660325"/>
    <w:rsid w:val="006606A0"/>
    <w:rsid w:val="0066080C"/>
    <w:rsid w:val="00660A3D"/>
    <w:rsid w:val="00661681"/>
    <w:rsid w:val="00661A52"/>
    <w:rsid w:val="00662A5C"/>
    <w:rsid w:val="00662C05"/>
    <w:rsid w:val="00662ED2"/>
    <w:rsid w:val="006631E7"/>
    <w:rsid w:val="00663697"/>
    <w:rsid w:val="00663E5C"/>
    <w:rsid w:val="0066468A"/>
    <w:rsid w:val="00664E30"/>
    <w:rsid w:val="006677F7"/>
    <w:rsid w:val="0067082D"/>
    <w:rsid w:val="006711FE"/>
    <w:rsid w:val="00672492"/>
    <w:rsid w:val="00672A00"/>
    <w:rsid w:val="00673796"/>
    <w:rsid w:val="00674173"/>
    <w:rsid w:val="00674A92"/>
    <w:rsid w:val="006751ED"/>
    <w:rsid w:val="00676938"/>
    <w:rsid w:val="00676C3D"/>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62EB"/>
    <w:rsid w:val="006B6696"/>
    <w:rsid w:val="006B7F8F"/>
    <w:rsid w:val="006C00BF"/>
    <w:rsid w:val="006C1208"/>
    <w:rsid w:val="006C125A"/>
    <w:rsid w:val="006C1F4B"/>
    <w:rsid w:val="006C495F"/>
    <w:rsid w:val="006C4DF3"/>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4BDE"/>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0BB6"/>
    <w:rsid w:val="00791032"/>
    <w:rsid w:val="007920BD"/>
    <w:rsid w:val="007927DF"/>
    <w:rsid w:val="00792E4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3BC0"/>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505"/>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418"/>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579"/>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BFB"/>
    <w:rsid w:val="00950CDC"/>
    <w:rsid w:val="00951C5E"/>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67A52"/>
    <w:rsid w:val="00967D39"/>
    <w:rsid w:val="00970036"/>
    <w:rsid w:val="009718B1"/>
    <w:rsid w:val="009718BC"/>
    <w:rsid w:val="00971A06"/>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42"/>
    <w:rsid w:val="009A28AE"/>
    <w:rsid w:val="009A2CA9"/>
    <w:rsid w:val="009A4205"/>
    <w:rsid w:val="009A5339"/>
    <w:rsid w:val="009A542B"/>
    <w:rsid w:val="009A5880"/>
    <w:rsid w:val="009A62F5"/>
    <w:rsid w:val="009A77E7"/>
    <w:rsid w:val="009A787D"/>
    <w:rsid w:val="009A7EF9"/>
    <w:rsid w:val="009B029F"/>
    <w:rsid w:val="009B0722"/>
    <w:rsid w:val="009B07ED"/>
    <w:rsid w:val="009B0C5D"/>
    <w:rsid w:val="009B10FB"/>
    <w:rsid w:val="009B182B"/>
    <w:rsid w:val="009B2AD5"/>
    <w:rsid w:val="009B3FF4"/>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422"/>
    <w:rsid w:val="009C7E64"/>
    <w:rsid w:val="009D117F"/>
    <w:rsid w:val="009D2B3E"/>
    <w:rsid w:val="009E06E8"/>
    <w:rsid w:val="009E15E9"/>
    <w:rsid w:val="009E2743"/>
    <w:rsid w:val="009E290F"/>
    <w:rsid w:val="009E41A3"/>
    <w:rsid w:val="009E440B"/>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38C2"/>
    <w:rsid w:val="00A64670"/>
    <w:rsid w:val="00A64DC2"/>
    <w:rsid w:val="00A65F82"/>
    <w:rsid w:val="00A67620"/>
    <w:rsid w:val="00A70640"/>
    <w:rsid w:val="00A70B1E"/>
    <w:rsid w:val="00A71BAB"/>
    <w:rsid w:val="00A7248F"/>
    <w:rsid w:val="00A724BF"/>
    <w:rsid w:val="00A73F48"/>
    <w:rsid w:val="00A74FF7"/>
    <w:rsid w:val="00A7614D"/>
    <w:rsid w:val="00A76A83"/>
    <w:rsid w:val="00A8087E"/>
    <w:rsid w:val="00A80BF1"/>
    <w:rsid w:val="00A8152E"/>
    <w:rsid w:val="00A83165"/>
    <w:rsid w:val="00A834CD"/>
    <w:rsid w:val="00A84363"/>
    <w:rsid w:val="00A84F1F"/>
    <w:rsid w:val="00A85455"/>
    <w:rsid w:val="00A854E7"/>
    <w:rsid w:val="00A874F1"/>
    <w:rsid w:val="00A9119D"/>
    <w:rsid w:val="00A9187B"/>
    <w:rsid w:val="00A91B7E"/>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E5B63"/>
    <w:rsid w:val="00AF0283"/>
    <w:rsid w:val="00AF1830"/>
    <w:rsid w:val="00AF223B"/>
    <w:rsid w:val="00AF230E"/>
    <w:rsid w:val="00AF28FF"/>
    <w:rsid w:val="00AF5390"/>
    <w:rsid w:val="00AF5805"/>
    <w:rsid w:val="00AF5E0D"/>
    <w:rsid w:val="00AF6250"/>
    <w:rsid w:val="00AF64C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51CB"/>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5E04"/>
    <w:rsid w:val="00B86DC6"/>
    <w:rsid w:val="00B87015"/>
    <w:rsid w:val="00B87634"/>
    <w:rsid w:val="00B87949"/>
    <w:rsid w:val="00B90104"/>
    <w:rsid w:val="00B907A2"/>
    <w:rsid w:val="00B90DD1"/>
    <w:rsid w:val="00B91A78"/>
    <w:rsid w:val="00B92ED2"/>
    <w:rsid w:val="00B97ADF"/>
    <w:rsid w:val="00BA0318"/>
    <w:rsid w:val="00BA3947"/>
    <w:rsid w:val="00BA3A85"/>
    <w:rsid w:val="00BA4575"/>
    <w:rsid w:val="00BA52EF"/>
    <w:rsid w:val="00BA52F9"/>
    <w:rsid w:val="00BA5316"/>
    <w:rsid w:val="00BA6023"/>
    <w:rsid w:val="00BA6BC3"/>
    <w:rsid w:val="00BB04B0"/>
    <w:rsid w:val="00BB08DC"/>
    <w:rsid w:val="00BB1125"/>
    <w:rsid w:val="00BB1DA7"/>
    <w:rsid w:val="00BB271D"/>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839"/>
    <w:rsid w:val="00BF0F2F"/>
    <w:rsid w:val="00BF2F15"/>
    <w:rsid w:val="00BF4369"/>
    <w:rsid w:val="00BF4B13"/>
    <w:rsid w:val="00BF4DFA"/>
    <w:rsid w:val="00BF51E1"/>
    <w:rsid w:val="00BF640D"/>
    <w:rsid w:val="00C00501"/>
    <w:rsid w:val="00C00F79"/>
    <w:rsid w:val="00C01D92"/>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116"/>
    <w:rsid w:val="00C47A84"/>
    <w:rsid w:val="00C5047F"/>
    <w:rsid w:val="00C506BC"/>
    <w:rsid w:val="00C51607"/>
    <w:rsid w:val="00C522B9"/>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9C5"/>
    <w:rsid w:val="00CA18FA"/>
    <w:rsid w:val="00CA3A4A"/>
    <w:rsid w:val="00CA5099"/>
    <w:rsid w:val="00CB1559"/>
    <w:rsid w:val="00CB2BB2"/>
    <w:rsid w:val="00CB38CE"/>
    <w:rsid w:val="00CB3EEF"/>
    <w:rsid w:val="00CB467B"/>
    <w:rsid w:val="00CB55E2"/>
    <w:rsid w:val="00CB60B9"/>
    <w:rsid w:val="00CB70CC"/>
    <w:rsid w:val="00CB7194"/>
    <w:rsid w:val="00CB776D"/>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3677"/>
    <w:rsid w:val="00D24010"/>
    <w:rsid w:val="00D24D2B"/>
    <w:rsid w:val="00D25AD2"/>
    <w:rsid w:val="00D261EC"/>
    <w:rsid w:val="00D2673E"/>
    <w:rsid w:val="00D268E8"/>
    <w:rsid w:val="00D26C7E"/>
    <w:rsid w:val="00D26D62"/>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28DD"/>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E6D"/>
    <w:rsid w:val="00DC03AF"/>
    <w:rsid w:val="00DC12E0"/>
    <w:rsid w:val="00DC2A47"/>
    <w:rsid w:val="00DD005A"/>
    <w:rsid w:val="00DD0658"/>
    <w:rsid w:val="00DD0B95"/>
    <w:rsid w:val="00DD0FFC"/>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1C40"/>
    <w:rsid w:val="00E22203"/>
    <w:rsid w:val="00E225F7"/>
    <w:rsid w:val="00E22CE7"/>
    <w:rsid w:val="00E23933"/>
    <w:rsid w:val="00E23CB6"/>
    <w:rsid w:val="00E23DC6"/>
    <w:rsid w:val="00E248AD"/>
    <w:rsid w:val="00E26B63"/>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36C"/>
    <w:rsid w:val="00E515A2"/>
    <w:rsid w:val="00E519EE"/>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0A5F"/>
    <w:rsid w:val="00E7131F"/>
    <w:rsid w:val="00E72CA5"/>
    <w:rsid w:val="00E734A0"/>
    <w:rsid w:val="00E73ABB"/>
    <w:rsid w:val="00E7521F"/>
    <w:rsid w:val="00E75658"/>
    <w:rsid w:val="00E76629"/>
    <w:rsid w:val="00E7757A"/>
    <w:rsid w:val="00E80E09"/>
    <w:rsid w:val="00E818DC"/>
    <w:rsid w:val="00E81A77"/>
    <w:rsid w:val="00E82084"/>
    <w:rsid w:val="00E82B13"/>
    <w:rsid w:val="00E831DE"/>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74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1157"/>
    <w:rsid w:val="00FB378D"/>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30120285">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 w:id="2025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259F-F671-4B3A-9599-46490CB0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2021-05-10T00:37:00Z</dcterms:created>
  <dcterms:modified xsi:type="dcterms:W3CDTF">2021-05-10T00:37:00Z</dcterms:modified>
</cp:coreProperties>
</file>