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AE7" w:rsidRDefault="002D2AE7" w:rsidP="002D2AE7">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2D2AE7" w:rsidRDefault="002D2AE7" w:rsidP="002D2AE7">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2D2AE7" w:rsidRDefault="002D2AE7" w:rsidP="002D2AE7">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2D2AE7" w:rsidRDefault="002D2AE7" w:rsidP="002D2AE7">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2D2AE7" w:rsidRPr="002D2AE7" w:rsidRDefault="002D2AE7" w:rsidP="002D2AE7">
      <w:pPr>
        <w:spacing w:line="480" w:lineRule="auto"/>
        <w:ind w:firstLine="720"/>
        <w:jc w:val="center"/>
        <w:rPr>
          <w:rFonts w:ascii="Times New Roman" w:hAnsi="Times New Roman" w:cs="Times New Roman"/>
          <w:sz w:val="24"/>
          <w:szCs w:val="24"/>
        </w:rPr>
      </w:pPr>
      <w:r w:rsidRPr="002D2AE7">
        <w:rPr>
          <w:rFonts w:ascii="Times New Roman" w:hAnsi="Times New Roman" w:cs="Times New Roman"/>
          <w:sz w:val="24"/>
          <w:szCs w:val="24"/>
        </w:rPr>
        <w:t>Developing an Enterprise-level Security Action Plan</w:t>
      </w:r>
    </w:p>
    <w:p w:rsidR="002D2AE7" w:rsidRPr="002D2AE7" w:rsidRDefault="002D2AE7" w:rsidP="002D2AE7">
      <w:pPr>
        <w:spacing w:line="480" w:lineRule="auto"/>
        <w:ind w:firstLine="720"/>
        <w:rPr>
          <w:rFonts w:ascii="Times New Roman" w:hAnsi="Times New Roman" w:cs="Times New Roman"/>
          <w:sz w:val="24"/>
          <w:szCs w:val="24"/>
        </w:rPr>
      </w:pPr>
      <w:r w:rsidRPr="002D2AE7">
        <w:rPr>
          <w:rFonts w:ascii="Times New Roman" w:hAnsi="Times New Roman" w:cs="Times New Roman"/>
          <w:sz w:val="24"/>
          <w:szCs w:val="24"/>
        </w:rPr>
        <w:t>With the advent of cybersecurity concerns, companies are becoming more sensitive to consequences that other companies have already faced. As a result cybersecurity breaches. Cybersecurity breaches have substantial negative ramifications for a company. News of security breaches are frightening to any organization, be they small or big (</w:t>
      </w:r>
      <w:proofErr w:type="spellStart"/>
      <w:r w:rsidRPr="002D2AE7">
        <w:rPr>
          <w:rFonts w:ascii="Times New Roman" w:hAnsi="Times New Roman" w:cs="Times New Roman"/>
          <w:sz w:val="24"/>
          <w:szCs w:val="24"/>
        </w:rPr>
        <w:t>Duq</w:t>
      </w:r>
      <w:proofErr w:type="spellEnd"/>
      <w:r w:rsidRPr="002D2AE7">
        <w:rPr>
          <w:rFonts w:ascii="Times New Roman" w:hAnsi="Times New Roman" w:cs="Times New Roman"/>
          <w:sz w:val="24"/>
          <w:szCs w:val="24"/>
        </w:rPr>
        <w:t xml:space="preserve"> et al. 846). However, in the recent past, small enterprises have been found too easy targets for cybersecurity criminals. The consequences of cybersecurity call for action plans from any company. For this reason, therefore, this article analyzes criteria for developing an enterprise-level-security action plan as well details of how security issues affect business CRM, SCM, and ERP. </w:t>
      </w:r>
    </w:p>
    <w:p w:rsidR="002D2AE7" w:rsidRPr="002D2AE7" w:rsidRDefault="002D2AE7" w:rsidP="002D2AE7">
      <w:pPr>
        <w:spacing w:line="480" w:lineRule="auto"/>
        <w:ind w:firstLine="720"/>
        <w:rPr>
          <w:rFonts w:ascii="Times New Roman" w:hAnsi="Times New Roman" w:cs="Times New Roman"/>
          <w:sz w:val="24"/>
          <w:szCs w:val="24"/>
        </w:rPr>
      </w:pPr>
      <w:r w:rsidRPr="002D2AE7">
        <w:rPr>
          <w:rFonts w:ascii="Times New Roman" w:hAnsi="Times New Roman" w:cs="Times New Roman"/>
          <w:sz w:val="24"/>
          <w:szCs w:val="24"/>
        </w:rPr>
        <w:t xml:space="preserve">Security breaches affect an organization a great deal. The violations can cause systems of an organization, for instance, the network and the websites to collapse and therefore make it hard for the business to carry out its operations. Consequently, the organization stands a chance of losing huge amounts of revenue, lower clients' confidence, lose investors and put itself in disrepute upon security breaches (Zhao et al. 1108). On the other hand, security breaches can disclose a company's confidential data and information. Cybersecurity threats are hazardous. Imagine for instance when hackers can disable security cameras of police stations or banks to enable stealing of data and or money. </w:t>
      </w:r>
    </w:p>
    <w:p w:rsidR="002D2AE7" w:rsidRPr="002D2AE7" w:rsidRDefault="002D2AE7" w:rsidP="002D2AE7">
      <w:pPr>
        <w:spacing w:line="480" w:lineRule="auto"/>
        <w:ind w:firstLine="720"/>
        <w:rPr>
          <w:rFonts w:ascii="Times New Roman" w:hAnsi="Times New Roman" w:cs="Times New Roman"/>
          <w:sz w:val="24"/>
          <w:szCs w:val="24"/>
        </w:rPr>
      </w:pPr>
      <w:r w:rsidRPr="002D2AE7">
        <w:rPr>
          <w:rFonts w:ascii="Times New Roman" w:hAnsi="Times New Roman" w:cs="Times New Roman"/>
          <w:sz w:val="24"/>
          <w:szCs w:val="24"/>
        </w:rPr>
        <w:lastRenderedPageBreak/>
        <w:t xml:space="preserve">The procedure to have an enterprise-level security action plan is a little bit detailed. However, among the major facts of the plan, there has to be in place an established information security team in all departments (Zhao et al. 1109). In our case, the CDO, CIO, CTO and top internal hacker in the enterprise should be part of the team that will be readily available to deal with any suspected threats that the entity might be susceptible to. The executive team which comprises of the CDO, the CIO, CTO and the chief internal hacker will be responsible for policy development and creation of goals, obtaining funding and obtaining enterprise risk thresholds. Under the executive team are the cross-functional security teams who will be in charge of day to day IT operations. </w:t>
      </w:r>
    </w:p>
    <w:p w:rsidR="002D2AE7" w:rsidRPr="002D2AE7" w:rsidRDefault="002D2AE7" w:rsidP="002D2AE7">
      <w:pPr>
        <w:spacing w:line="480" w:lineRule="auto"/>
        <w:ind w:firstLine="720"/>
        <w:rPr>
          <w:rFonts w:ascii="Times New Roman" w:hAnsi="Times New Roman" w:cs="Times New Roman"/>
          <w:sz w:val="24"/>
          <w:szCs w:val="24"/>
        </w:rPr>
      </w:pPr>
      <w:r w:rsidRPr="002D2AE7">
        <w:rPr>
          <w:rFonts w:ascii="Times New Roman" w:hAnsi="Times New Roman" w:cs="Times New Roman"/>
          <w:sz w:val="24"/>
          <w:szCs w:val="24"/>
        </w:rPr>
        <w:t>The other step towards better enterprise-level security is the management of all the information assets (</w:t>
      </w:r>
      <w:proofErr w:type="spellStart"/>
      <w:r w:rsidRPr="002D2AE7">
        <w:rPr>
          <w:rFonts w:ascii="Times New Roman" w:hAnsi="Times New Roman" w:cs="Times New Roman"/>
          <w:sz w:val="24"/>
          <w:szCs w:val="24"/>
        </w:rPr>
        <w:t>Seigerroth</w:t>
      </w:r>
      <w:proofErr w:type="spellEnd"/>
      <w:r w:rsidRPr="002D2AE7">
        <w:rPr>
          <w:rFonts w:ascii="Times New Roman" w:hAnsi="Times New Roman" w:cs="Times New Roman"/>
          <w:sz w:val="24"/>
          <w:szCs w:val="24"/>
        </w:rPr>
        <w:t xml:space="preserve"> 23). Management of the assets will start from conducting of inventory for document hardware, all applications which will include the internal applications and third-party applications that enterprise access. The inventory taking exercise will also touch on the databases, all the files that the company uses and those that are shared by the enterprise networks. Costs are then assigned to the inventories, and their list of importance is prepared. This will help the company know what value it will lose in case a </w:t>
      </w:r>
      <w:proofErr w:type="spellStart"/>
      <w:r w:rsidRPr="002D2AE7">
        <w:rPr>
          <w:rFonts w:ascii="Times New Roman" w:hAnsi="Times New Roman" w:cs="Times New Roman"/>
          <w:sz w:val="24"/>
          <w:szCs w:val="24"/>
        </w:rPr>
        <w:t>cyber attack</w:t>
      </w:r>
      <w:proofErr w:type="spellEnd"/>
      <w:r w:rsidRPr="002D2AE7">
        <w:rPr>
          <w:rFonts w:ascii="Times New Roman" w:hAnsi="Times New Roman" w:cs="Times New Roman"/>
          <w:sz w:val="24"/>
          <w:szCs w:val="24"/>
        </w:rPr>
        <w:t xml:space="preserve">. </w:t>
      </w:r>
    </w:p>
    <w:p w:rsidR="002D2AE7" w:rsidRPr="002D2AE7" w:rsidRDefault="002D2AE7" w:rsidP="002D2AE7">
      <w:pPr>
        <w:spacing w:line="480" w:lineRule="auto"/>
        <w:ind w:firstLine="720"/>
        <w:rPr>
          <w:rFonts w:ascii="Times New Roman" w:hAnsi="Times New Roman" w:cs="Times New Roman"/>
          <w:sz w:val="24"/>
          <w:szCs w:val="24"/>
        </w:rPr>
      </w:pPr>
      <w:r w:rsidRPr="002D2AE7">
        <w:rPr>
          <w:rFonts w:ascii="Times New Roman" w:hAnsi="Times New Roman" w:cs="Times New Roman"/>
          <w:sz w:val="24"/>
          <w:szCs w:val="24"/>
        </w:rPr>
        <w:t>The third procedure here requires that the enterprise checks the legal requirements of the plan that is being developed. Therefore, risks to the third parties and employing who might be taken care of according to the postulations of the law. Graham-Leach-Billy Act of 1999, Cyberterrorism Preparedness Act of 2002 and Consumer Privacy Protection Act of 2002 also are among the laws that touch on the plan that enterprises prepare for their cybersecurity breaches (</w:t>
      </w:r>
      <w:proofErr w:type="spellStart"/>
      <w:r w:rsidRPr="002D2AE7">
        <w:rPr>
          <w:rFonts w:ascii="Times New Roman" w:hAnsi="Times New Roman" w:cs="Times New Roman"/>
          <w:sz w:val="24"/>
          <w:szCs w:val="24"/>
        </w:rPr>
        <w:t>Seigerroth</w:t>
      </w:r>
      <w:proofErr w:type="spellEnd"/>
      <w:r w:rsidRPr="002D2AE7">
        <w:rPr>
          <w:rFonts w:ascii="Times New Roman" w:hAnsi="Times New Roman" w:cs="Times New Roman"/>
          <w:sz w:val="24"/>
          <w:szCs w:val="24"/>
        </w:rPr>
        <w:t xml:space="preserve"> 23). Therefore, in the bid of preparing the enterprise-level security plan, compliance with the law will not be an option but strictly one of the requirements for the plan to be complete. </w:t>
      </w:r>
    </w:p>
    <w:p w:rsidR="002D2AE7" w:rsidRPr="002D2AE7" w:rsidRDefault="002D2AE7" w:rsidP="002D2AE7">
      <w:pPr>
        <w:spacing w:line="480" w:lineRule="auto"/>
        <w:ind w:firstLine="720"/>
        <w:rPr>
          <w:rFonts w:ascii="Times New Roman" w:hAnsi="Times New Roman" w:cs="Times New Roman"/>
          <w:sz w:val="24"/>
          <w:szCs w:val="24"/>
        </w:rPr>
      </w:pPr>
      <w:r w:rsidRPr="002D2AE7">
        <w:rPr>
          <w:rFonts w:ascii="Times New Roman" w:hAnsi="Times New Roman" w:cs="Times New Roman"/>
          <w:sz w:val="24"/>
          <w:szCs w:val="24"/>
        </w:rPr>
        <w:lastRenderedPageBreak/>
        <w:t>The plan should also be able to assess threats and other vulnerabilities. Any organization using the internet is at potential risk of being hacked and its security violated (</w:t>
      </w:r>
      <w:proofErr w:type="spellStart"/>
      <w:r w:rsidRPr="002D2AE7">
        <w:rPr>
          <w:rFonts w:ascii="Times New Roman" w:hAnsi="Times New Roman" w:cs="Times New Roman"/>
          <w:sz w:val="24"/>
          <w:szCs w:val="24"/>
        </w:rPr>
        <w:t>Duq</w:t>
      </w:r>
      <w:proofErr w:type="spellEnd"/>
      <w:r w:rsidRPr="002D2AE7">
        <w:rPr>
          <w:rFonts w:ascii="Times New Roman" w:hAnsi="Times New Roman" w:cs="Times New Roman"/>
          <w:sz w:val="24"/>
          <w:szCs w:val="24"/>
        </w:rPr>
        <w:t xml:space="preserve"> et al. 846). Therefore, the risks should be identified, categorized and their matter of urgency and importance categorized. Loss of bandwidth, exposures of information and data as well as the making of websites of an enterprise are among the main risks which should be prepared against. </w:t>
      </w:r>
    </w:p>
    <w:p w:rsidR="002D2AE7" w:rsidRPr="002D2AE7" w:rsidRDefault="002D2AE7" w:rsidP="002D2AE7">
      <w:pPr>
        <w:spacing w:line="480" w:lineRule="auto"/>
        <w:ind w:firstLine="720"/>
        <w:rPr>
          <w:rFonts w:ascii="Times New Roman" w:hAnsi="Times New Roman" w:cs="Times New Roman"/>
          <w:sz w:val="24"/>
          <w:szCs w:val="24"/>
        </w:rPr>
      </w:pPr>
      <w:r w:rsidRPr="002D2AE7">
        <w:rPr>
          <w:rFonts w:ascii="Times New Roman" w:hAnsi="Times New Roman" w:cs="Times New Roman"/>
          <w:sz w:val="24"/>
          <w:szCs w:val="24"/>
        </w:rPr>
        <w:t>The next procedure is the management of risks. Management of risks involves mitigation, avoidance, and or transferring of risks (</w:t>
      </w:r>
      <w:proofErr w:type="spellStart"/>
      <w:r w:rsidRPr="002D2AE7">
        <w:rPr>
          <w:rFonts w:ascii="Times New Roman" w:hAnsi="Times New Roman" w:cs="Times New Roman"/>
          <w:sz w:val="24"/>
          <w:szCs w:val="24"/>
        </w:rPr>
        <w:t>Duq</w:t>
      </w:r>
      <w:proofErr w:type="spellEnd"/>
      <w:r w:rsidRPr="002D2AE7">
        <w:rPr>
          <w:rFonts w:ascii="Times New Roman" w:hAnsi="Times New Roman" w:cs="Times New Roman"/>
          <w:sz w:val="24"/>
          <w:szCs w:val="24"/>
        </w:rPr>
        <w:t xml:space="preserve"> et al. 846). Here we can use the example of </w:t>
      </w:r>
      <w:proofErr w:type="spellStart"/>
      <w:r w:rsidRPr="002D2AE7">
        <w:rPr>
          <w:rFonts w:ascii="Times New Roman" w:hAnsi="Times New Roman" w:cs="Times New Roman"/>
          <w:sz w:val="24"/>
          <w:szCs w:val="24"/>
        </w:rPr>
        <w:t>Mydoom</w:t>
      </w:r>
      <w:proofErr w:type="spellEnd"/>
      <w:r w:rsidRPr="002D2AE7">
        <w:rPr>
          <w:rFonts w:ascii="Times New Roman" w:hAnsi="Times New Roman" w:cs="Times New Roman"/>
          <w:sz w:val="24"/>
          <w:szCs w:val="24"/>
        </w:rPr>
        <w:t xml:space="preserve"> Virus which attacks Outlook windows. Avoidance can be used as a technique to manage the virus by using Lotus Notes instead of Outlook. Mitigation can be applied as a strategy to manage </w:t>
      </w:r>
      <w:proofErr w:type="spellStart"/>
      <w:r w:rsidRPr="002D2AE7">
        <w:rPr>
          <w:rFonts w:ascii="Times New Roman" w:hAnsi="Times New Roman" w:cs="Times New Roman"/>
          <w:sz w:val="24"/>
          <w:szCs w:val="24"/>
        </w:rPr>
        <w:t>Mydoom</w:t>
      </w:r>
      <w:proofErr w:type="spellEnd"/>
      <w:r w:rsidRPr="002D2AE7">
        <w:rPr>
          <w:rFonts w:ascii="Times New Roman" w:hAnsi="Times New Roman" w:cs="Times New Roman"/>
          <w:sz w:val="24"/>
          <w:szCs w:val="24"/>
        </w:rPr>
        <w:t xml:space="preserve"> by using the most effective and updated antivirus software and warn employees against opening suspect attachments. Transferring is a technique that can be used by contracting a freelance vendor to provide all e-mail needs. </w:t>
      </w:r>
    </w:p>
    <w:p w:rsidR="002D2AE7" w:rsidRPr="002D2AE7" w:rsidRDefault="002D2AE7" w:rsidP="002D2AE7">
      <w:pPr>
        <w:spacing w:line="480" w:lineRule="auto"/>
        <w:ind w:firstLine="720"/>
        <w:rPr>
          <w:rFonts w:ascii="Times New Roman" w:hAnsi="Times New Roman" w:cs="Times New Roman"/>
          <w:sz w:val="24"/>
          <w:szCs w:val="24"/>
        </w:rPr>
      </w:pPr>
      <w:r w:rsidRPr="002D2AE7">
        <w:rPr>
          <w:rFonts w:ascii="Times New Roman" w:hAnsi="Times New Roman" w:cs="Times New Roman"/>
          <w:sz w:val="24"/>
          <w:szCs w:val="24"/>
        </w:rPr>
        <w:t>The final step will involve in the plan having incident management and disaster recovery plan. Incidents such as power outage, loss of data, security breaches and accidental deletion of vital data should be prepared against in the plan. Also, having an informed staff is very important. The security plan should be communicated to staff members, and they should be trained on necessary controls of security procedures (</w:t>
      </w:r>
      <w:proofErr w:type="spellStart"/>
      <w:r w:rsidRPr="002D2AE7">
        <w:rPr>
          <w:rFonts w:ascii="Times New Roman" w:hAnsi="Times New Roman" w:cs="Times New Roman"/>
          <w:sz w:val="24"/>
          <w:szCs w:val="24"/>
        </w:rPr>
        <w:t>Seigerroth</w:t>
      </w:r>
      <w:proofErr w:type="spellEnd"/>
      <w:r w:rsidRPr="002D2AE7">
        <w:rPr>
          <w:rFonts w:ascii="Times New Roman" w:hAnsi="Times New Roman" w:cs="Times New Roman"/>
          <w:sz w:val="24"/>
          <w:szCs w:val="24"/>
        </w:rPr>
        <w:t xml:space="preserve"> 23). The move will help raise awareness and put every individual cautious of the security breaches. </w:t>
      </w:r>
    </w:p>
    <w:p w:rsidR="002D2AE7" w:rsidRPr="002D2AE7" w:rsidRDefault="002D2AE7" w:rsidP="002D2AE7">
      <w:pPr>
        <w:spacing w:line="480" w:lineRule="auto"/>
        <w:ind w:firstLine="720"/>
        <w:rPr>
          <w:rFonts w:ascii="Times New Roman" w:hAnsi="Times New Roman" w:cs="Times New Roman"/>
          <w:sz w:val="24"/>
          <w:szCs w:val="24"/>
        </w:rPr>
      </w:pPr>
      <w:r w:rsidRPr="002D2AE7">
        <w:rPr>
          <w:rFonts w:ascii="Times New Roman" w:hAnsi="Times New Roman" w:cs="Times New Roman"/>
          <w:sz w:val="24"/>
          <w:szCs w:val="24"/>
        </w:rPr>
        <w:t xml:space="preserve">Due to the discussed impacts of security breaches within an organization, it is therefore vital that the enterprise-level security plan provided is followed. Following it will reduce chances of losing substantial revenues if cyber attackers make an enterprise attack. </w:t>
      </w:r>
    </w:p>
    <w:p w:rsidR="002D2AE7" w:rsidRDefault="002D2AE7" w:rsidP="002D2AE7">
      <w:pPr>
        <w:spacing w:line="480" w:lineRule="auto"/>
        <w:rPr>
          <w:rFonts w:ascii="Times New Roman" w:hAnsi="Times New Roman" w:cs="Times New Roman"/>
          <w:sz w:val="24"/>
          <w:szCs w:val="24"/>
        </w:rPr>
      </w:pPr>
    </w:p>
    <w:p w:rsidR="002D2AE7" w:rsidRPr="002D2AE7" w:rsidRDefault="002D2AE7" w:rsidP="002D2AE7">
      <w:pPr>
        <w:spacing w:line="480" w:lineRule="auto"/>
        <w:jc w:val="center"/>
        <w:rPr>
          <w:rFonts w:ascii="Times New Roman" w:hAnsi="Times New Roman" w:cs="Times New Roman"/>
          <w:sz w:val="24"/>
          <w:szCs w:val="24"/>
        </w:rPr>
      </w:pPr>
      <w:r w:rsidRPr="002D2AE7">
        <w:rPr>
          <w:rFonts w:ascii="Times New Roman" w:hAnsi="Times New Roman" w:cs="Times New Roman"/>
          <w:sz w:val="24"/>
          <w:szCs w:val="24"/>
        </w:rPr>
        <w:lastRenderedPageBreak/>
        <w:t>Work Cited</w:t>
      </w:r>
    </w:p>
    <w:p w:rsidR="002D2AE7" w:rsidRPr="002D2AE7" w:rsidRDefault="002D2AE7" w:rsidP="002D2AE7">
      <w:pPr>
        <w:spacing w:line="480" w:lineRule="auto"/>
        <w:ind w:left="720" w:hanging="720"/>
        <w:rPr>
          <w:rFonts w:ascii="Times New Roman" w:hAnsi="Times New Roman" w:cs="Times New Roman"/>
          <w:sz w:val="24"/>
          <w:szCs w:val="24"/>
        </w:rPr>
      </w:pPr>
      <w:proofErr w:type="spellStart"/>
      <w:proofErr w:type="gramStart"/>
      <w:r w:rsidRPr="002D2AE7">
        <w:rPr>
          <w:rFonts w:ascii="Times New Roman" w:hAnsi="Times New Roman" w:cs="Times New Roman"/>
          <w:sz w:val="24"/>
          <w:szCs w:val="24"/>
        </w:rPr>
        <w:t>Ducq</w:t>
      </w:r>
      <w:proofErr w:type="spellEnd"/>
      <w:r w:rsidRPr="002D2AE7">
        <w:rPr>
          <w:rFonts w:ascii="Times New Roman" w:hAnsi="Times New Roman" w:cs="Times New Roman"/>
          <w:sz w:val="24"/>
          <w:szCs w:val="24"/>
        </w:rPr>
        <w:t xml:space="preserve">, Yves, David Chen, and Guy </w:t>
      </w:r>
      <w:proofErr w:type="spellStart"/>
      <w:r w:rsidRPr="002D2AE7">
        <w:rPr>
          <w:rFonts w:ascii="Times New Roman" w:hAnsi="Times New Roman" w:cs="Times New Roman"/>
          <w:sz w:val="24"/>
          <w:szCs w:val="24"/>
        </w:rPr>
        <w:t>Doumeingts</w:t>
      </w:r>
      <w:proofErr w:type="spellEnd"/>
      <w:r w:rsidRPr="002D2AE7">
        <w:rPr>
          <w:rFonts w:ascii="Times New Roman" w:hAnsi="Times New Roman" w:cs="Times New Roman"/>
          <w:sz w:val="24"/>
          <w:szCs w:val="24"/>
        </w:rPr>
        <w:t>.</w:t>
      </w:r>
      <w:proofErr w:type="gramEnd"/>
      <w:r w:rsidRPr="002D2AE7">
        <w:rPr>
          <w:rFonts w:ascii="Times New Roman" w:hAnsi="Times New Roman" w:cs="Times New Roman"/>
          <w:sz w:val="24"/>
          <w:szCs w:val="24"/>
        </w:rPr>
        <w:t xml:space="preserve"> </w:t>
      </w:r>
      <w:proofErr w:type="gramStart"/>
      <w:r w:rsidRPr="002D2AE7">
        <w:rPr>
          <w:rFonts w:ascii="Times New Roman" w:hAnsi="Times New Roman" w:cs="Times New Roman"/>
          <w:sz w:val="24"/>
          <w:szCs w:val="24"/>
        </w:rPr>
        <w:t>"A contribution of system theory to sustainable enterprise interoperability science base."</w:t>
      </w:r>
      <w:proofErr w:type="gramEnd"/>
      <w:r w:rsidRPr="002D2AE7">
        <w:rPr>
          <w:rFonts w:ascii="Times New Roman" w:hAnsi="Times New Roman" w:cs="Times New Roman"/>
          <w:sz w:val="24"/>
          <w:szCs w:val="24"/>
        </w:rPr>
        <w:t xml:space="preserve"> Computers in Industry 63.8 (2012): 844-857.</w:t>
      </w:r>
    </w:p>
    <w:p w:rsidR="002D2AE7" w:rsidRPr="002D2AE7" w:rsidRDefault="002D2AE7" w:rsidP="002D2AE7">
      <w:pPr>
        <w:spacing w:line="480" w:lineRule="auto"/>
        <w:ind w:left="720" w:hanging="720"/>
        <w:rPr>
          <w:rFonts w:ascii="Times New Roman" w:hAnsi="Times New Roman" w:cs="Times New Roman"/>
          <w:sz w:val="24"/>
          <w:szCs w:val="24"/>
        </w:rPr>
      </w:pPr>
      <w:proofErr w:type="spellStart"/>
      <w:r w:rsidRPr="002D2AE7">
        <w:rPr>
          <w:rFonts w:ascii="Times New Roman" w:hAnsi="Times New Roman" w:cs="Times New Roman"/>
          <w:sz w:val="24"/>
          <w:szCs w:val="24"/>
        </w:rPr>
        <w:t>Seigerroth</w:t>
      </w:r>
      <w:proofErr w:type="spellEnd"/>
      <w:r w:rsidRPr="002D2AE7">
        <w:rPr>
          <w:rFonts w:ascii="Times New Roman" w:hAnsi="Times New Roman" w:cs="Times New Roman"/>
          <w:sz w:val="24"/>
          <w:szCs w:val="24"/>
        </w:rPr>
        <w:t>, Ulf. "Enterprise Modeling and Enterprise Architecture: the constituents of transformation and alignment of Business and IT." International Journal of IT/Business Alignment and Governance (IJITBAG) 2.1 (2011): 16-34.</w:t>
      </w:r>
    </w:p>
    <w:p w:rsidR="002D2AE7" w:rsidRPr="002D2AE7" w:rsidRDefault="002D2AE7" w:rsidP="002D2AE7">
      <w:pPr>
        <w:spacing w:line="480" w:lineRule="auto"/>
        <w:ind w:left="720" w:hanging="720"/>
        <w:rPr>
          <w:rFonts w:ascii="Times New Roman" w:hAnsi="Times New Roman" w:cs="Times New Roman"/>
          <w:sz w:val="24"/>
          <w:szCs w:val="24"/>
        </w:rPr>
      </w:pPr>
      <w:r w:rsidRPr="002D2AE7">
        <w:rPr>
          <w:rFonts w:ascii="Times New Roman" w:hAnsi="Times New Roman" w:cs="Times New Roman"/>
          <w:sz w:val="24"/>
          <w:szCs w:val="24"/>
        </w:rPr>
        <w:t xml:space="preserve">Zhao, Zhen Yu, et al. "International cooperation on renewable energy development in China–a critical analysis." Renewable Energy 36.3 (2011): 1105-1110. </w:t>
      </w:r>
    </w:p>
    <w:p w:rsidR="00296902" w:rsidRDefault="00296902"/>
    <w:p w:rsidR="002D2AE7" w:rsidRDefault="002D2AE7"/>
    <w:sectPr w:rsidR="002D2AE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80B" w:rsidRDefault="007A580B" w:rsidP="002D2AE7">
      <w:pPr>
        <w:spacing w:after="0" w:line="240" w:lineRule="auto"/>
      </w:pPr>
      <w:r>
        <w:separator/>
      </w:r>
    </w:p>
  </w:endnote>
  <w:endnote w:type="continuationSeparator" w:id="0">
    <w:p w:rsidR="007A580B" w:rsidRDefault="007A580B" w:rsidP="002D2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80B" w:rsidRDefault="007A580B" w:rsidP="002D2AE7">
      <w:pPr>
        <w:spacing w:after="0" w:line="240" w:lineRule="auto"/>
      </w:pPr>
      <w:r>
        <w:separator/>
      </w:r>
    </w:p>
  </w:footnote>
  <w:footnote w:type="continuationSeparator" w:id="0">
    <w:p w:rsidR="007A580B" w:rsidRDefault="007A580B" w:rsidP="002D2A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9277190"/>
      <w:docPartObj>
        <w:docPartGallery w:val="Page Numbers (Top of Page)"/>
        <w:docPartUnique/>
      </w:docPartObj>
    </w:sdtPr>
    <w:sdtEndPr>
      <w:rPr>
        <w:noProof/>
      </w:rPr>
    </w:sdtEndPr>
    <w:sdtContent>
      <w:p w:rsidR="002D2AE7" w:rsidRPr="002D2AE7" w:rsidRDefault="002D2AE7" w:rsidP="002D2AE7">
        <w:pPr>
          <w:pStyle w:val="Header"/>
          <w:spacing w:line="480" w:lineRule="auto"/>
          <w:jc w:val="right"/>
          <w:rPr>
            <w:rFonts w:ascii="Times New Roman" w:hAnsi="Times New Roman" w:cs="Times New Roman"/>
            <w:sz w:val="24"/>
            <w:szCs w:val="24"/>
          </w:rPr>
        </w:pPr>
        <w:r w:rsidRPr="002D2AE7">
          <w:rPr>
            <w:rFonts w:ascii="Times New Roman" w:hAnsi="Times New Roman" w:cs="Times New Roman"/>
            <w:sz w:val="24"/>
            <w:szCs w:val="24"/>
          </w:rPr>
          <w:t>Surname</w:t>
        </w:r>
        <w:r w:rsidRPr="002D2AE7">
          <w:rPr>
            <w:rFonts w:ascii="Times New Roman" w:hAnsi="Times New Roman" w:cs="Times New Roman"/>
            <w:sz w:val="24"/>
            <w:szCs w:val="24"/>
          </w:rPr>
          <w:fldChar w:fldCharType="begin"/>
        </w:r>
        <w:r w:rsidRPr="002D2AE7">
          <w:rPr>
            <w:rFonts w:ascii="Times New Roman" w:hAnsi="Times New Roman" w:cs="Times New Roman"/>
            <w:sz w:val="24"/>
            <w:szCs w:val="24"/>
          </w:rPr>
          <w:instrText xml:space="preserve"> PAGE   \* MERGEFORMAT </w:instrText>
        </w:r>
        <w:r w:rsidRPr="002D2AE7">
          <w:rPr>
            <w:rFonts w:ascii="Times New Roman" w:hAnsi="Times New Roman" w:cs="Times New Roman"/>
            <w:sz w:val="24"/>
            <w:szCs w:val="24"/>
          </w:rPr>
          <w:fldChar w:fldCharType="separate"/>
        </w:r>
        <w:r w:rsidR="00761A98">
          <w:rPr>
            <w:rFonts w:ascii="Times New Roman" w:hAnsi="Times New Roman" w:cs="Times New Roman"/>
            <w:noProof/>
            <w:sz w:val="24"/>
            <w:szCs w:val="24"/>
          </w:rPr>
          <w:t>1</w:t>
        </w:r>
        <w:r w:rsidRPr="002D2AE7">
          <w:rPr>
            <w:rFonts w:ascii="Times New Roman" w:hAnsi="Times New Roman" w:cs="Times New Roman"/>
            <w:noProof/>
            <w:sz w:val="24"/>
            <w:szCs w:val="24"/>
          </w:rPr>
          <w:fldChar w:fldCharType="end"/>
        </w:r>
      </w:p>
    </w:sdtContent>
  </w:sdt>
  <w:p w:rsidR="002D2AE7" w:rsidRDefault="002D2A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902"/>
    <w:rsid w:val="00296902"/>
    <w:rsid w:val="002D2AE7"/>
    <w:rsid w:val="004E3544"/>
    <w:rsid w:val="00761A98"/>
    <w:rsid w:val="007A580B"/>
    <w:rsid w:val="00BB1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A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AE7"/>
  </w:style>
  <w:style w:type="paragraph" w:styleId="Footer">
    <w:name w:val="footer"/>
    <w:basedOn w:val="Normal"/>
    <w:link w:val="FooterChar"/>
    <w:uiPriority w:val="99"/>
    <w:unhideWhenUsed/>
    <w:rsid w:val="002D2A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A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A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AE7"/>
  </w:style>
  <w:style w:type="paragraph" w:styleId="Footer">
    <w:name w:val="footer"/>
    <w:basedOn w:val="Normal"/>
    <w:link w:val="FooterChar"/>
    <w:uiPriority w:val="99"/>
    <w:unhideWhenUsed/>
    <w:rsid w:val="002D2A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2018-04-05T15:49:00Z</dcterms:created>
  <dcterms:modified xsi:type="dcterms:W3CDTF">2018-04-05T15:49:00Z</dcterms:modified>
</cp:coreProperties>
</file>