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4764" w:rsidRDefault="00704764">
      <w:pPr>
        <w:rPr>
          <w:rFonts w:ascii="Times New Roman" w:hAnsi="Times New Roman" w:cs="Times New Roman"/>
          <w:b/>
          <w:sz w:val="24"/>
          <w:szCs w:val="24"/>
        </w:rPr>
      </w:pPr>
    </w:p>
    <w:p w:rsidR="00704764" w:rsidRDefault="00704764">
      <w:pPr>
        <w:rPr>
          <w:rFonts w:ascii="Times New Roman" w:hAnsi="Times New Roman" w:cs="Times New Roman"/>
          <w:b/>
          <w:sz w:val="24"/>
          <w:szCs w:val="24"/>
        </w:rPr>
      </w:pPr>
      <w:bookmarkStart w:id="0" w:name="_GoBack"/>
      <w:bookmarkEnd w:id="0"/>
    </w:p>
    <w:p w:rsidR="00FA25FA" w:rsidRDefault="00704764">
      <w:pPr>
        <w:rPr>
          <w:rFonts w:ascii="Times New Roman" w:hAnsi="Times New Roman" w:cs="Times New Roman"/>
          <w:b/>
          <w:sz w:val="24"/>
          <w:szCs w:val="24"/>
        </w:rPr>
      </w:pPr>
      <w:r w:rsidRPr="00704764">
        <w:rPr>
          <w:rFonts w:ascii="Times New Roman" w:hAnsi="Times New Roman" w:cs="Times New Roman"/>
          <w:b/>
          <w:sz w:val="24"/>
          <w:szCs w:val="24"/>
        </w:rPr>
        <w:t>It is surprising that we still have issues with individuals not cleaning the glucometer according to a facilities protocol.  I suggest using your topic for your week 10 assignment.  Dr. Million</w:t>
      </w:r>
    </w:p>
    <w:p w:rsidR="00704764" w:rsidRDefault="00704764">
      <w:pPr>
        <w:rPr>
          <w:rFonts w:ascii="Times New Roman" w:hAnsi="Times New Roman" w:cs="Times New Roman"/>
          <w:b/>
          <w:sz w:val="24"/>
          <w:szCs w:val="24"/>
        </w:rPr>
      </w:pPr>
    </w:p>
    <w:p w:rsidR="00704764" w:rsidRDefault="00704764">
      <w:pPr>
        <w:rPr>
          <w:rFonts w:ascii="Times New Roman" w:hAnsi="Times New Roman" w:cs="Times New Roman"/>
          <w:b/>
          <w:sz w:val="24"/>
          <w:szCs w:val="24"/>
        </w:rPr>
      </w:pPr>
      <w:r>
        <w:rPr>
          <w:rFonts w:ascii="Times New Roman" w:hAnsi="Times New Roman" w:cs="Times New Roman"/>
          <w:b/>
          <w:sz w:val="24"/>
          <w:szCs w:val="24"/>
        </w:rPr>
        <w:t>Discussion Topic:</w:t>
      </w:r>
    </w:p>
    <w:p w:rsidR="00704764" w:rsidRPr="00704764" w:rsidRDefault="00704764" w:rsidP="00704764">
      <w:pPr>
        <w:rPr>
          <w:rFonts w:ascii="Times New Roman" w:hAnsi="Times New Roman" w:cs="Times New Roman"/>
          <w:sz w:val="24"/>
          <w:szCs w:val="24"/>
        </w:rPr>
      </w:pPr>
      <w:r w:rsidRPr="00704764">
        <w:rPr>
          <w:rFonts w:ascii="Times New Roman" w:hAnsi="Times New Roman" w:cs="Times New Roman"/>
          <w:sz w:val="24"/>
          <w:szCs w:val="24"/>
        </w:rPr>
        <w:t xml:space="preserve">One problem that I have seen throughout my career as an MA, is the inconsistency of cleaning and storage of a multi-use glucometer. Most of the hospitals that I have worked in have a glucometer that is used to check the glucose levels of the patients before they receive their insulin injections because in a lot of cases the patient is on a sliding scale for their insulin dependent on their glucose levels. I have seen the medical staff carry these meters in the pockets and or not clean off the device with alcohol in between uses. I think that some believe that if they remove the lancet and strip from the device, that the use from one patient to another is safe. This maybe do to the lack of education/understanding regarding the importance of adhering to policy/procedure/compliance. According to the CDC, 2017 patients who are self-monitoring their own blood glucose levels should be the only patient who should use the multi-use glucometers and all other patients have their fingerstick done on a single use glucometer. The CDC has recognized that with the multi-use glucometers serious complications have occurred because of the “failure to change the disposable components, difficulties with cleaning and disinfection after use, and their link to multiple HBV infection outbreaks” (CDC, 2017 para. 9). In the healthcare field, this is one of the major concerns that we have, is the prevention of </w:t>
      </w:r>
      <w:r w:rsidRPr="00704764">
        <w:rPr>
          <w:rFonts w:ascii="Times New Roman" w:hAnsi="Times New Roman" w:cs="Times New Roman"/>
          <w:sz w:val="24"/>
          <w:szCs w:val="24"/>
        </w:rPr>
        <w:lastRenderedPageBreak/>
        <w:t xml:space="preserve">spreading an infectious disease. Evidence based practice is the foundation for nurses to keep their patient safe and to help promote heath/healing. </w:t>
      </w:r>
    </w:p>
    <w:p w:rsidR="00704764" w:rsidRPr="00704764" w:rsidRDefault="00704764" w:rsidP="00704764">
      <w:pPr>
        <w:rPr>
          <w:rFonts w:ascii="Times New Roman" w:hAnsi="Times New Roman" w:cs="Times New Roman"/>
          <w:sz w:val="24"/>
          <w:szCs w:val="24"/>
        </w:rPr>
      </w:pPr>
      <w:r w:rsidRPr="00704764">
        <w:rPr>
          <w:rFonts w:ascii="Times New Roman" w:hAnsi="Times New Roman" w:cs="Times New Roman"/>
          <w:sz w:val="24"/>
          <w:szCs w:val="24"/>
        </w:rPr>
        <w:t xml:space="preserve">     The Iowa Model of EBP is one model that is used to try and help the healthcare community improve the quality of care our patients receive. There are seven components to this model: (1) selecting a topic, (2) forming a team, (3) evidence retrieval, (4) grading the evidence, (5) developing an EBP standard, (6) implementing the EBP, and (7) Evaluation (Doody, &amp; Doody n.d.). To tackle my clinical problem using the Iowa Model of EBP, I would first select my topic. My topic for this intervention would be; proper cleaning and storage of a multi-use glucometers. This topic was chosen because patient safety is a priority for all patients receiving care. The second step would be to assemble a team. My team would consist of healthcare providers, certified nursing assistants (CNA’s), and nurses (these are all persons involved with direct care of patients). The third step would be to research the standards and guidelines established for the control of infectious disease/s. The fourth step would involve a study conducted using qualitative data. Use of qualitative data (Objectivistic) will allow the study to focus on facts that can be measured and can be analyzed. After the study and evaluation of the researchers results, the fifth step can be done by determining if there is a need for standards/ regulations for healthcare staff to follow in order to protect patients according to studies that have proven the effectiveness of infectious disease control protocol. The sixth phase of this process would involve implementing a change in how we educated our medical staff on the importance of infectious disease control. Lastly, we would evaluate the effectiveness of those educational training sessions and determine if there were any barriers that prevented the educational intervention to be effective.</w:t>
      </w:r>
    </w:p>
    <w:p w:rsidR="00704764" w:rsidRPr="00704764" w:rsidRDefault="00704764">
      <w:pPr>
        <w:rPr>
          <w:rFonts w:ascii="Times New Roman" w:hAnsi="Times New Roman" w:cs="Times New Roman"/>
          <w:b/>
          <w:sz w:val="24"/>
          <w:szCs w:val="24"/>
        </w:rPr>
      </w:pPr>
    </w:p>
    <w:sectPr w:rsidR="00704764" w:rsidRPr="007047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764"/>
    <w:rsid w:val="00704764"/>
    <w:rsid w:val="00CF0C9B"/>
    <w:rsid w:val="00FA2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200FA"/>
  <w15:chartTrackingRefBased/>
  <w15:docId w15:val="{D3B7DAF6-5B6C-4CD0-9842-89329BA3C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535</Words>
  <Characters>3052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shenberger</dc:creator>
  <cp:keywords/>
  <dc:description/>
  <cp:lastModifiedBy>d shenberger</cp:lastModifiedBy>
  <cp:revision>1</cp:revision>
  <dcterms:created xsi:type="dcterms:W3CDTF">2019-02-13T22:31:00Z</dcterms:created>
  <dcterms:modified xsi:type="dcterms:W3CDTF">2019-02-13T22:35:00Z</dcterms:modified>
</cp:coreProperties>
</file>