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1D756"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#1</w:t>
      </w:r>
    </w:p>
    <w:p w14:paraId="69B737A9" w14:textId="3B4DA724"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proofErr w:type="gramStart"/>
      <w:r>
        <w:rPr>
          <w:rFonts w:ascii="Helvetica" w:hAnsi="Helvetica" w:cs="Helvetica"/>
          <w:color w:val="2D3B45"/>
          <w:sz w:val="23"/>
          <w:szCs w:val="23"/>
        </w:rPr>
        <w:t>Thanks</w:t>
      </w:r>
      <w:proofErr w:type="gramEnd"/>
      <w:r>
        <w:rPr>
          <w:rFonts w:ascii="Helvetica" w:hAnsi="Helvetica" w:cs="Helvetica"/>
          <w:color w:val="2D3B45"/>
          <w:sz w:val="23"/>
          <w:szCs w:val="23"/>
        </w:rPr>
        <w:t xml:space="preserve"> </w:t>
      </w:r>
      <w:proofErr w:type="spellStart"/>
      <w:r>
        <w:rPr>
          <w:rFonts w:ascii="Helvetica" w:hAnsi="Helvetica" w:cs="Helvetica"/>
          <w:color w:val="2D3B45"/>
          <w:sz w:val="23"/>
          <w:szCs w:val="23"/>
        </w:rPr>
        <w:t>Lanina</w:t>
      </w:r>
      <w:proofErr w:type="spellEnd"/>
      <w:r>
        <w:rPr>
          <w:rFonts w:ascii="Helvetica" w:hAnsi="Helvetica" w:cs="Helvetica"/>
          <w:color w:val="2D3B45"/>
          <w:sz w:val="23"/>
          <w:szCs w:val="23"/>
        </w:rPr>
        <w:t>, </w:t>
      </w:r>
    </w:p>
    <w:p w14:paraId="34DF405D" w14:textId="73B4EDD3"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How do we determine if feedback is clear or effective? </w:t>
      </w:r>
    </w:p>
    <w:p w14:paraId="7F14A0C6" w14:textId="5568C623"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p>
    <w:p w14:paraId="2F861072" w14:textId="5509B2E7"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#2</w:t>
      </w:r>
    </w:p>
    <w:p w14:paraId="7021310A" w14:textId="4A73A763" w:rsidR="006C310B" w:rsidRDefault="006C310B" w:rsidP="006C310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RG</w:t>
      </w:r>
    </w:p>
    <w:p w14:paraId="59A3A0D7"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Your objective in giving feedback is to provide guidance or for redirecting problem performance (Wilder, 2017). One essential element of an effective manager or supervisor is knowing what type of feedback to give. One tip that I would share with a manager on how to most effectively provide feedback is not judging a person’s behavior but rather describing the person’s behavior or what has occurred. By avoiding the judgement of a person and using evaluating language, you reduce the need for an employee to respond defensively (Wilder, 2017).</w:t>
      </w:r>
    </w:p>
    <w:p w14:paraId="755E3F6E"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Another tip would be to encourage the manager or leader to focus on the individual’s behavior and what they did and what was your reaction to it. For example, if a manager observed an employee away from his work station joking with his buddies and not doing his job. The manager should call the employee off to himself and explain to him he was observed away from his work station and that is a violation. The manager should be advised to focus on how he responded to the violation.</w:t>
      </w:r>
    </w:p>
    <w:p w14:paraId="3BB44B4F"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third tip would be to advise the new manager that when providing effective feedback state to the employee what you would like to cover during the feedback and why it is important. Managers should always state a clear and concise reason for providing effective feedback as this is healthy in any organization (Wilder, 2017). The manager’s feedback should focus on a focusing statement such as “I feel the need to talk to you about something.</w:t>
      </w:r>
    </w:p>
    <w:p w14:paraId="0EB9E25B"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One tip I would share with a new subordinate on how to receive and deliver feedback is to pay attention to what the feedback is and write down notes of what was discussed. In doing this, it will lessen any confusion. Secondly, I would request to have a witness such as a fellow worker or another manager. In doing this, it will decrease any misrepresentation of what was said or not</w:t>
      </w:r>
    </w:p>
    <w:p w14:paraId="0C2D6992"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537B578"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said. Third I would ask the manager to provide the feedback in writing and ask him to sign along with the employee. In delivering feedback the employee should be cordial and ask respectfully can he/she explain to the manager what is concerns are and ask the manager not to take anything personally from the feedback. The rationale for each one of these approaches is to keep the flow of communication effective and eliminate a hostile working environment.</w:t>
      </w:r>
    </w:p>
    <w:p w14:paraId="0539959D"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Roman</w:t>
      </w:r>
    </w:p>
    <w:p w14:paraId="0D2D536C" w14:textId="77777777" w:rsidR="006C310B" w:rsidRDefault="006C310B" w:rsidP="006C310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Reference</w:t>
      </w:r>
    </w:p>
    <w:p w14:paraId="1EE6103B" w14:textId="77777777" w:rsidR="006C310B" w:rsidRDefault="006C310B" w:rsidP="006C310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Wilder, D (2017). How to lead and communicate effectively. </w:t>
      </w:r>
      <w:r>
        <w:rPr>
          <w:rStyle w:val="Emphasis"/>
          <w:rFonts w:ascii="Helvetica" w:hAnsi="Helvetica" w:cs="Helvetica"/>
          <w:color w:val="2D3B45"/>
        </w:rPr>
        <w:t>Journal of Applied Leadership, 32</w:t>
      </w:r>
      <w:r>
        <w:rPr>
          <w:rFonts w:ascii="Helvetica" w:hAnsi="Helvetica" w:cs="Helvetica"/>
          <w:color w:val="2D3B45"/>
        </w:rPr>
        <w:t>(5</w:t>
      </w:r>
      <w:r>
        <w:rPr>
          <w:rFonts w:ascii="Helvetica" w:hAnsi="Helvetica" w:cs="Helvetica"/>
          <w:color w:val="2D3B45"/>
          <w:sz w:val="18"/>
          <w:szCs w:val="18"/>
          <w:vertAlign w:val="superscript"/>
        </w:rPr>
        <w:t>th</w:t>
      </w:r>
      <w:r>
        <w:rPr>
          <w:rFonts w:ascii="Helvetica" w:hAnsi="Helvetica" w:cs="Helvetica"/>
          <w:color w:val="2D3B45"/>
        </w:rPr>
        <w:t> Ed.). pp 112-123. Boston MA. McGraw Hill Publication.</w:t>
      </w:r>
    </w:p>
    <w:p w14:paraId="33A4FE8B" w14:textId="51E9575B" w:rsidR="00822469" w:rsidRDefault="00822469"/>
    <w:p w14:paraId="7FC92874" w14:textId="433C7FC6" w:rsidR="006C310B" w:rsidRDefault="006C310B">
      <w:r>
        <w:t>#3</w:t>
      </w:r>
    </w:p>
    <w:p w14:paraId="02FEB1EA" w14:textId="41BDBF30" w:rsidR="006C310B" w:rsidRDefault="006C310B">
      <w:r>
        <w:t>NC</w:t>
      </w:r>
    </w:p>
    <w:p w14:paraId="1D2E0D19"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Performance Feedback is a crucial component of performance management and the ability of an organization to identify the needs of its employees. Three key tips that would be shared with a new manager on how to most effectively provide feedback would include from reading in AU. (2007). (n.d.). What is employee engagement? ProQuest. Retrieved from library.ashford.edu/</w:t>
      </w:r>
      <w:proofErr w:type="spellStart"/>
      <w:r w:rsidRPr="006C310B">
        <w:rPr>
          <w:rFonts w:ascii="Helvetica" w:eastAsia="Times New Roman" w:hAnsi="Helvetica" w:cs="Helvetica"/>
          <w:color w:val="2D3B45"/>
          <w:sz w:val="24"/>
          <w:szCs w:val="24"/>
        </w:rPr>
        <w:t>docview</w:t>
      </w:r>
      <w:proofErr w:type="spellEnd"/>
      <w:r w:rsidRPr="006C310B">
        <w:rPr>
          <w:rFonts w:ascii="Helvetica" w:eastAsia="Times New Roman" w:hAnsi="Helvetica" w:cs="Helvetica"/>
          <w:color w:val="2D3B45"/>
          <w:sz w:val="24"/>
          <w:szCs w:val="24"/>
        </w:rPr>
        <w:t>/224704137?accountid=32521m.  </w:t>
      </w:r>
    </w:p>
    <w:p w14:paraId="0AB93334"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1.) Engaging members of staff individually.</w:t>
      </w:r>
    </w:p>
    <w:p w14:paraId="7DEE116D"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2.) Create equality skills to embrace all involved.</w:t>
      </w:r>
    </w:p>
    <w:p w14:paraId="311F8400"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3.) Have a clear understanding of the job description.</w:t>
      </w:r>
    </w:p>
    <w:p w14:paraId="2117C227"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 xml:space="preserve">By using these </w:t>
      </w:r>
      <w:proofErr w:type="gramStart"/>
      <w:r w:rsidRPr="006C310B">
        <w:rPr>
          <w:rFonts w:ascii="Helvetica" w:eastAsia="Times New Roman" w:hAnsi="Helvetica" w:cs="Helvetica"/>
          <w:color w:val="2D3B45"/>
          <w:sz w:val="24"/>
          <w:szCs w:val="24"/>
        </w:rPr>
        <w:t>tips</w:t>
      </w:r>
      <w:proofErr w:type="gramEnd"/>
      <w:r w:rsidRPr="006C310B">
        <w:rPr>
          <w:rFonts w:ascii="Helvetica" w:eastAsia="Times New Roman" w:hAnsi="Helvetica" w:cs="Helvetica"/>
          <w:color w:val="2D3B45"/>
          <w:sz w:val="24"/>
          <w:szCs w:val="24"/>
        </w:rPr>
        <w:t xml:space="preserve"> it may help bridge the new manager with the employees to bring peace and happiness within the organization.</w:t>
      </w:r>
    </w:p>
    <w:p w14:paraId="278016F4"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Three tips to give a new subordinate’s on how to receive and deliver feedback would include:</w:t>
      </w:r>
    </w:p>
    <w:p w14:paraId="77FD5EBC" w14:textId="77777777" w:rsidR="006C310B" w:rsidRPr="006C310B" w:rsidRDefault="006C310B" w:rsidP="006C310B">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Have an open mind for change.</w:t>
      </w:r>
    </w:p>
    <w:p w14:paraId="4E28592B" w14:textId="77777777" w:rsidR="006C310B" w:rsidRPr="006C310B" w:rsidRDefault="006C310B" w:rsidP="006C310B">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Give strategic responses to feedback.</w:t>
      </w:r>
    </w:p>
    <w:p w14:paraId="7CF19EA9" w14:textId="77777777" w:rsidR="006C310B" w:rsidRPr="006C310B" w:rsidRDefault="006C310B" w:rsidP="006C310B">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Prioritize the goals given by importance to the goals of the organization.</w:t>
      </w:r>
    </w:p>
    <w:p w14:paraId="5C60A3A4"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These tips are just a few to include the subordinate’s responses to feedback and how to deliver proper responses when asked about performance. The need to have the ability to give and take constructive criticism is very important to the manager and the subordinates. Jackson (2017) attributes that when companies take a creative approach to engage their employees would benefit from the work reflects how well the organization's goals are being met. Organizations that have high-performance ratings have either given their employees great incentives or they have made their employees feel comfortable in their job duties. This is how an organization can show positive inputs by the feedback they receive from the performance surveys they supply their employees with.</w:t>
      </w:r>
    </w:p>
    <w:p w14:paraId="0272BA4D" w14:textId="77777777" w:rsidR="006C310B" w:rsidRPr="006C310B" w:rsidRDefault="006C310B" w:rsidP="006C310B">
      <w:pPr>
        <w:shd w:val="clear" w:color="auto" w:fill="FFFFFF"/>
        <w:spacing w:before="180" w:after="18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References</w:t>
      </w:r>
    </w:p>
    <w:p w14:paraId="0661C8C9" w14:textId="77777777" w:rsidR="006C310B" w:rsidRPr="006C310B" w:rsidRDefault="006C310B" w:rsidP="006C310B">
      <w:pPr>
        <w:shd w:val="clear" w:color="auto" w:fill="FFFFFF"/>
        <w:spacing w:after="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EMPLOYEE ENGAGEMENT: What is employee engagement? (2007). </w:t>
      </w:r>
      <w:r w:rsidRPr="006C310B">
        <w:rPr>
          <w:rFonts w:ascii="Helvetica" w:eastAsia="Times New Roman" w:hAnsi="Helvetica" w:cs="Helvetica"/>
          <w:i/>
          <w:iCs/>
          <w:color w:val="2D3B45"/>
          <w:sz w:val="24"/>
          <w:szCs w:val="24"/>
        </w:rPr>
        <w:t>Employee Benefits, </w:t>
      </w:r>
      <w:r w:rsidRPr="006C310B">
        <w:rPr>
          <w:rFonts w:ascii="Helvetica" w:eastAsia="Times New Roman" w:hAnsi="Helvetica" w:cs="Helvetica"/>
          <w:color w:val="2D3B45"/>
          <w:sz w:val="24"/>
          <w:szCs w:val="24"/>
        </w:rPr>
        <w:t>Retrieved from </w:t>
      </w:r>
      <w:hyperlink r:id="rId5" w:tgtFrame="_blank" w:history="1">
        <w:r w:rsidRPr="006C310B">
          <w:rPr>
            <w:rFonts w:ascii="Helvetica" w:eastAsia="Times New Roman" w:hAnsi="Helvetica" w:cs="Helvetica"/>
            <w:color w:val="0000FF"/>
            <w:sz w:val="24"/>
            <w:szCs w:val="24"/>
            <w:u w:val="single"/>
          </w:rPr>
          <w:t>https://search-proquest-com.proxy-library.ashford.edu/docview/224704137?accountid=32521</w:t>
        </w:r>
        <w:r w:rsidRPr="006C310B">
          <w:rPr>
            <w:rFonts w:ascii="Helvetica" w:eastAsia="Times New Roman" w:hAnsi="Helvetica" w:cs="Helvetica"/>
            <w:color w:val="0000FF"/>
            <w:sz w:val="24"/>
            <w:szCs w:val="24"/>
            <w:bdr w:val="none" w:sz="0" w:space="0" w:color="auto" w:frame="1"/>
          </w:rPr>
          <w:t> (Links to an external site.)</w:t>
        </w:r>
      </w:hyperlink>
    </w:p>
    <w:p w14:paraId="70606BF5" w14:textId="77777777" w:rsidR="006C310B" w:rsidRPr="006C310B" w:rsidRDefault="006C310B" w:rsidP="006C310B">
      <w:pPr>
        <w:shd w:val="clear" w:color="auto" w:fill="FFFFFF"/>
        <w:spacing w:before="180" w:after="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t xml:space="preserve">Jackson, M. (2017). 2017 Best Companies to Work </w:t>
      </w:r>
      <w:proofErr w:type="gramStart"/>
      <w:r w:rsidRPr="006C310B">
        <w:rPr>
          <w:rFonts w:ascii="Helvetica" w:eastAsia="Times New Roman" w:hAnsi="Helvetica" w:cs="Helvetica"/>
          <w:color w:val="2D3B45"/>
          <w:sz w:val="24"/>
          <w:szCs w:val="24"/>
        </w:rPr>
        <w:t>For</w:t>
      </w:r>
      <w:proofErr w:type="gramEnd"/>
      <w:r w:rsidRPr="006C310B">
        <w:rPr>
          <w:rFonts w:ascii="Helvetica" w:eastAsia="Times New Roman" w:hAnsi="Helvetica" w:cs="Helvetica"/>
          <w:color w:val="2D3B45"/>
          <w:sz w:val="24"/>
          <w:szCs w:val="24"/>
        </w:rPr>
        <w:t xml:space="preserve"> Employee Feedback Identifies Workplaces That Drive High Performance, Fulfillment. </w:t>
      </w:r>
      <w:proofErr w:type="spellStart"/>
      <w:r w:rsidRPr="006C310B">
        <w:rPr>
          <w:rFonts w:ascii="Helvetica" w:eastAsia="Times New Roman" w:hAnsi="Helvetica" w:cs="Helvetica"/>
          <w:i/>
          <w:iCs/>
          <w:color w:val="2D3B45"/>
          <w:sz w:val="24"/>
          <w:szCs w:val="24"/>
        </w:rPr>
        <w:t>ColoradoBiz</w:t>
      </w:r>
      <w:proofErr w:type="spellEnd"/>
      <w:r w:rsidRPr="006C310B">
        <w:rPr>
          <w:rFonts w:ascii="Helvetica" w:eastAsia="Times New Roman" w:hAnsi="Helvetica" w:cs="Helvetica"/>
          <w:color w:val="2D3B45"/>
          <w:sz w:val="24"/>
          <w:szCs w:val="24"/>
        </w:rPr>
        <w:t>, </w:t>
      </w:r>
      <w:r w:rsidRPr="006C310B">
        <w:rPr>
          <w:rFonts w:ascii="Helvetica" w:eastAsia="Times New Roman" w:hAnsi="Helvetica" w:cs="Helvetica"/>
          <w:i/>
          <w:iCs/>
          <w:color w:val="2D3B45"/>
          <w:sz w:val="24"/>
          <w:szCs w:val="24"/>
        </w:rPr>
        <w:t>6</w:t>
      </w:r>
      <w:r w:rsidRPr="006C310B">
        <w:rPr>
          <w:rFonts w:ascii="Helvetica" w:eastAsia="Times New Roman" w:hAnsi="Helvetica" w:cs="Helvetica"/>
          <w:color w:val="2D3B45"/>
          <w:sz w:val="24"/>
          <w:szCs w:val="24"/>
        </w:rPr>
        <w:t>.</w:t>
      </w:r>
    </w:p>
    <w:p w14:paraId="3E1A9BE4" w14:textId="77777777" w:rsidR="006C310B" w:rsidRPr="006C310B" w:rsidRDefault="006C310B" w:rsidP="006C310B">
      <w:pPr>
        <w:shd w:val="clear" w:color="auto" w:fill="FFFFFF"/>
        <w:spacing w:before="180" w:after="0" w:line="240" w:lineRule="auto"/>
        <w:rPr>
          <w:rFonts w:ascii="Helvetica" w:eastAsia="Times New Roman" w:hAnsi="Helvetica" w:cs="Helvetica"/>
          <w:color w:val="2D3B45"/>
          <w:sz w:val="24"/>
          <w:szCs w:val="24"/>
        </w:rPr>
      </w:pPr>
      <w:r w:rsidRPr="006C310B">
        <w:rPr>
          <w:rFonts w:ascii="Helvetica" w:eastAsia="Times New Roman" w:hAnsi="Helvetica" w:cs="Helvetica"/>
          <w:color w:val="2D3B45"/>
          <w:sz w:val="24"/>
          <w:szCs w:val="24"/>
        </w:rPr>
        <w:lastRenderedPageBreak/>
        <w:t xml:space="preserve">Weyers, S., </w:t>
      </w:r>
      <w:proofErr w:type="spellStart"/>
      <w:r w:rsidRPr="006C310B">
        <w:rPr>
          <w:rFonts w:ascii="Helvetica" w:eastAsia="Times New Roman" w:hAnsi="Helvetica" w:cs="Helvetica"/>
          <w:color w:val="2D3B45"/>
          <w:sz w:val="24"/>
          <w:szCs w:val="24"/>
        </w:rPr>
        <w:t>Jemi</w:t>
      </w:r>
      <w:proofErr w:type="spellEnd"/>
      <w:r w:rsidRPr="006C310B">
        <w:rPr>
          <w:rFonts w:ascii="Helvetica" w:eastAsia="Times New Roman" w:hAnsi="Helvetica" w:cs="Helvetica"/>
          <w:color w:val="2D3B45"/>
          <w:sz w:val="24"/>
          <w:szCs w:val="24"/>
        </w:rPr>
        <w:t xml:space="preserve">, I., Karger, A., Raski, B., </w:t>
      </w:r>
      <w:proofErr w:type="spellStart"/>
      <w:r w:rsidRPr="006C310B">
        <w:rPr>
          <w:rFonts w:ascii="Helvetica" w:eastAsia="Times New Roman" w:hAnsi="Helvetica" w:cs="Helvetica"/>
          <w:color w:val="2D3B45"/>
          <w:sz w:val="24"/>
          <w:szCs w:val="24"/>
        </w:rPr>
        <w:t>Rotthoff</w:t>
      </w:r>
      <w:proofErr w:type="spellEnd"/>
      <w:r w:rsidRPr="006C310B">
        <w:rPr>
          <w:rFonts w:ascii="Helvetica" w:eastAsia="Times New Roman" w:hAnsi="Helvetica" w:cs="Helvetica"/>
          <w:color w:val="2D3B45"/>
          <w:sz w:val="24"/>
          <w:szCs w:val="24"/>
        </w:rPr>
        <w:t xml:space="preserve">, T., </w:t>
      </w:r>
      <w:proofErr w:type="spellStart"/>
      <w:r w:rsidRPr="006C310B">
        <w:rPr>
          <w:rFonts w:ascii="Helvetica" w:eastAsia="Times New Roman" w:hAnsi="Helvetica" w:cs="Helvetica"/>
          <w:color w:val="2D3B45"/>
          <w:sz w:val="24"/>
          <w:szCs w:val="24"/>
        </w:rPr>
        <w:t>Pentzek</w:t>
      </w:r>
      <w:proofErr w:type="spellEnd"/>
      <w:r w:rsidRPr="006C310B">
        <w:rPr>
          <w:rFonts w:ascii="Helvetica" w:eastAsia="Times New Roman" w:hAnsi="Helvetica" w:cs="Helvetica"/>
          <w:color w:val="2D3B45"/>
          <w:sz w:val="24"/>
          <w:szCs w:val="24"/>
        </w:rPr>
        <w:t xml:space="preserve">, M., &amp; </w:t>
      </w:r>
      <w:proofErr w:type="spellStart"/>
      <w:r w:rsidRPr="006C310B">
        <w:rPr>
          <w:rFonts w:ascii="Helvetica" w:eastAsia="Times New Roman" w:hAnsi="Helvetica" w:cs="Helvetica"/>
          <w:color w:val="2D3B45"/>
          <w:sz w:val="24"/>
          <w:szCs w:val="24"/>
        </w:rPr>
        <w:t>Mortsiefer</w:t>
      </w:r>
      <w:proofErr w:type="spellEnd"/>
      <w:r w:rsidRPr="006C310B">
        <w:rPr>
          <w:rFonts w:ascii="Helvetica" w:eastAsia="Times New Roman" w:hAnsi="Helvetica" w:cs="Helvetica"/>
          <w:color w:val="2D3B45"/>
          <w:sz w:val="24"/>
          <w:szCs w:val="24"/>
        </w:rPr>
        <w:t>, A. (2016). Workplace-based assessment of communication skills: A pilot project addressing feasibility, acceptance, and reliability. </w:t>
      </w:r>
      <w:r w:rsidRPr="006C310B">
        <w:rPr>
          <w:rFonts w:ascii="Helvetica" w:eastAsia="Times New Roman" w:hAnsi="Helvetica" w:cs="Helvetica"/>
          <w:i/>
          <w:iCs/>
          <w:color w:val="2D3B45"/>
          <w:sz w:val="24"/>
          <w:szCs w:val="24"/>
        </w:rPr>
        <w:t>GMS Journal for Medical Education</w:t>
      </w:r>
      <w:r w:rsidRPr="006C310B">
        <w:rPr>
          <w:rFonts w:ascii="Helvetica" w:eastAsia="Times New Roman" w:hAnsi="Helvetica" w:cs="Helvetica"/>
          <w:color w:val="2D3B45"/>
          <w:sz w:val="24"/>
          <w:szCs w:val="24"/>
        </w:rPr>
        <w:t>, </w:t>
      </w:r>
      <w:r w:rsidRPr="006C310B">
        <w:rPr>
          <w:rFonts w:ascii="Helvetica" w:eastAsia="Times New Roman" w:hAnsi="Helvetica" w:cs="Helvetica"/>
          <w:i/>
          <w:iCs/>
          <w:color w:val="2D3B45"/>
          <w:sz w:val="24"/>
          <w:szCs w:val="24"/>
        </w:rPr>
        <w:t>33</w:t>
      </w:r>
      <w:r w:rsidRPr="006C310B">
        <w:rPr>
          <w:rFonts w:ascii="Helvetica" w:eastAsia="Times New Roman" w:hAnsi="Helvetica" w:cs="Helvetica"/>
          <w:color w:val="2D3B45"/>
          <w:sz w:val="24"/>
          <w:szCs w:val="24"/>
        </w:rPr>
        <w:t>(5), 1–8. https://doi-org.proxy-library.ashford.edu/10.3205/zma001069</w:t>
      </w:r>
    </w:p>
    <w:p w14:paraId="275C75D9" w14:textId="77777777" w:rsidR="006C310B" w:rsidRDefault="006C310B">
      <w:bookmarkStart w:id="0" w:name="_GoBack"/>
      <w:bookmarkEnd w:id="0"/>
    </w:p>
    <w:sectPr w:rsidR="006C3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C224FD"/>
    <w:multiLevelType w:val="multilevel"/>
    <w:tmpl w:val="7508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0B"/>
    <w:rsid w:val="006C310B"/>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0F49"/>
  <w15:chartTrackingRefBased/>
  <w15:docId w15:val="{6F27FDEA-3361-4368-91EB-5A87DF48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31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C31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232612">
      <w:bodyDiv w:val="1"/>
      <w:marLeft w:val="0"/>
      <w:marRight w:val="0"/>
      <w:marTop w:val="0"/>
      <w:marBottom w:val="0"/>
      <w:divBdr>
        <w:top w:val="none" w:sz="0" w:space="0" w:color="auto"/>
        <w:left w:val="none" w:sz="0" w:space="0" w:color="auto"/>
        <w:bottom w:val="none" w:sz="0" w:space="0" w:color="auto"/>
        <w:right w:val="none" w:sz="0" w:space="0" w:color="auto"/>
      </w:divBdr>
      <w:divsChild>
        <w:div w:id="976959630">
          <w:marLeft w:val="0"/>
          <w:marRight w:val="0"/>
          <w:marTop w:val="0"/>
          <w:marBottom w:val="0"/>
          <w:divBdr>
            <w:top w:val="none" w:sz="0" w:space="0" w:color="auto"/>
            <w:left w:val="none" w:sz="0" w:space="0" w:color="auto"/>
            <w:bottom w:val="none" w:sz="0" w:space="0" w:color="auto"/>
            <w:right w:val="none" w:sz="0" w:space="0" w:color="auto"/>
          </w:divBdr>
        </w:div>
      </w:divsChild>
    </w:div>
    <w:div w:id="1961717230">
      <w:bodyDiv w:val="1"/>
      <w:marLeft w:val="0"/>
      <w:marRight w:val="0"/>
      <w:marTop w:val="0"/>
      <w:marBottom w:val="0"/>
      <w:divBdr>
        <w:top w:val="none" w:sz="0" w:space="0" w:color="auto"/>
        <w:left w:val="none" w:sz="0" w:space="0" w:color="auto"/>
        <w:bottom w:val="none" w:sz="0" w:space="0" w:color="auto"/>
        <w:right w:val="none" w:sz="0" w:space="0" w:color="auto"/>
      </w:divBdr>
    </w:div>
    <w:div w:id="212264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earch-proquest-com.proxy-library.ashford.edu/docview/224704137?accountid=325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772</Words>
  <Characters>4405</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2020-03-23T15:44:00Z</dcterms:created>
  <dcterms:modified xsi:type="dcterms:W3CDTF">2020-03-23T15:46:00Z</dcterms:modified>
</cp:coreProperties>
</file>