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27A" w:rsidRDefault="007D027A" w:rsidP="007D027A">
      <w:pPr>
        <w:spacing w:after="240" w:line="480" w:lineRule="auto"/>
        <w:ind w:firstLine="720"/>
        <w:jc w:val="center"/>
        <w:rPr>
          <w:rFonts w:cs="Times New Roman"/>
          <w:szCs w:val="24"/>
        </w:rPr>
      </w:pPr>
      <w:bookmarkStart w:id="0" w:name="_GoBack"/>
      <w:bookmarkEnd w:id="0"/>
    </w:p>
    <w:p w:rsidR="007D027A" w:rsidRDefault="007D027A" w:rsidP="007D027A">
      <w:pPr>
        <w:spacing w:after="240" w:line="480" w:lineRule="auto"/>
        <w:ind w:firstLine="720"/>
        <w:jc w:val="center"/>
        <w:rPr>
          <w:rFonts w:cs="Times New Roman"/>
          <w:szCs w:val="24"/>
        </w:rPr>
      </w:pPr>
    </w:p>
    <w:p w:rsidR="007D027A" w:rsidRDefault="007D027A" w:rsidP="007D027A">
      <w:pPr>
        <w:spacing w:after="240" w:line="480" w:lineRule="auto"/>
        <w:ind w:firstLine="720"/>
        <w:jc w:val="center"/>
        <w:rPr>
          <w:rFonts w:cs="Times New Roman"/>
          <w:szCs w:val="24"/>
        </w:rPr>
      </w:pPr>
    </w:p>
    <w:p w:rsidR="007D027A" w:rsidRDefault="007D027A" w:rsidP="007D027A">
      <w:pPr>
        <w:spacing w:after="240" w:line="480" w:lineRule="auto"/>
        <w:ind w:firstLine="720"/>
        <w:jc w:val="center"/>
        <w:rPr>
          <w:rFonts w:cs="Times New Roman"/>
          <w:szCs w:val="24"/>
        </w:rPr>
      </w:pPr>
    </w:p>
    <w:p w:rsidR="007D027A" w:rsidRDefault="007D027A" w:rsidP="007D027A">
      <w:pPr>
        <w:spacing w:after="240" w:line="480" w:lineRule="auto"/>
        <w:ind w:firstLine="720"/>
        <w:jc w:val="center"/>
        <w:rPr>
          <w:rFonts w:cs="Times New Roman"/>
          <w:szCs w:val="24"/>
        </w:rPr>
      </w:pPr>
    </w:p>
    <w:p w:rsidR="007D027A" w:rsidRPr="007D027A" w:rsidRDefault="006935AC" w:rsidP="007D027A">
      <w:pPr>
        <w:spacing w:after="240" w:line="480" w:lineRule="auto"/>
        <w:ind w:firstLine="720"/>
        <w:jc w:val="center"/>
        <w:rPr>
          <w:rFonts w:cs="Times New Roman"/>
          <w:szCs w:val="24"/>
        </w:rPr>
      </w:pPr>
      <w:r w:rsidRPr="007D027A">
        <w:rPr>
          <w:rFonts w:cs="Times New Roman"/>
          <w:szCs w:val="24"/>
        </w:rPr>
        <w:t>Models of debriefing</w:t>
      </w:r>
    </w:p>
    <w:p w:rsidR="007D027A" w:rsidRPr="00313D35" w:rsidRDefault="006935AC" w:rsidP="007D027A">
      <w:pPr>
        <w:spacing w:after="100" w:afterAutospacing="1" w:line="480" w:lineRule="auto"/>
        <w:ind w:firstLine="720"/>
        <w:jc w:val="center"/>
        <w:rPr>
          <w:rFonts w:eastAsiaTheme="majorEastAsia" w:cs="Times New Roman"/>
          <w:szCs w:val="24"/>
        </w:rPr>
      </w:pPr>
      <w:r w:rsidRPr="00313D35">
        <w:rPr>
          <w:rFonts w:eastAsiaTheme="majorEastAsia" w:cs="Times New Roman"/>
          <w:szCs w:val="24"/>
        </w:rPr>
        <w:t>Student name</w:t>
      </w:r>
    </w:p>
    <w:p w:rsidR="007D027A" w:rsidRPr="00313D35" w:rsidRDefault="006935AC" w:rsidP="007D027A">
      <w:pPr>
        <w:spacing w:after="100" w:afterAutospacing="1" w:line="480" w:lineRule="auto"/>
        <w:ind w:firstLine="720"/>
        <w:jc w:val="center"/>
        <w:rPr>
          <w:rFonts w:eastAsiaTheme="majorEastAsia" w:cs="Times New Roman"/>
          <w:szCs w:val="24"/>
        </w:rPr>
      </w:pPr>
      <w:r w:rsidRPr="00313D35">
        <w:rPr>
          <w:rFonts w:eastAsiaTheme="majorEastAsia" w:cs="Times New Roman"/>
          <w:szCs w:val="24"/>
        </w:rPr>
        <w:t>Professor’s name</w:t>
      </w:r>
    </w:p>
    <w:p w:rsidR="007D027A" w:rsidRPr="00313D35" w:rsidRDefault="006935AC" w:rsidP="007D027A">
      <w:pPr>
        <w:spacing w:after="100" w:afterAutospacing="1" w:line="480" w:lineRule="auto"/>
        <w:ind w:firstLine="720"/>
        <w:jc w:val="center"/>
        <w:rPr>
          <w:rFonts w:eastAsiaTheme="majorEastAsia" w:cs="Times New Roman"/>
          <w:szCs w:val="24"/>
        </w:rPr>
      </w:pPr>
      <w:r w:rsidRPr="00313D35">
        <w:rPr>
          <w:rFonts w:eastAsiaTheme="majorEastAsia" w:cs="Times New Roman"/>
          <w:szCs w:val="24"/>
        </w:rPr>
        <w:t>Institutional affiliations</w:t>
      </w:r>
    </w:p>
    <w:p w:rsidR="007D027A" w:rsidRPr="00313D35" w:rsidRDefault="006935AC" w:rsidP="007D027A">
      <w:pPr>
        <w:spacing w:after="100" w:afterAutospacing="1" w:line="480" w:lineRule="auto"/>
        <w:ind w:firstLine="720"/>
        <w:jc w:val="center"/>
        <w:rPr>
          <w:rFonts w:eastAsiaTheme="majorEastAsia" w:cs="Times New Roman"/>
          <w:szCs w:val="24"/>
        </w:rPr>
      </w:pPr>
      <w:r w:rsidRPr="00313D35">
        <w:rPr>
          <w:rFonts w:eastAsiaTheme="majorEastAsia" w:cs="Times New Roman"/>
          <w:szCs w:val="24"/>
        </w:rPr>
        <w:t>Date</w:t>
      </w:r>
    </w:p>
    <w:p w:rsidR="007D027A" w:rsidRDefault="007D027A" w:rsidP="007D027A">
      <w:pPr>
        <w:spacing w:after="240" w:line="480" w:lineRule="auto"/>
        <w:ind w:firstLine="720"/>
        <w:jc w:val="center"/>
        <w:rPr>
          <w:rFonts w:cs="Times New Roman"/>
          <w:b/>
          <w:szCs w:val="24"/>
        </w:rPr>
      </w:pPr>
    </w:p>
    <w:p w:rsidR="007D027A" w:rsidRDefault="007D027A" w:rsidP="007D027A">
      <w:pPr>
        <w:spacing w:after="240" w:line="480" w:lineRule="auto"/>
        <w:ind w:firstLine="720"/>
        <w:jc w:val="center"/>
        <w:rPr>
          <w:rFonts w:cs="Times New Roman"/>
          <w:b/>
          <w:szCs w:val="24"/>
        </w:rPr>
      </w:pPr>
    </w:p>
    <w:p w:rsidR="007D027A" w:rsidRDefault="007D027A" w:rsidP="007D027A">
      <w:pPr>
        <w:spacing w:after="240" w:line="480" w:lineRule="auto"/>
        <w:ind w:firstLine="720"/>
        <w:jc w:val="center"/>
        <w:rPr>
          <w:rFonts w:cs="Times New Roman"/>
          <w:b/>
          <w:szCs w:val="24"/>
        </w:rPr>
      </w:pPr>
    </w:p>
    <w:p w:rsidR="007D027A" w:rsidRDefault="007D027A" w:rsidP="007D027A">
      <w:pPr>
        <w:spacing w:after="240" w:line="480" w:lineRule="auto"/>
        <w:ind w:firstLine="720"/>
        <w:jc w:val="center"/>
        <w:rPr>
          <w:rFonts w:cs="Times New Roman"/>
          <w:b/>
          <w:szCs w:val="24"/>
        </w:rPr>
      </w:pPr>
    </w:p>
    <w:p w:rsidR="007D027A" w:rsidRDefault="007D027A" w:rsidP="007D027A">
      <w:pPr>
        <w:spacing w:after="240" w:line="480" w:lineRule="auto"/>
        <w:ind w:firstLine="720"/>
        <w:jc w:val="center"/>
        <w:rPr>
          <w:rFonts w:cs="Times New Roman"/>
          <w:b/>
          <w:szCs w:val="24"/>
        </w:rPr>
      </w:pPr>
    </w:p>
    <w:p w:rsidR="007D027A" w:rsidRDefault="007D027A" w:rsidP="007D027A">
      <w:pPr>
        <w:spacing w:after="240" w:line="480" w:lineRule="auto"/>
        <w:ind w:firstLine="720"/>
        <w:jc w:val="center"/>
        <w:rPr>
          <w:rFonts w:cs="Times New Roman"/>
          <w:b/>
          <w:szCs w:val="24"/>
        </w:rPr>
      </w:pPr>
    </w:p>
    <w:p w:rsidR="007D027A" w:rsidRPr="007D027A" w:rsidRDefault="006935AC" w:rsidP="007D027A">
      <w:pPr>
        <w:spacing w:after="240" w:line="480" w:lineRule="auto"/>
        <w:ind w:firstLine="720"/>
        <w:jc w:val="center"/>
        <w:rPr>
          <w:rFonts w:cs="Times New Roman"/>
          <w:szCs w:val="24"/>
        </w:rPr>
      </w:pPr>
      <w:r w:rsidRPr="007D027A">
        <w:rPr>
          <w:rFonts w:cs="Times New Roman"/>
          <w:szCs w:val="24"/>
        </w:rPr>
        <w:lastRenderedPageBreak/>
        <w:t>Models of debriefing</w:t>
      </w:r>
    </w:p>
    <w:p w:rsidR="00010D36" w:rsidRPr="001B29DF" w:rsidRDefault="006935AC" w:rsidP="001B29DF">
      <w:pPr>
        <w:spacing w:after="240" w:line="480" w:lineRule="auto"/>
        <w:ind w:firstLine="720"/>
        <w:rPr>
          <w:rFonts w:cs="Times New Roman"/>
          <w:b/>
          <w:szCs w:val="24"/>
        </w:rPr>
      </w:pPr>
      <w:r w:rsidRPr="001B29DF">
        <w:rPr>
          <w:rFonts w:cs="Times New Roman"/>
          <w:b/>
          <w:szCs w:val="24"/>
        </w:rPr>
        <w:t xml:space="preserve">Debriefing for Meaningful Learning </w:t>
      </w:r>
    </w:p>
    <w:p w:rsidR="00010D36" w:rsidRPr="001B29DF" w:rsidRDefault="006935AC" w:rsidP="001B29DF">
      <w:pPr>
        <w:spacing w:after="240" w:line="480" w:lineRule="auto"/>
        <w:ind w:firstLine="720"/>
        <w:rPr>
          <w:rFonts w:cs="Times New Roman"/>
          <w:bCs/>
          <w:szCs w:val="24"/>
        </w:rPr>
      </w:pPr>
      <w:r w:rsidRPr="001B29DF">
        <w:rPr>
          <w:rFonts w:cs="Times New Roman"/>
          <w:bCs/>
          <w:szCs w:val="24"/>
        </w:rPr>
        <w:t>It entails answering of simple questions to help identify the cause of the trauma as well as finding out what the intentions of the affected person are upon the recurrence of the trauma (</w:t>
      </w:r>
      <w:r w:rsidRPr="001B29DF">
        <w:rPr>
          <w:rFonts w:cs="Times New Roman"/>
          <w:szCs w:val="24"/>
        </w:rPr>
        <w:t xml:space="preserve"> Loomis, A. L. 2018)</w:t>
      </w:r>
      <w:r w:rsidRPr="001B29DF">
        <w:rPr>
          <w:rFonts w:cs="Times New Roman"/>
          <w:bCs/>
          <w:szCs w:val="24"/>
        </w:rPr>
        <w:t>. Debriefing enables the affected person to explain the negative and positive sides that occurred during the event and allows the parties involved to develop the best plan of dealing with the same trauma. It entails the process to look more straightforward and less time consuming, prompting the patient to view the entire process as less complicated. It involves the following steps:</w:t>
      </w:r>
    </w:p>
    <w:p w:rsidR="00010D36" w:rsidRPr="001B29DF" w:rsidRDefault="006935AC" w:rsidP="001B29DF">
      <w:pPr>
        <w:pStyle w:val="ListParagraph"/>
        <w:numPr>
          <w:ilvl w:val="0"/>
          <w:numId w:val="2"/>
        </w:numPr>
        <w:spacing w:after="240" w:line="480" w:lineRule="auto"/>
        <w:ind w:firstLine="720"/>
        <w:rPr>
          <w:rFonts w:cs="Times New Roman"/>
          <w:bCs/>
          <w:szCs w:val="24"/>
        </w:rPr>
      </w:pPr>
      <w:r w:rsidRPr="001B29DF">
        <w:rPr>
          <w:rFonts w:cs="Times New Roman"/>
          <w:bCs/>
          <w:szCs w:val="24"/>
        </w:rPr>
        <w:t>Engaging the affected (students)</w:t>
      </w:r>
    </w:p>
    <w:p w:rsidR="00010D36" w:rsidRPr="001B29DF" w:rsidRDefault="006935AC" w:rsidP="001B29DF">
      <w:pPr>
        <w:pStyle w:val="ListParagraph"/>
        <w:numPr>
          <w:ilvl w:val="0"/>
          <w:numId w:val="2"/>
        </w:numPr>
        <w:spacing w:after="240" w:line="480" w:lineRule="auto"/>
        <w:ind w:firstLine="720"/>
        <w:rPr>
          <w:rFonts w:cs="Times New Roman"/>
          <w:bCs/>
          <w:szCs w:val="24"/>
        </w:rPr>
      </w:pPr>
      <w:r w:rsidRPr="001B29DF">
        <w:rPr>
          <w:rFonts w:cs="Times New Roman"/>
          <w:bCs/>
          <w:szCs w:val="24"/>
        </w:rPr>
        <w:t>Evaluation of the previous task through the use of open-ended questions</w:t>
      </w:r>
    </w:p>
    <w:p w:rsidR="00010D36" w:rsidRPr="001B29DF" w:rsidRDefault="006935AC" w:rsidP="001B29DF">
      <w:pPr>
        <w:pStyle w:val="ListParagraph"/>
        <w:numPr>
          <w:ilvl w:val="0"/>
          <w:numId w:val="2"/>
        </w:numPr>
        <w:spacing w:after="240" w:line="480" w:lineRule="auto"/>
        <w:ind w:firstLine="720"/>
        <w:rPr>
          <w:rFonts w:cs="Times New Roman"/>
          <w:bCs/>
          <w:szCs w:val="24"/>
        </w:rPr>
      </w:pPr>
      <w:r w:rsidRPr="001B29DF">
        <w:rPr>
          <w:rFonts w:cs="Times New Roman"/>
          <w:bCs/>
          <w:szCs w:val="24"/>
        </w:rPr>
        <w:t>Discussing and understanding the experiences that were obtained from the initial trauma</w:t>
      </w:r>
    </w:p>
    <w:p w:rsidR="00010D36" w:rsidRPr="001B29DF" w:rsidRDefault="006935AC" w:rsidP="001B29DF">
      <w:pPr>
        <w:pStyle w:val="ListParagraph"/>
        <w:numPr>
          <w:ilvl w:val="0"/>
          <w:numId w:val="2"/>
        </w:numPr>
        <w:spacing w:after="240" w:line="480" w:lineRule="auto"/>
        <w:ind w:firstLine="720"/>
        <w:rPr>
          <w:rFonts w:cs="Times New Roman"/>
          <w:bCs/>
          <w:szCs w:val="24"/>
        </w:rPr>
      </w:pPr>
      <w:r w:rsidRPr="001B29DF">
        <w:rPr>
          <w:rFonts w:cs="Times New Roman"/>
          <w:bCs/>
          <w:szCs w:val="24"/>
        </w:rPr>
        <w:t>Linking learning activities to the past experiences by examining the skills acquired and knowledge that is to be used to relate to such cases.</w:t>
      </w:r>
    </w:p>
    <w:p w:rsidR="00010D36" w:rsidRPr="001B29DF" w:rsidRDefault="006935AC" w:rsidP="001B29DF">
      <w:pPr>
        <w:pStyle w:val="ListParagraph"/>
        <w:numPr>
          <w:ilvl w:val="0"/>
          <w:numId w:val="2"/>
        </w:numPr>
        <w:spacing w:after="240" w:line="480" w:lineRule="auto"/>
        <w:ind w:firstLine="720"/>
        <w:rPr>
          <w:rFonts w:cs="Times New Roman"/>
          <w:bCs/>
          <w:szCs w:val="24"/>
        </w:rPr>
      </w:pPr>
      <w:r w:rsidRPr="001B29DF">
        <w:rPr>
          <w:rFonts w:cs="Times New Roman"/>
          <w:bCs/>
          <w:szCs w:val="24"/>
        </w:rPr>
        <w:t>Elaborating the issue of stress management in a case similar or related outcomes appear in the future</w:t>
      </w:r>
    </w:p>
    <w:p w:rsidR="00010D36" w:rsidRPr="001B29DF" w:rsidRDefault="006935AC" w:rsidP="001B29DF">
      <w:pPr>
        <w:spacing w:after="240" w:line="480" w:lineRule="auto"/>
        <w:ind w:firstLine="720"/>
        <w:rPr>
          <w:rFonts w:cs="Times New Roman"/>
          <w:b/>
          <w:bCs/>
          <w:szCs w:val="24"/>
        </w:rPr>
      </w:pPr>
      <w:r w:rsidRPr="001B29DF">
        <w:rPr>
          <w:rFonts w:cs="Times New Roman"/>
          <w:b/>
          <w:bCs/>
          <w:szCs w:val="24"/>
        </w:rPr>
        <w:t>The 3D model of debriefing</w:t>
      </w:r>
    </w:p>
    <w:p w:rsidR="00010D36" w:rsidRPr="001B29DF" w:rsidRDefault="006935AC" w:rsidP="001B29DF">
      <w:pPr>
        <w:spacing w:after="240" w:line="480" w:lineRule="auto"/>
        <w:ind w:firstLine="720"/>
        <w:rPr>
          <w:rFonts w:cs="Times New Roman"/>
          <w:bCs/>
          <w:szCs w:val="24"/>
        </w:rPr>
      </w:pPr>
      <w:r w:rsidRPr="001B29DF">
        <w:rPr>
          <w:rFonts w:cs="Times New Roman"/>
          <w:bCs/>
          <w:szCs w:val="24"/>
        </w:rPr>
        <w:t xml:space="preserve">It entails the following basing activities and experiences; Defusing, Discovering, and Deepening these form the 3D process of </w:t>
      </w:r>
      <w:r w:rsidR="001B29DF" w:rsidRPr="001B29DF">
        <w:rPr>
          <w:rFonts w:cs="Times New Roman"/>
          <w:bCs/>
          <w:szCs w:val="24"/>
        </w:rPr>
        <w:t>debriefing (</w:t>
      </w:r>
      <w:r w:rsidR="001B29DF" w:rsidRPr="001B29DF">
        <w:rPr>
          <w:rFonts w:cs="Times New Roman"/>
          <w:szCs w:val="24"/>
        </w:rPr>
        <w:t>Kappus L.J. et al. 2011).</w:t>
      </w:r>
      <w:r w:rsidRPr="001B29DF">
        <w:rPr>
          <w:rFonts w:cs="Times New Roman"/>
          <w:bCs/>
          <w:szCs w:val="24"/>
        </w:rPr>
        <w:t xml:space="preserve"> This method puts into consideration the participant, the previous experiences, as well as the learning process that </w:t>
      </w:r>
      <w:r w:rsidRPr="001B29DF">
        <w:rPr>
          <w:rFonts w:cs="Times New Roman"/>
          <w:bCs/>
          <w:szCs w:val="24"/>
        </w:rPr>
        <w:lastRenderedPageBreak/>
        <w:t>will enable the learner to be immune to future instances of trauma. The three main areas of concern in this model include;</w:t>
      </w:r>
    </w:p>
    <w:p w:rsidR="00010D36" w:rsidRPr="001B29DF" w:rsidRDefault="006935AC" w:rsidP="001B29DF">
      <w:pPr>
        <w:pStyle w:val="ListParagraph"/>
        <w:numPr>
          <w:ilvl w:val="0"/>
          <w:numId w:val="3"/>
        </w:numPr>
        <w:spacing w:after="240" w:line="480" w:lineRule="auto"/>
        <w:ind w:firstLine="720"/>
        <w:rPr>
          <w:rFonts w:cs="Times New Roman"/>
          <w:bCs/>
          <w:szCs w:val="24"/>
        </w:rPr>
      </w:pPr>
      <w:r w:rsidRPr="001B29DF">
        <w:rPr>
          <w:rFonts w:cs="Times New Roman"/>
          <w:bCs/>
          <w:szCs w:val="24"/>
        </w:rPr>
        <w:t>Defusing; it allows the learner to release all the possible emotions of the previous experience. This is attained when the learner has to recall the specific event that took place during the last experience. Open-ended questions are used to enable the student to bring out past events chronologically.</w:t>
      </w:r>
    </w:p>
    <w:p w:rsidR="00010D36" w:rsidRPr="001B29DF" w:rsidRDefault="006935AC" w:rsidP="001B29DF">
      <w:pPr>
        <w:pStyle w:val="ListParagraph"/>
        <w:numPr>
          <w:ilvl w:val="0"/>
          <w:numId w:val="3"/>
        </w:numPr>
        <w:spacing w:after="240" w:line="480" w:lineRule="auto"/>
        <w:ind w:firstLine="720"/>
        <w:rPr>
          <w:rFonts w:cs="Times New Roman"/>
          <w:bCs/>
          <w:szCs w:val="24"/>
        </w:rPr>
      </w:pPr>
      <w:r w:rsidRPr="001B29DF">
        <w:rPr>
          <w:rFonts w:cs="Times New Roman"/>
          <w:bCs/>
          <w:szCs w:val="24"/>
        </w:rPr>
        <w:t>Discovering; this process allows the participant to relate to their past events and be able to figure out the remedies that he/she did not put in place during the trauma. This helps the student to identify a way of building gaps in the past event and be able to understand how to deal with a similar condition.</w:t>
      </w:r>
    </w:p>
    <w:p w:rsidR="00010D36" w:rsidRPr="001B29DF" w:rsidRDefault="006935AC" w:rsidP="001B29DF">
      <w:pPr>
        <w:pStyle w:val="ListParagraph"/>
        <w:numPr>
          <w:ilvl w:val="0"/>
          <w:numId w:val="3"/>
        </w:numPr>
        <w:spacing w:after="240" w:line="480" w:lineRule="auto"/>
        <w:ind w:firstLine="720"/>
        <w:rPr>
          <w:rFonts w:cs="Times New Roman"/>
          <w:bCs/>
          <w:szCs w:val="24"/>
        </w:rPr>
      </w:pPr>
      <w:r w:rsidRPr="001B29DF">
        <w:rPr>
          <w:rFonts w:cs="Times New Roman"/>
          <w:bCs/>
          <w:szCs w:val="24"/>
        </w:rPr>
        <w:t>Deepening; this stage allows the learner to reflect the past happenings and be able to apply them in the right proportions in handling similar cases or even more complex cases in the future. For the success of the process, the deepening stage should be repetitive to encourage the learner to use it in future events.</w:t>
      </w:r>
    </w:p>
    <w:p w:rsidR="00010D36" w:rsidRPr="001B29DF" w:rsidRDefault="006935AC" w:rsidP="001B29DF">
      <w:pPr>
        <w:spacing w:after="240" w:line="480" w:lineRule="auto"/>
        <w:ind w:firstLine="720"/>
        <w:rPr>
          <w:rFonts w:cs="Times New Roman"/>
          <w:bCs/>
          <w:szCs w:val="24"/>
        </w:rPr>
      </w:pPr>
      <w:r w:rsidRPr="001B29DF">
        <w:rPr>
          <w:rFonts w:cs="Times New Roman"/>
          <w:bCs/>
          <w:szCs w:val="24"/>
        </w:rPr>
        <w:t>The two models of debriefing display some similarities in how they are used. The following are some similarities used</w:t>
      </w:r>
    </w:p>
    <w:p w:rsidR="00010D36" w:rsidRPr="001B29DF" w:rsidRDefault="006935AC" w:rsidP="001B29DF">
      <w:pPr>
        <w:pStyle w:val="ListParagraph"/>
        <w:numPr>
          <w:ilvl w:val="0"/>
          <w:numId w:val="1"/>
        </w:numPr>
        <w:spacing w:after="240" w:line="480" w:lineRule="auto"/>
        <w:ind w:firstLine="720"/>
        <w:rPr>
          <w:rFonts w:cs="Times New Roman"/>
          <w:bCs/>
          <w:szCs w:val="24"/>
        </w:rPr>
      </w:pPr>
      <w:r w:rsidRPr="001B29DF">
        <w:rPr>
          <w:rFonts w:cs="Times New Roman"/>
          <w:bCs/>
          <w:szCs w:val="24"/>
        </w:rPr>
        <w:t xml:space="preserve">Evaluation of the students, which is the first step in </w:t>
      </w:r>
      <w:r w:rsidRPr="001B29DF">
        <w:rPr>
          <w:rFonts w:cs="Times New Roman"/>
          <w:szCs w:val="24"/>
        </w:rPr>
        <w:t xml:space="preserve">Debriefing for Meaningful Learning </w:t>
      </w:r>
      <w:r w:rsidRPr="001B29DF">
        <w:rPr>
          <w:rFonts w:cs="Times New Roman"/>
          <w:bCs/>
          <w:szCs w:val="24"/>
        </w:rPr>
        <w:t>model is applied during the defusing stage of the 3D model.</w:t>
      </w:r>
    </w:p>
    <w:p w:rsidR="00010D36" w:rsidRPr="001B29DF" w:rsidRDefault="006935AC" w:rsidP="001B29DF">
      <w:pPr>
        <w:pStyle w:val="ListParagraph"/>
        <w:numPr>
          <w:ilvl w:val="0"/>
          <w:numId w:val="1"/>
        </w:numPr>
        <w:spacing w:after="240" w:line="480" w:lineRule="auto"/>
        <w:ind w:firstLine="720"/>
        <w:rPr>
          <w:rFonts w:cs="Times New Roman"/>
          <w:bCs/>
          <w:szCs w:val="24"/>
        </w:rPr>
      </w:pPr>
      <w:r w:rsidRPr="001B29DF">
        <w:rPr>
          <w:rFonts w:cs="Times New Roman"/>
          <w:bCs/>
          <w:szCs w:val="24"/>
        </w:rPr>
        <w:t>In both models learning activities are acquired from past experiences.</w:t>
      </w:r>
    </w:p>
    <w:p w:rsidR="00010D36" w:rsidRPr="001B29DF" w:rsidRDefault="006935AC" w:rsidP="001B29DF">
      <w:pPr>
        <w:pStyle w:val="ListParagraph"/>
        <w:numPr>
          <w:ilvl w:val="0"/>
          <w:numId w:val="1"/>
        </w:numPr>
        <w:spacing w:after="240" w:line="480" w:lineRule="auto"/>
        <w:ind w:firstLine="720"/>
        <w:rPr>
          <w:rFonts w:cs="Times New Roman"/>
          <w:bCs/>
          <w:szCs w:val="24"/>
        </w:rPr>
      </w:pPr>
      <w:r w:rsidRPr="001B29DF">
        <w:rPr>
          <w:rFonts w:cs="Times New Roman"/>
          <w:bCs/>
          <w:szCs w:val="24"/>
        </w:rPr>
        <w:t>Similarly, both models entail for the learner to use the developed experiences in handling similar future events.</w:t>
      </w:r>
    </w:p>
    <w:p w:rsidR="00010D36" w:rsidRPr="001B29DF" w:rsidRDefault="006935AC" w:rsidP="001B29DF">
      <w:pPr>
        <w:spacing w:after="240" w:line="480" w:lineRule="auto"/>
        <w:ind w:firstLine="720"/>
        <w:rPr>
          <w:rFonts w:cs="Times New Roman"/>
          <w:bCs/>
          <w:szCs w:val="24"/>
        </w:rPr>
      </w:pPr>
      <w:r w:rsidRPr="001B29DF">
        <w:rPr>
          <w:rFonts w:cs="Times New Roman"/>
          <w:bCs/>
          <w:szCs w:val="24"/>
        </w:rPr>
        <w:lastRenderedPageBreak/>
        <w:t xml:space="preserve">These models also embrace the following differences. </w:t>
      </w:r>
      <w:r w:rsidRPr="001B29DF">
        <w:rPr>
          <w:rFonts w:cs="Times New Roman"/>
          <w:szCs w:val="24"/>
        </w:rPr>
        <w:t xml:space="preserve">Debriefing for Meaningful Learning </w:t>
      </w:r>
      <w:r w:rsidRPr="001B29DF">
        <w:rPr>
          <w:rFonts w:cs="Times New Roman"/>
          <w:bCs/>
          <w:szCs w:val="24"/>
        </w:rPr>
        <w:t>model is summarized in</w:t>
      </w:r>
      <w:r w:rsidR="001B29DF" w:rsidRPr="001B29DF">
        <w:rPr>
          <w:rFonts w:cs="Times New Roman"/>
          <w:bCs/>
          <w:szCs w:val="24"/>
        </w:rPr>
        <w:t xml:space="preserve"> five </w:t>
      </w:r>
      <w:r w:rsidRPr="001B29DF">
        <w:rPr>
          <w:rFonts w:cs="Times New Roman"/>
          <w:bCs/>
          <w:szCs w:val="24"/>
        </w:rPr>
        <w:t xml:space="preserve">steps while the 3D model has only three steps in which the processes of engaging, understanding and linking in the </w:t>
      </w:r>
      <w:r w:rsidRPr="001B29DF">
        <w:rPr>
          <w:rFonts w:cs="Times New Roman"/>
          <w:szCs w:val="24"/>
        </w:rPr>
        <w:t xml:space="preserve">Debriefing for Meaningful Learning </w:t>
      </w:r>
      <w:r w:rsidRPr="001B29DF">
        <w:rPr>
          <w:rFonts w:cs="Times New Roman"/>
          <w:bCs/>
          <w:szCs w:val="24"/>
        </w:rPr>
        <w:t xml:space="preserve">model are summarized in the discussion stage in the 3D model. The 3D model is more effective than the </w:t>
      </w:r>
      <w:r w:rsidRPr="001B29DF">
        <w:rPr>
          <w:rFonts w:cs="Times New Roman"/>
          <w:szCs w:val="24"/>
        </w:rPr>
        <w:t xml:space="preserve">Debriefing for Meaningful Learning </w:t>
      </w:r>
      <w:r w:rsidRPr="001B29DF">
        <w:rPr>
          <w:rFonts w:cs="Times New Roman"/>
          <w:bCs/>
          <w:szCs w:val="24"/>
        </w:rPr>
        <w:t>model; this is because the model is summarized in fewer steps which help preserve time while delivering the desired results. For this reason, the 3D model is sufficient for my organization.</w:t>
      </w:r>
    </w:p>
    <w:p w:rsidR="00010D36" w:rsidRDefault="006935AC" w:rsidP="001B29DF">
      <w:pPr>
        <w:spacing w:after="240" w:line="480" w:lineRule="auto"/>
        <w:ind w:firstLine="720"/>
        <w:rPr>
          <w:rFonts w:cs="Times New Roman"/>
          <w:bCs/>
          <w:szCs w:val="24"/>
        </w:rPr>
      </w:pPr>
      <w:r w:rsidRPr="001B29DF">
        <w:rPr>
          <w:rFonts w:cs="Times New Roman"/>
          <w:bCs/>
          <w:szCs w:val="24"/>
        </w:rPr>
        <w:t>The process of debriefing is dependent on the memory of the student and his/her ability to recall past experiences. I can introduce a storytelling technique during the interview or evaluation stage to allow the student to relates more to the previous events. It helps to remind the learners of the possibilities that they may remember segments of data missed during the recalling process (Overstreet, 2019).</w:t>
      </w:r>
    </w:p>
    <w:p w:rsidR="007D027A" w:rsidRDefault="007D027A" w:rsidP="001B29DF">
      <w:pPr>
        <w:spacing w:after="240" w:line="480" w:lineRule="auto"/>
        <w:ind w:firstLine="720"/>
        <w:rPr>
          <w:rFonts w:cs="Times New Roman"/>
          <w:bCs/>
          <w:szCs w:val="24"/>
        </w:rPr>
      </w:pPr>
    </w:p>
    <w:p w:rsidR="007D027A" w:rsidRDefault="007D027A" w:rsidP="001B29DF">
      <w:pPr>
        <w:spacing w:after="240" w:line="480" w:lineRule="auto"/>
        <w:ind w:firstLine="720"/>
        <w:rPr>
          <w:rFonts w:cs="Times New Roman"/>
          <w:bCs/>
          <w:szCs w:val="24"/>
        </w:rPr>
      </w:pPr>
    </w:p>
    <w:p w:rsidR="007D027A" w:rsidRDefault="007D027A" w:rsidP="001B29DF">
      <w:pPr>
        <w:spacing w:after="240" w:line="480" w:lineRule="auto"/>
        <w:ind w:firstLine="720"/>
        <w:rPr>
          <w:rFonts w:cs="Times New Roman"/>
          <w:bCs/>
          <w:szCs w:val="24"/>
        </w:rPr>
      </w:pPr>
    </w:p>
    <w:p w:rsidR="007D027A" w:rsidRDefault="007D027A" w:rsidP="001B29DF">
      <w:pPr>
        <w:spacing w:after="240" w:line="480" w:lineRule="auto"/>
        <w:ind w:firstLine="720"/>
        <w:rPr>
          <w:rFonts w:cs="Times New Roman"/>
          <w:bCs/>
          <w:szCs w:val="24"/>
        </w:rPr>
      </w:pPr>
    </w:p>
    <w:p w:rsidR="007D027A" w:rsidRDefault="006935AC" w:rsidP="001B29DF">
      <w:pPr>
        <w:spacing w:after="240" w:line="480" w:lineRule="auto"/>
        <w:ind w:firstLine="720"/>
        <w:rPr>
          <w:rFonts w:cs="Times New Roman"/>
          <w:bCs/>
          <w:szCs w:val="24"/>
        </w:rPr>
      </w:pPr>
      <w:r>
        <w:rPr>
          <w:rFonts w:cs="Times New Roman"/>
          <w:bCs/>
          <w:szCs w:val="24"/>
        </w:rPr>
        <w:t>\</w:t>
      </w:r>
    </w:p>
    <w:p w:rsidR="007D027A" w:rsidRDefault="006935AC" w:rsidP="001B29DF">
      <w:pPr>
        <w:spacing w:after="240" w:line="480" w:lineRule="auto"/>
        <w:ind w:firstLine="720"/>
        <w:rPr>
          <w:rFonts w:cs="Times New Roman"/>
          <w:bCs/>
          <w:szCs w:val="24"/>
        </w:rPr>
      </w:pPr>
      <w:r>
        <w:rPr>
          <w:rFonts w:cs="Times New Roman"/>
          <w:bCs/>
          <w:szCs w:val="24"/>
        </w:rPr>
        <w:t>\</w:t>
      </w:r>
    </w:p>
    <w:p w:rsidR="007D027A" w:rsidRPr="001B29DF" w:rsidRDefault="007D027A" w:rsidP="001B29DF">
      <w:pPr>
        <w:spacing w:after="240" w:line="480" w:lineRule="auto"/>
        <w:ind w:firstLine="720"/>
        <w:rPr>
          <w:rFonts w:cs="Times New Roman"/>
          <w:bCs/>
          <w:szCs w:val="24"/>
        </w:rPr>
      </w:pPr>
    </w:p>
    <w:p w:rsidR="001B29DF" w:rsidRPr="001B29DF" w:rsidRDefault="006935AC" w:rsidP="001B29DF">
      <w:pPr>
        <w:spacing w:after="240" w:line="480" w:lineRule="auto"/>
        <w:ind w:firstLine="720"/>
        <w:jc w:val="center"/>
        <w:rPr>
          <w:rFonts w:cs="Times New Roman"/>
          <w:bCs/>
          <w:szCs w:val="24"/>
        </w:rPr>
      </w:pPr>
      <w:r w:rsidRPr="001B29DF">
        <w:rPr>
          <w:rFonts w:cs="Times New Roman"/>
          <w:bCs/>
          <w:szCs w:val="24"/>
        </w:rPr>
        <w:t>References</w:t>
      </w:r>
    </w:p>
    <w:p w:rsidR="00D67509" w:rsidRPr="001B29DF" w:rsidRDefault="006935AC" w:rsidP="001B29DF">
      <w:pPr>
        <w:spacing w:after="240" w:line="480" w:lineRule="auto"/>
        <w:ind w:left="720" w:hanging="720"/>
        <w:rPr>
          <w:rFonts w:cs="Times New Roman"/>
          <w:szCs w:val="24"/>
        </w:rPr>
      </w:pPr>
      <w:r w:rsidRPr="001B29DF">
        <w:rPr>
          <w:rFonts w:cs="Times New Roman"/>
          <w:szCs w:val="24"/>
        </w:rPr>
        <w:lastRenderedPageBreak/>
        <w:t xml:space="preserve">Loomis, A. L. (2018). The Impact of Debriefing for Meaningful Learning on Knowledge Development, Knowledge Retention, and Knowledge Application Among Baccalaureate Nursing Students. </w:t>
      </w:r>
      <w:r w:rsidRPr="001B29DF">
        <w:rPr>
          <w:rFonts w:cs="Times New Roman"/>
          <w:i/>
          <w:szCs w:val="24"/>
        </w:rPr>
        <w:t>Dissertations</w:t>
      </w:r>
      <w:r w:rsidRPr="001B29DF">
        <w:rPr>
          <w:rFonts w:cs="Times New Roman"/>
          <w:szCs w:val="24"/>
        </w:rPr>
        <w:t xml:space="preserve">. 518. </w:t>
      </w:r>
      <w:hyperlink r:id="rId7" w:history="1">
        <w:r w:rsidRPr="001B29DF">
          <w:rPr>
            <w:rStyle w:val="Hyperlink"/>
            <w:rFonts w:cs="Times New Roman"/>
            <w:color w:val="auto"/>
            <w:szCs w:val="24"/>
            <w:u w:val="none"/>
          </w:rPr>
          <w:t>https://digscholarship.unco.edu/dissertations/518</w:t>
        </w:r>
      </w:hyperlink>
    </w:p>
    <w:p w:rsidR="00010D36" w:rsidRPr="001B29DF" w:rsidRDefault="006935AC" w:rsidP="001B29DF">
      <w:pPr>
        <w:pStyle w:val="Heading1"/>
        <w:shd w:val="clear" w:color="auto" w:fill="FFFFFF"/>
        <w:spacing w:before="120" w:beforeAutospacing="0" w:after="240" w:afterAutospacing="0" w:line="480" w:lineRule="auto"/>
        <w:ind w:left="720" w:hanging="720"/>
        <w:rPr>
          <w:b w:val="0"/>
          <w:sz w:val="24"/>
          <w:szCs w:val="24"/>
        </w:rPr>
      </w:pPr>
      <w:r w:rsidRPr="001B29DF">
        <w:rPr>
          <w:b w:val="0"/>
          <w:sz w:val="24"/>
          <w:szCs w:val="24"/>
        </w:rPr>
        <w:t>Kappus L.J. et al. (2011). The 3D model of debriefing: defusing, discovering, and deepening</w:t>
      </w:r>
      <w:r w:rsidR="007D027A">
        <w:rPr>
          <w:b w:val="0"/>
          <w:sz w:val="24"/>
          <w:szCs w:val="24"/>
        </w:rPr>
        <w:t xml:space="preserve">. </w:t>
      </w:r>
      <w:r w:rsidR="007D027A" w:rsidRPr="007D027A">
        <w:rPr>
          <w:b w:val="0"/>
          <w:i/>
          <w:sz w:val="24"/>
          <w:szCs w:val="24"/>
        </w:rPr>
        <w:t>PubM</w:t>
      </w:r>
      <w:r w:rsidRPr="007D027A">
        <w:rPr>
          <w:b w:val="0"/>
          <w:i/>
          <w:sz w:val="24"/>
          <w:szCs w:val="24"/>
        </w:rPr>
        <w:t>ed</w:t>
      </w:r>
      <w:r w:rsidRPr="001B29DF">
        <w:rPr>
          <w:b w:val="0"/>
          <w:sz w:val="24"/>
          <w:szCs w:val="24"/>
        </w:rPr>
        <w:t xml:space="preserve">. Retrieved from; </w:t>
      </w:r>
      <w:hyperlink r:id="rId8" w:history="1">
        <w:r w:rsidRPr="001B29DF">
          <w:rPr>
            <w:rStyle w:val="Hyperlink"/>
            <w:b w:val="0"/>
            <w:color w:val="auto"/>
            <w:sz w:val="24"/>
            <w:szCs w:val="24"/>
            <w:u w:val="none"/>
          </w:rPr>
          <w:t>https://www.ncbi.nlm.nih.gov/pubmed/21440811</w:t>
        </w:r>
      </w:hyperlink>
    </w:p>
    <w:p w:rsidR="00010D36" w:rsidRPr="001B29DF" w:rsidRDefault="006935AC" w:rsidP="001B29DF">
      <w:pPr>
        <w:spacing w:after="240" w:line="480" w:lineRule="auto"/>
        <w:ind w:left="720" w:hanging="720"/>
        <w:rPr>
          <w:rFonts w:cs="Times New Roman"/>
          <w:szCs w:val="24"/>
        </w:rPr>
      </w:pPr>
      <w:r w:rsidRPr="001B29DF">
        <w:rPr>
          <w:rFonts w:cs="Times New Roman"/>
          <w:szCs w:val="24"/>
        </w:rPr>
        <w:t xml:space="preserve">Overstreet, M. (2019). The Current Practice of Nursing Clinical Simulation Debriefing: A Multiple Case Study. </w:t>
      </w:r>
      <w:r w:rsidRPr="001B29DF">
        <w:rPr>
          <w:rFonts w:cs="Times New Roman"/>
          <w:i/>
          <w:szCs w:val="24"/>
        </w:rPr>
        <w:t>The University of Tennessee, Knoxville</w:t>
      </w:r>
      <w:r w:rsidRPr="001B29DF">
        <w:rPr>
          <w:rFonts w:cs="Times New Roman"/>
          <w:szCs w:val="24"/>
        </w:rPr>
        <w:t xml:space="preserve">. Retrieved from. </w:t>
      </w:r>
      <w:hyperlink r:id="rId9" w:history="1">
        <w:r w:rsidRPr="001B29DF">
          <w:rPr>
            <w:rStyle w:val="Hyperlink"/>
            <w:rFonts w:cs="Times New Roman"/>
            <w:color w:val="auto"/>
            <w:szCs w:val="24"/>
            <w:u w:val="none"/>
          </w:rPr>
          <w:t>https://www.researchgate.net/publication/264869172_The_Current_Practice_of_Nursing_Clinical_Simulation_Debriefing_A_Multiple_Case_Study</w:t>
        </w:r>
      </w:hyperlink>
    </w:p>
    <w:p w:rsidR="00010D36" w:rsidRPr="001B29DF" w:rsidRDefault="00010D36" w:rsidP="001B29DF">
      <w:pPr>
        <w:spacing w:after="240" w:line="480" w:lineRule="auto"/>
        <w:ind w:firstLine="720"/>
        <w:rPr>
          <w:rFonts w:cs="Times New Roman"/>
          <w:szCs w:val="24"/>
        </w:rPr>
      </w:pPr>
    </w:p>
    <w:sectPr w:rsidR="00010D36" w:rsidRPr="001B29DF" w:rsidSect="007D027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35AC" w:rsidRDefault="006935AC" w:rsidP="002728DA">
      <w:pPr>
        <w:spacing w:after="0" w:line="240" w:lineRule="auto"/>
      </w:pPr>
      <w:r>
        <w:separator/>
      </w:r>
    </w:p>
  </w:endnote>
  <w:endnote w:type="continuationSeparator" w:id="0">
    <w:p w:rsidR="006935AC" w:rsidRDefault="006935AC" w:rsidP="00272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35AC" w:rsidRDefault="006935AC" w:rsidP="002728DA">
      <w:pPr>
        <w:spacing w:after="0" w:line="240" w:lineRule="auto"/>
      </w:pPr>
      <w:r>
        <w:separator/>
      </w:r>
    </w:p>
  </w:footnote>
  <w:footnote w:type="continuationSeparator" w:id="0">
    <w:p w:rsidR="006935AC" w:rsidRDefault="006935AC" w:rsidP="00272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4288"/>
      <w:docPartObj>
        <w:docPartGallery w:val="Page Numbers (Top of Page)"/>
        <w:docPartUnique/>
      </w:docPartObj>
    </w:sdtPr>
    <w:sdtEndPr/>
    <w:sdtContent>
      <w:p w:rsidR="007D027A" w:rsidRPr="007D027A" w:rsidRDefault="006935AC" w:rsidP="007D027A">
        <w:pPr>
          <w:spacing w:after="240" w:line="480" w:lineRule="auto"/>
          <w:ind w:firstLine="720"/>
          <w:jc w:val="center"/>
          <w:rPr>
            <w:rFonts w:cs="Times New Roman"/>
            <w:szCs w:val="24"/>
          </w:rPr>
        </w:pPr>
        <w:r w:rsidRPr="007D027A">
          <w:rPr>
            <w:rFonts w:cs="Times New Roman"/>
            <w:szCs w:val="24"/>
          </w:rPr>
          <w:t>MODELS OF DEBRIEFING</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2728DA">
          <w:fldChar w:fldCharType="begin"/>
        </w:r>
        <w:r>
          <w:instrText xml:space="preserve"> PAGE   \* MERGEFORMAT </w:instrText>
        </w:r>
        <w:r w:rsidR="002728DA">
          <w:fldChar w:fldCharType="separate"/>
        </w:r>
        <w:r w:rsidR="00952119">
          <w:rPr>
            <w:noProof/>
          </w:rPr>
          <w:t>5</w:t>
        </w:r>
        <w:r w:rsidR="002728DA">
          <w:rPr>
            <w:noProof/>
          </w:rPr>
          <w:fldChar w:fldCharType="end"/>
        </w:r>
      </w:p>
    </w:sdtContent>
  </w:sdt>
  <w:p w:rsidR="007D027A" w:rsidRDefault="007D0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4271"/>
      <w:docPartObj>
        <w:docPartGallery w:val="Page Numbers (Top of Page)"/>
        <w:docPartUnique/>
      </w:docPartObj>
    </w:sdtPr>
    <w:sdtEndPr/>
    <w:sdtContent>
      <w:p w:rsidR="007D027A" w:rsidRPr="007D027A" w:rsidRDefault="006935AC" w:rsidP="007D027A">
        <w:pPr>
          <w:spacing w:after="240" w:line="480" w:lineRule="auto"/>
          <w:ind w:firstLine="720"/>
          <w:jc w:val="center"/>
          <w:rPr>
            <w:rFonts w:cs="Times New Roman"/>
            <w:szCs w:val="24"/>
          </w:rPr>
        </w:pPr>
        <w:r>
          <w:t xml:space="preserve">Running head: </w:t>
        </w:r>
        <w:r w:rsidRPr="007D027A">
          <w:rPr>
            <w:rFonts w:cs="Times New Roman"/>
            <w:szCs w:val="24"/>
          </w:rPr>
          <w:t>MODELS OF DEBRIEFING</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2728DA">
          <w:fldChar w:fldCharType="begin"/>
        </w:r>
        <w:r>
          <w:instrText xml:space="preserve"> PAGE   \* MERGEFORMAT </w:instrText>
        </w:r>
        <w:r w:rsidR="002728DA">
          <w:fldChar w:fldCharType="separate"/>
        </w:r>
        <w:r w:rsidR="00952119">
          <w:rPr>
            <w:noProof/>
          </w:rPr>
          <w:t>1</w:t>
        </w:r>
        <w:r w:rsidR="002728DA">
          <w:rPr>
            <w:noProof/>
          </w:rPr>
          <w:fldChar w:fldCharType="end"/>
        </w:r>
      </w:p>
    </w:sdtContent>
  </w:sdt>
  <w:p w:rsidR="007D027A" w:rsidRDefault="007D0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53F40"/>
    <w:multiLevelType w:val="hybridMultilevel"/>
    <w:tmpl w:val="D2220AA6"/>
    <w:lvl w:ilvl="0" w:tplc="02200364">
      <w:start w:val="1"/>
      <w:numFmt w:val="bullet"/>
      <w:lvlText w:val=""/>
      <w:lvlJc w:val="left"/>
      <w:pPr>
        <w:ind w:left="720" w:hanging="360"/>
      </w:pPr>
      <w:rPr>
        <w:rFonts w:ascii="Symbol" w:hAnsi="Symbol" w:hint="default"/>
      </w:rPr>
    </w:lvl>
    <w:lvl w:ilvl="1" w:tplc="4ACE58E4" w:tentative="1">
      <w:start w:val="1"/>
      <w:numFmt w:val="bullet"/>
      <w:lvlText w:val="o"/>
      <w:lvlJc w:val="left"/>
      <w:pPr>
        <w:ind w:left="1440" w:hanging="360"/>
      </w:pPr>
      <w:rPr>
        <w:rFonts w:ascii="Courier New" w:hAnsi="Courier New" w:cs="Courier New" w:hint="default"/>
      </w:rPr>
    </w:lvl>
    <w:lvl w:ilvl="2" w:tplc="836EB0A2" w:tentative="1">
      <w:start w:val="1"/>
      <w:numFmt w:val="bullet"/>
      <w:lvlText w:val=""/>
      <w:lvlJc w:val="left"/>
      <w:pPr>
        <w:ind w:left="2160" w:hanging="360"/>
      </w:pPr>
      <w:rPr>
        <w:rFonts w:ascii="Wingdings" w:hAnsi="Wingdings" w:hint="default"/>
      </w:rPr>
    </w:lvl>
    <w:lvl w:ilvl="3" w:tplc="B45EF71C" w:tentative="1">
      <w:start w:val="1"/>
      <w:numFmt w:val="bullet"/>
      <w:lvlText w:val=""/>
      <w:lvlJc w:val="left"/>
      <w:pPr>
        <w:ind w:left="2880" w:hanging="360"/>
      </w:pPr>
      <w:rPr>
        <w:rFonts w:ascii="Symbol" w:hAnsi="Symbol" w:hint="default"/>
      </w:rPr>
    </w:lvl>
    <w:lvl w:ilvl="4" w:tplc="9BC2EDE0" w:tentative="1">
      <w:start w:val="1"/>
      <w:numFmt w:val="bullet"/>
      <w:lvlText w:val="o"/>
      <w:lvlJc w:val="left"/>
      <w:pPr>
        <w:ind w:left="3600" w:hanging="360"/>
      </w:pPr>
      <w:rPr>
        <w:rFonts w:ascii="Courier New" w:hAnsi="Courier New" w:cs="Courier New" w:hint="default"/>
      </w:rPr>
    </w:lvl>
    <w:lvl w:ilvl="5" w:tplc="2CFC4600" w:tentative="1">
      <w:start w:val="1"/>
      <w:numFmt w:val="bullet"/>
      <w:lvlText w:val=""/>
      <w:lvlJc w:val="left"/>
      <w:pPr>
        <w:ind w:left="4320" w:hanging="360"/>
      </w:pPr>
      <w:rPr>
        <w:rFonts w:ascii="Wingdings" w:hAnsi="Wingdings" w:hint="default"/>
      </w:rPr>
    </w:lvl>
    <w:lvl w:ilvl="6" w:tplc="04AA5042" w:tentative="1">
      <w:start w:val="1"/>
      <w:numFmt w:val="bullet"/>
      <w:lvlText w:val=""/>
      <w:lvlJc w:val="left"/>
      <w:pPr>
        <w:ind w:left="5040" w:hanging="360"/>
      </w:pPr>
      <w:rPr>
        <w:rFonts w:ascii="Symbol" w:hAnsi="Symbol" w:hint="default"/>
      </w:rPr>
    </w:lvl>
    <w:lvl w:ilvl="7" w:tplc="71F419E8" w:tentative="1">
      <w:start w:val="1"/>
      <w:numFmt w:val="bullet"/>
      <w:lvlText w:val="o"/>
      <w:lvlJc w:val="left"/>
      <w:pPr>
        <w:ind w:left="5760" w:hanging="360"/>
      </w:pPr>
      <w:rPr>
        <w:rFonts w:ascii="Courier New" w:hAnsi="Courier New" w:cs="Courier New" w:hint="default"/>
      </w:rPr>
    </w:lvl>
    <w:lvl w:ilvl="8" w:tplc="29A646D2" w:tentative="1">
      <w:start w:val="1"/>
      <w:numFmt w:val="bullet"/>
      <w:lvlText w:val=""/>
      <w:lvlJc w:val="left"/>
      <w:pPr>
        <w:ind w:left="6480" w:hanging="360"/>
      </w:pPr>
      <w:rPr>
        <w:rFonts w:ascii="Wingdings" w:hAnsi="Wingdings" w:hint="default"/>
      </w:rPr>
    </w:lvl>
  </w:abstractNum>
  <w:abstractNum w:abstractNumId="1" w15:restartNumberingAfterBreak="0">
    <w:nsid w:val="55666D29"/>
    <w:multiLevelType w:val="hybridMultilevel"/>
    <w:tmpl w:val="CEA8BBB8"/>
    <w:lvl w:ilvl="0" w:tplc="BE96068E">
      <w:start w:val="1"/>
      <w:numFmt w:val="decimal"/>
      <w:lvlText w:val="%1."/>
      <w:lvlJc w:val="left"/>
      <w:pPr>
        <w:ind w:left="720" w:hanging="360"/>
      </w:pPr>
      <w:rPr>
        <w:rFonts w:hint="default"/>
      </w:rPr>
    </w:lvl>
    <w:lvl w:ilvl="1" w:tplc="DFF09034" w:tentative="1">
      <w:start w:val="1"/>
      <w:numFmt w:val="bullet"/>
      <w:lvlText w:val="o"/>
      <w:lvlJc w:val="left"/>
      <w:pPr>
        <w:ind w:left="1440" w:hanging="360"/>
      </w:pPr>
      <w:rPr>
        <w:rFonts w:ascii="Courier New" w:hAnsi="Courier New" w:cs="Courier New" w:hint="default"/>
      </w:rPr>
    </w:lvl>
    <w:lvl w:ilvl="2" w:tplc="C3F2ACE2" w:tentative="1">
      <w:start w:val="1"/>
      <w:numFmt w:val="bullet"/>
      <w:lvlText w:val=""/>
      <w:lvlJc w:val="left"/>
      <w:pPr>
        <w:ind w:left="2160" w:hanging="360"/>
      </w:pPr>
      <w:rPr>
        <w:rFonts w:ascii="Wingdings" w:hAnsi="Wingdings" w:hint="default"/>
      </w:rPr>
    </w:lvl>
    <w:lvl w:ilvl="3" w:tplc="DD00E164" w:tentative="1">
      <w:start w:val="1"/>
      <w:numFmt w:val="bullet"/>
      <w:lvlText w:val=""/>
      <w:lvlJc w:val="left"/>
      <w:pPr>
        <w:ind w:left="2880" w:hanging="360"/>
      </w:pPr>
      <w:rPr>
        <w:rFonts w:ascii="Symbol" w:hAnsi="Symbol" w:hint="default"/>
      </w:rPr>
    </w:lvl>
    <w:lvl w:ilvl="4" w:tplc="585C27EC" w:tentative="1">
      <w:start w:val="1"/>
      <w:numFmt w:val="bullet"/>
      <w:lvlText w:val="o"/>
      <w:lvlJc w:val="left"/>
      <w:pPr>
        <w:ind w:left="3600" w:hanging="360"/>
      </w:pPr>
      <w:rPr>
        <w:rFonts w:ascii="Courier New" w:hAnsi="Courier New" w:cs="Courier New" w:hint="default"/>
      </w:rPr>
    </w:lvl>
    <w:lvl w:ilvl="5" w:tplc="F31880EE" w:tentative="1">
      <w:start w:val="1"/>
      <w:numFmt w:val="bullet"/>
      <w:lvlText w:val=""/>
      <w:lvlJc w:val="left"/>
      <w:pPr>
        <w:ind w:left="4320" w:hanging="360"/>
      </w:pPr>
      <w:rPr>
        <w:rFonts w:ascii="Wingdings" w:hAnsi="Wingdings" w:hint="default"/>
      </w:rPr>
    </w:lvl>
    <w:lvl w:ilvl="6" w:tplc="B87295D8" w:tentative="1">
      <w:start w:val="1"/>
      <w:numFmt w:val="bullet"/>
      <w:lvlText w:val=""/>
      <w:lvlJc w:val="left"/>
      <w:pPr>
        <w:ind w:left="5040" w:hanging="360"/>
      </w:pPr>
      <w:rPr>
        <w:rFonts w:ascii="Symbol" w:hAnsi="Symbol" w:hint="default"/>
      </w:rPr>
    </w:lvl>
    <w:lvl w:ilvl="7" w:tplc="07A0024E" w:tentative="1">
      <w:start w:val="1"/>
      <w:numFmt w:val="bullet"/>
      <w:lvlText w:val="o"/>
      <w:lvlJc w:val="left"/>
      <w:pPr>
        <w:ind w:left="5760" w:hanging="360"/>
      </w:pPr>
      <w:rPr>
        <w:rFonts w:ascii="Courier New" w:hAnsi="Courier New" w:cs="Courier New" w:hint="default"/>
      </w:rPr>
    </w:lvl>
    <w:lvl w:ilvl="8" w:tplc="BDFAA02C" w:tentative="1">
      <w:start w:val="1"/>
      <w:numFmt w:val="bullet"/>
      <w:lvlText w:val=""/>
      <w:lvlJc w:val="left"/>
      <w:pPr>
        <w:ind w:left="6480" w:hanging="360"/>
      </w:pPr>
      <w:rPr>
        <w:rFonts w:ascii="Wingdings" w:hAnsi="Wingdings" w:hint="default"/>
      </w:rPr>
    </w:lvl>
  </w:abstractNum>
  <w:abstractNum w:abstractNumId="2" w15:restartNumberingAfterBreak="0">
    <w:nsid w:val="6A785A82"/>
    <w:multiLevelType w:val="hybridMultilevel"/>
    <w:tmpl w:val="2A5C713E"/>
    <w:lvl w:ilvl="0" w:tplc="E1CCEE5A">
      <w:start w:val="1"/>
      <w:numFmt w:val="upperRoman"/>
      <w:lvlText w:val="%1."/>
      <w:lvlJc w:val="right"/>
      <w:pPr>
        <w:ind w:left="720" w:hanging="360"/>
      </w:pPr>
      <w:rPr>
        <w:rFonts w:hint="default"/>
      </w:rPr>
    </w:lvl>
    <w:lvl w:ilvl="1" w:tplc="B986FF4E" w:tentative="1">
      <w:start w:val="1"/>
      <w:numFmt w:val="bullet"/>
      <w:lvlText w:val="o"/>
      <w:lvlJc w:val="left"/>
      <w:pPr>
        <w:ind w:left="1440" w:hanging="360"/>
      </w:pPr>
      <w:rPr>
        <w:rFonts w:ascii="Courier New" w:hAnsi="Courier New" w:cs="Courier New" w:hint="default"/>
      </w:rPr>
    </w:lvl>
    <w:lvl w:ilvl="2" w:tplc="1D966848" w:tentative="1">
      <w:start w:val="1"/>
      <w:numFmt w:val="bullet"/>
      <w:lvlText w:val=""/>
      <w:lvlJc w:val="left"/>
      <w:pPr>
        <w:ind w:left="2160" w:hanging="360"/>
      </w:pPr>
      <w:rPr>
        <w:rFonts w:ascii="Wingdings" w:hAnsi="Wingdings" w:hint="default"/>
      </w:rPr>
    </w:lvl>
    <w:lvl w:ilvl="3" w:tplc="0C687708" w:tentative="1">
      <w:start w:val="1"/>
      <w:numFmt w:val="bullet"/>
      <w:lvlText w:val=""/>
      <w:lvlJc w:val="left"/>
      <w:pPr>
        <w:ind w:left="2880" w:hanging="360"/>
      </w:pPr>
      <w:rPr>
        <w:rFonts w:ascii="Symbol" w:hAnsi="Symbol" w:hint="default"/>
      </w:rPr>
    </w:lvl>
    <w:lvl w:ilvl="4" w:tplc="F866295C" w:tentative="1">
      <w:start w:val="1"/>
      <w:numFmt w:val="bullet"/>
      <w:lvlText w:val="o"/>
      <w:lvlJc w:val="left"/>
      <w:pPr>
        <w:ind w:left="3600" w:hanging="360"/>
      </w:pPr>
      <w:rPr>
        <w:rFonts w:ascii="Courier New" w:hAnsi="Courier New" w:cs="Courier New" w:hint="default"/>
      </w:rPr>
    </w:lvl>
    <w:lvl w:ilvl="5" w:tplc="310CFEA8" w:tentative="1">
      <w:start w:val="1"/>
      <w:numFmt w:val="bullet"/>
      <w:lvlText w:val=""/>
      <w:lvlJc w:val="left"/>
      <w:pPr>
        <w:ind w:left="4320" w:hanging="360"/>
      </w:pPr>
      <w:rPr>
        <w:rFonts w:ascii="Wingdings" w:hAnsi="Wingdings" w:hint="default"/>
      </w:rPr>
    </w:lvl>
    <w:lvl w:ilvl="6" w:tplc="3CF6133A" w:tentative="1">
      <w:start w:val="1"/>
      <w:numFmt w:val="bullet"/>
      <w:lvlText w:val=""/>
      <w:lvlJc w:val="left"/>
      <w:pPr>
        <w:ind w:left="5040" w:hanging="360"/>
      </w:pPr>
      <w:rPr>
        <w:rFonts w:ascii="Symbol" w:hAnsi="Symbol" w:hint="default"/>
      </w:rPr>
    </w:lvl>
    <w:lvl w:ilvl="7" w:tplc="EE0872D8" w:tentative="1">
      <w:start w:val="1"/>
      <w:numFmt w:val="bullet"/>
      <w:lvlText w:val="o"/>
      <w:lvlJc w:val="left"/>
      <w:pPr>
        <w:ind w:left="5760" w:hanging="360"/>
      </w:pPr>
      <w:rPr>
        <w:rFonts w:ascii="Courier New" w:hAnsi="Courier New" w:cs="Courier New" w:hint="default"/>
      </w:rPr>
    </w:lvl>
    <w:lvl w:ilvl="8" w:tplc="4F5E61EA"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509"/>
    <w:rsid w:val="00010D36"/>
    <w:rsid w:val="001B29DF"/>
    <w:rsid w:val="002728DA"/>
    <w:rsid w:val="00306CF0"/>
    <w:rsid w:val="00313D35"/>
    <w:rsid w:val="006935AC"/>
    <w:rsid w:val="007D027A"/>
    <w:rsid w:val="00952119"/>
    <w:rsid w:val="00B51818"/>
    <w:rsid w:val="00BD6936"/>
    <w:rsid w:val="00D67509"/>
    <w:rsid w:val="00EA5E1A"/>
    <w:rsid w:val="00FA0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2B4A79-A435-1243-B73F-C8A0B0912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27A"/>
    <w:rPr>
      <w:rFonts w:ascii="Times New Roman" w:hAnsi="Times New Roman"/>
      <w:sz w:val="24"/>
    </w:rPr>
  </w:style>
  <w:style w:type="paragraph" w:styleId="Heading1">
    <w:name w:val="heading 1"/>
    <w:basedOn w:val="Normal"/>
    <w:link w:val="Heading1Char"/>
    <w:uiPriority w:val="9"/>
    <w:qFormat/>
    <w:rsid w:val="00010D36"/>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7509"/>
    <w:rPr>
      <w:color w:val="0000FF"/>
      <w:u w:val="single"/>
    </w:rPr>
  </w:style>
  <w:style w:type="character" w:customStyle="1" w:styleId="Heading1Char">
    <w:name w:val="Heading 1 Char"/>
    <w:basedOn w:val="DefaultParagraphFont"/>
    <w:link w:val="Heading1"/>
    <w:uiPriority w:val="9"/>
    <w:rsid w:val="00010D3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10D36"/>
    <w:pPr>
      <w:ind w:left="720"/>
      <w:contextualSpacing/>
    </w:pPr>
  </w:style>
  <w:style w:type="paragraph" w:styleId="NoSpacing">
    <w:name w:val="No Spacing"/>
    <w:link w:val="NoSpacingChar"/>
    <w:uiPriority w:val="1"/>
    <w:qFormat/>
    <w:rsid w:val="007D027A"/>
    <w:pPr>
      <w:spacing w:after="0" w:line="240" w:lineRule="auto"/>
    </w:pPr>
    <w:rPr>
      <w:rFonts w:eastAsiaTheme="minorEastAsia"/>
    </w:rPr>
  </w:style>
  <w:style w:type="character" w:customStyle="1" w:styleId="NoSpacingChar">
    <w:name w:val="No Spacing Char"/>
    <w:basedOn w:val="DefaultParagraphFont"/>
    <w:link w:val="NoSpacing"/>
    <w:uiPriority w:val="1"/>
    <w:rsid w:val="007D027A"/>
    <w:rPr>
      <w:rFonts w:eastAsiaTheme="minorEastAsia"/>
    </w:rPr>
  </w:style>
  <w:style w:type="paragraph" w:styleId="BalloonText">
    <w:name w:val="Balloon Text"/>
    <w:basedOn w:val="Normal"/>
    <w:link w:val="BalloonTextChar"/>
    <w:uiPriority w:val="99"/>
    <w:semiHidden/>
    <w:unhideWhenUsed/>
    <w:rsid w:val="007D0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27A"/>
    <w:rPr>
      <w:rFonts w:ascii="Tahoma" w:hAnsi="Tahoma" w:cs="Tahoma"/>
      <w:sz w:val="16"/>
      <w:szCs w:val="16"/>
    </w:rPr>
  </w:style>
  <w:style w:type="paragraph" w:styleId="Header">
    <w:name w:val="header"/>
    <w:basedOn w:val="Normal"/>
    <w:link w:val="HeaderChar"/>
    <w:uiPriority w:val="99"/>
    <w:unhideWhenUsed/>
    <w:rsid w:val="007D0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27A"/>
  </w:style>
  <w:style w:type="paragraph" w:styleId="Footer">
    <w:name w:val="footer"/>
    <w:basedOn w:val="Normal"/>
    <w:link w:val="FooterChar"/>
    <w:uiPriority w:val="99"/>
    <w:semiHidden/>
    <w:unhideWhenUsed/>
    <w:rsid w:val="007D02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0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1440811"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digscholarship.unco.edu/dissertations/518"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2.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www.researchgate.net/publication/264869172_The_Current_Practice_of_Nursing_Clinical_Simulation_Debriefing_A_Multiple_Case_Stud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dcterms:created xsi:type="dcterms:W3CDTF">2019-07-27T05:40:00Z</dcterms:created>
  <dcterms:modified xsi:type="dcterms:W3CDTF">2019-07-27T05:40:00Z</dcterms:modified>
</cp:coreProperties>
</file>