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647067">
      <w:pPr>
        <w:spacing w:after="0" w:line="480" w:lineRule="auto"/>
        <w:ind w:firstLine="720"/>
        <w:contextualSpacing/>
        <w:jc w:val="center"/>
      </w:pPr>
    </w:p>
    <w:p w14:paraId="7B94189B" w14:textId="77777777" w:rsidR="00DB3A96" w:rsidRDefault="00DB3A96" w:rsidP="00647067">
      <w:pPr>
        <w:spacing w:after="0" w:line="480" w:lineRule="auto"/>
        <w:ind w:firstLine="720"/>
        <w:contextualSpacing/>
        <w:jc w:val="center"/>
      </w:pPr>
    </w:p>
    <w:p w14:paraId="7B80DCEE" w14:textId="77777777" w:rsidR="00DB3A96" w:rsidRDefault="00DB3A96" w:rsidP="00647067">
      <w:pPr>
        <w:spacing w:after="0" w:line="480" w:lineRule="auto"/>
        <w:ind w:firstLine="720"/>
        <w:contextualSpacing/>
        <w:jc w:val="center"/>
      </w:pPr>
    </w:p>
    <w:p w14:paraId="3A393D78" w14:textId="77777777" w:rsidR="00DB3A96" w:rsidRDefault="00DB3A96" w:rsidP="00647067">
      <w:pPr>
        <w:spacing w:after="0" w:line="480" w:lineRule="auto"/>
        <w:ind w:firstLine="720"/>
        <w:contextualSpacing/>
        <w:jc w:val="center"/>
      </w:pPr>
    </w:p>
    <w:p w14:paraId="40F7FE95" w14:textId="77777777" w:rsidR="00DB3A96" w:rsidRDefault="00DB3A96" w:rsidP="00647067">
      <w:pPr>
        <w:spacing w:after="0" w:line="480" w:lineRule="auto"/>
        <w:ind w:firstLine="720"/>
        <w:contextualSpacing/>
        <w:jc w:val="center"/>
      </w:pPr>
    </w:p>
    <w:p w14:paraId="04EE79BE" w14:textId="77777777" w:rsidR="00DB3A96" w:rsidRDefault="00DB3A96" w:rsidP="00647067">
      <w:pPr>
        <w:spacing w:after="0" w:line="480" w:lineRule="auto"/>
        <w:ind w:firstLine="720"/>
        <w:contextualSpacing/>
        <w:jc w:val="center"/>
      </w:pPr>
    </w:p>
    <w:p w14:paraId="4BC118CF" w14:textId="77777777" w:rsidR="00DB3A96" w:rsidRDefault="00DB3A96" w:rsidP="00647067">
      <w:pPr>
        <w:spacing w:after="0" w:line="480" w:lineRule="auto"/>
        <w:ind w:firstLine="720"/>
        <w:contextualSpacing/>
        <w:jc w:val="center"/>
      </w:pPr>
    </w:p>
    <w:p w14:paraId="49E18C2C" w14:textId="77777777" w:rsidR="00DB3A96" w:rsidRDefault="00DB3A96" w:rsidP="00647067">
      <w:pPr>
        <w:spacing w:after="0" w:line="480" w:lineRule="auto"/>
        <w:ind w:firstLine="720"/>
        <w:contextualSpacing/>
        <w:jc w:val="center"/>
      </w:pPr>
    </w:p>
    <w:p w14:paraId="4BFA01CD" w14:textId="62CE7E0E" w:rsidR="00211E7C" w:rsidRDefault="00211E7C" w:rsidP="00647067">
      <w:pPr>
        <w:spacing w:after="0" w:line="480" w:lineRule="auto"/>
        <w:ind w:firstLine="720"/>
        <w:contextualSpacing/>
        <w:jc w:val="center"/>
      </w:pPr>
      <w:r>
        <w:t>Decisions o</w:t>
      </w:r>
      <w:r w:rsidRPr="00211E7C">
        <w:t xml:space="preserve">n Resource Allocation </w:t>
      </w:r>
    </w:p>
    <w:p w14:paraId="6CCB5F0E" w14:textId="5123E785" w:rsidR="00DB3A96" w:rsidRDefault="00124E96" w:rsidP="00647067">
      <w:pPr>
        <w:spacing w:after="0" w:line="480" w:lineRule="auto"/>
        <w:ind w:firstLine="720"/>
        <w:contextualSpacing/>
        <w:jc w:val="center"/>
      </w:pPr>
      <w:r>
        <w:t>Student’s Name</w:t>
      </w:r>
    </w:p>
    <w:p w14:paraId="6262339F" w14:textId="76831DC4" w:rsidR="00DB3A96" w:rsidRDefault="00124E96" w:rsidP="00647067">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647067">
      <w:pPr>
        <w:spacing w:after="0" w:line="480" w:lineRule="auto"/>
        <w:ind w:firstLine="720"/>
        <w:contextualSpacing/>
        <w:jc w:val="center"/>
      </w:pPr>
    </w:p>
    <w:p w14:paraId="3B905F86" w14:textId="77777777" w:rsidR="00DB3A96" w:rsidRDefault="00DB3A96" w:rsidP="00647067">
      <w:pPr>
        <w:spacing w:after="0" w:line="480" w:lineRule="auto"/>
        <w:ind w:firstLine="720"/>
        <w:contextualSpacing/>
        <w:jc w:val="center"/>
      </w:pPr>
    </w:p>
    <w:p w14:paraId="2CAD709F" w14:textId="77777777" w:rsidR="00DB3A96" w:rsidRDefault="00DB3A96" w:rsidP="00647067">
      <w:pPr>
        <w:spacing w:after="0" w:line="480" w:lineRule="auto"/>
        <w:ind w:firstLine="720"/>
        <w:contextualSpacing/>
        <w:jc w:val="center"/>
      </w:pPr>
    </w:p>
    <w:p w14:paraId="14C64E8B" w14:textId="77777777" w:rsidR="00DB3A96" w:rsidRDefault="00DB3A96" w:rsidP="00647067">
      <w:pPr>
        <w:spacing w:after="0" w:line="480" w:lineRule="auto"/>
        <w:ind w:firstLine="720"/>
        <w:contextualSpacing/>
        <w:jc w:val="center"/>
      </w:pPr>
    </w:p>
    <w:p w14:paraId="14FC2CFC" w14:textId="77777777" w:rsidR="00DB3A96" w:rsidRDefault="00DB3A96" w:rsidP="00647067">
      <w:pPr>
        <w:spacing w:after="0" w:line="480" w:lineRule="auto"/>
        <w:contextualSpacing/>
      </w:pPr>
    </w:p>
    <w:p w14:paraId="29566F47" w14:textId="77777777" w:rsidR="00DB3A96" w:rsidRDefault="00DB3A96" w:rsidP="00647067">
      <w:pPr>
        <w:spacing w:after="0" w:line="480" w:lineRule="auto"/>
        <w:ind w:firstLine="720"/>
        <w:contextualSpacing/>
        <w:jc w:val="center"/>
      </w:pPr>
    </w:p>
    <w:p w14:paraId="7615EC4F" w14:textId="77777777" w:rsidR="00DB3A96" w:rsidRDefault="00DB3A96" w:rsidP="00647067">
      <w:pPr>
        <w:spacing w:after="0" w:line="480" w:lineRule="auto"/>
        <w:contextualSpacing/>
      </w:pPr>
    </w:p>
    <w:p w14:paraId="25952769" w14:textId="77777777" w:rsidR="00647067" w:rsidRDefault="00647067">
      <w:r>
        <w:br w:type="page"/>
      </w:r>
    </w:p>
    <w:p w14:paraId="1751D1E8" w14:textId="334628BA" w:rsidR="00501975" w:rsidRDefault="00211E7C" w:rsidP="00647067">
      <w:pPr>
        <w:spacing w:after="0" w:line="480" w:lineRule="auto"/>
        <w:ind w:firstLine="720"/>
        <w:contextualSpacing/>
        <w:jc w:val="center"/>
      </w:pPr>
      <w:r>
        <w:lastRenderedPageBreak/>
        <w:t>Decisions on Resource Allocation</w:t>
      </w:r>
    </w:p>
    <w:p w14:paraId="3410E943" w14:textId="1A248158" w:rsidR="00501975" w:rsidRPr="00693F4C" w:rsidRDefault="00211E7C" w:rsidP="00647067">
      <w:pPr>
        <w:spacing w:after="0" w:line="480" w:lineRule="auto"/>
        <w:contextualSpacing/>
        <w:rPr>
          <w:rFonts w:eastAsia="Times New Roman"/>
          <w:b/>
        </w:rPr>
      </w:pPr>
      <w:r w:rsidRPr="00693F4C">
        <w:rPr>
          <w:rFonts w:eastAsia="Times New Roman"/>
          <w:b/>
        </w:rPr>
        <w:t>Introduction</w:t>
      </w:r>
    </w:p>
    <w:p w14:paraId="3F22D903" w14:textId="3103EBFF" w:rsidR="00F61600" w:rsidRDefault="00211E7C" w:rsidP="00647067">
      <w:pPr>
        <w:spacing w:after="0" w:line="480" w:lineRule="auto"/>
        <w:ind w:firstLine="720"/>
        <w:contextualSpacing/>
        <w:rPr>
          <w:rFonts w:eastAsia="Times New Roman"/>
        </w:rPr>
      </w:pPr>
      <w:r>
        <w:rPr>
          <w:rFonts w:eastAsia="Times New Roman"/>
        </w:rPr>
        <w:t xml:space="preserve">An institution’s success depends largely on the </w:t>
      </w:r>
      <w:r w:rsidR="00693F4C">
        <w:rPr>
          <w:rFonts w:eastAsia="Times New Roman"/>
        </w:rPr>
        <w:t xml:space="preserve">arrangement </w:t>
      </w:r>
      <w:r>
        <w:rPr>
          <w:rFonts w:eastAsia="Times New Roman"/>
        </w:rPr>
        <w:t xml:space="preserve">and coordination of its resources. A good organization’s structure is defined by the goals of the organization </w:t>
      </w:r>
      <w:r w:rsidR="00693F4C">
        <w:rPr>
          <w:rFonts w:eastAsia="Times New Roman"/>
        </w:rPr>
        <w:t xml:space="preserve">against the available resources, which should accommodate all the organizational needs. A reliable organization’s system should clearly define goals and draw action plans; implement policies and procedures, assess its progress; review and improve its strategic plans. </w:t>
      </w:r>
      <w:r w:rsidR="00F94C80">
        <w:rPr>
          <w:rFonts w:eastAsia="Times New Roman"/>
        </w:rPr>
        <w:t>Such kind of a system will manage to carry out its resource allocation process without struggle and eventually rea</w:t>
      </w:r>
      <w:r w:rsidR="00F61600">
        <w:rPr>
          <w:rFonts w:eastAsia="Times New Roman"/>
        </w:rPr>
        <w:t xml:space="preserve">lize its goals. This paper </w:t>
      </w:r>
      <w:r w:rsidR="00F94C80">
        <w:rPr>
          <w:rFonts w:eastAsia="Times New Roman"/>
        </w:rPr>
        <w:t xml:space="preserve">is intended to emphasize on the allocation of resources in a private </w:t>
      </w:r>
      <w:r w:rsidR="0085134B">
        <w:rPr>
          <w:rFonts w:eastAsia="Times New Roman"/>
        </w:rPr>
        <w:t>college</w:t>
      </w:r>
      <w:r w:rsidR="00F94C80">
        <w:rPr>
          <w:rFonts w:eastAsia="Times New Roman"/>
        </w:rPr>
        <w:t>, as well as their utilization for enhancement of proper business operations and how these decision affect the accounting rate of returns.</w:t>
      </w:r>
      <w:r w:rsidR="00F61600">
        <w:rPr>
          <w:rFonts w:eastAsia="Times New Roman"/>
        </w:rPr>
        <w:t xml:space="preserve"> It will also involve concepts that would assist the college management in making proper capital budgeting decisions.</w:t>
      </w:r>
    </w:p>
    <w:p w14:paraId="6D7BA860" w14:textId="4F47C5BE" w:rsidR="009D24CB" w:rsidRPr="009D24CB" w:rsidRDefault="005C3CF5" w:rsidP="00647067">
      <w:pPr>
        <w:spacing w:after="0" w:line="480" w:lineRule="auto"/>
        <w:contextualSpacing/>
        <w:rPr>
          <w:rFonts w:eastAsia="Times New Roman"/>
          <w:b/>
        </w:rPr>
      </w:pPr>
      <w:r>
        <w:rPr>
          <w:rFonts w:eastAsia="Times New Roman"/>
          <w:b/>
        </w:rPr>
        <w:t xml:space="preserve">Budget </w:t>
      </w:r>
      <w:r w:rsidR="00647067">
        <w:rPr>
          <w:rFonts w:eastAsia="Times New Roman"/>
          <w:b/>
        </w:rPr>
        <w:t>and Resource A</w:t>
      </w:r>
      <w:r w:rsidR="00647067" w:rsidRPr="009D24CB">
        <w:rPr>
          <w:rFonts w:eastAsia="Times New Roman"/>
          <w:b/>
        </w:rPr>
        <w:t>llocation</w:t>
      </w:r>
    </w:p>
    <w:p w14:paraId="3F30469B" w14:textId="6C2D6AC8" w:rsidR="00F94C80" w:rsidRDefault="00C07DD3" w:rsidP="00647067">
      <w:pPr>
        <w:spacing w:after="0" w:line="480" w:lineRule="auto"/>
        <w:ind w:firstLine="720"/>
        <w:contextualSpacing/>
        <w:rPr>
          <w:rFonts w:eastAsia="Times New Roman"/>
        </w:rPr>
      </w:pPr>
      <w:r>
        <w:rPr>
          <w:rFonts w:eastAsia="Times New Roman"/>
        </w:rPr>
        <w:t xml:space="preserve">There is a wide variety of resources in a private </w:t>
      </w:r>
      <w:r w:rsidR="0085134B">
        <w:rPr>
          <w:rFonts w:eastAsia="Times New Roman"/>
        </w:rPr>
        <w:t>college</w:t>
      </w:r>
      <w:r>
        <w:rPr>
          <w:rFonts w:eastAsia="Times New Roman"/>
        </w:rPr>
        <w:t xml:space="preserve"> although the main focus in the strategic planning is the basic allocation of funds. The financial resource allocation helps the business to achieve both short and long term goals. Furthermore, there is an ease of calculating the accounting rate of return under the basis of each project at the end of every financial year, in this case, end of semesters.</w:t>
      </w:r>
      <w:r w:rsidR="0085134B">
        <w:rPr>
          <w:rFonts w:eastAsia="Times New Roman"/>
        </w:rPr>
        <w:t xml:space="preserve"> For the institution to perfectly allocate funds and other resources on various projects, a budget must be conducted entailing the financial sources and </w:t>
      </w:r>
      <w:r w:rsidR="00AB4E62">
        <w:rPr>
          <w:rFonts w:eastAsia="Times New Roman"/>
        </w:rPr>
        <w:t>the expenditures</w:t>
      </w:r>
      <w:r w:rsidR="00E77AAB">
        <w:rPr>
          <w:rFonts w:eastAsia="Times New Roman"/>
        </w:rPr>
        <w:t xml:space="preserve"> (</w:t>
      </w:r>
      <w:r w:rsidR="00E77AAB">
        <w:rPr>
          <w:bCs/>
        </w:rPr>
        <w:t>Levy &amp; Levy, 2018)</w:t>
      </w:r>
      <w:r w:rsidR="00AB4E62">
        <w:rPr>
          <w:rFonts w:eastAsia="Times New Roman"/>
        </w:rPr>
        <w:t>. The expenditures in a private college budget include, administrative support services, consisting of offices and services rendered to the staff, student services, institution maintenance and plant operations, which comprise of building</w:t>
      </w:r>
      <w:r w:rsidR="00536887">
        <w:rPr>
          <w:rFonts w:eastAsia="Times New Roman"/>
        </w:rPr>
        <w:t>s</w:t>
      </w:r>
      <w:r w:rsidR="00AB4E62">
        <w:rPr>
          <w:rFonts w:eastAsia="Times New Roman"/>
        </w:rPr>
        <w:t>, utilities and library services.</w:t>
      </w:r>
    </w:p>
    <w:p w14:paraId="0F1854C9" w14:textId="67505DFF" w:rsidR="00F61600" w:rsidRDefault="00AB4E62" w:rsidP="00647067">
      <w:pPr>
        <w:spacing w:after="0" w:line="480" w:lineRule="auto"/>
        <w:ind w:firstLine="720"/>
        <w:contextualSpacing/>
        <w:rPr>
          <w:rFonts w:eastAsia="Times New Roman"/>
        </w:rPr>
      </w:pPr>
      <w:r>
        <w:rPr>
          <w:rFonts w:eastAsia="Times New Roman"/>
        </w:rPr>
        <w:lastRenderedPageBreak/>
        <w:t xml:space="preserve">In the private college, </w:t>
      </w:r>
      <w:r w:rsidR="00BE48C2">
        <w:rPr>
          <w:rFonts w:eastAsia="Times New Roman"/>
        </w:rPr>
        <w:t>the operating budget is unrestricted in that there is some flexibility in the resource allocation among and within the given list of projects. However, funds allocated to some projects may fall under restricted budgets and can therefore be expanded or constricted only for specified reasons</w:t>
      </w:r>
      <w:r w:rsidR="00E77AAB">
        <w:rPr>
          <w:rFonts w:eastAsia="Times New Roman"/>
        </w:rPr>
        <w:t xml:space="preserve"> (</w:t>
      </w:r>
      <w:r w:rsidR="00E77AAB">
        <w:rPr>
          <w:bCs/>
        </w:rPr>
        <w:t>Levy &amp; Levy, 2018)</w:t>
      </w:r>
      <w:r w:rsidR="00BE48C2">
        <w:rPr>
          <w:rFonts w:eastAsia="Times New Roman"/>
        </w:rPr>
        <w:t xml:space="preserve">. An example of such unrestricted budgets </w:t>
      </w:r>
      <w:r w:rsidR="009D24CB">
        <w:rPr>
          <w:rFonts w:eastAsia="Times New Roman"/>
        </w:rPr>
        <w:t>is</w:t>
      </w:r>
      <w:r w:rsidR="00BE48C2">
        <w:rPr>
          <w:rFonts w:eastAsia="Times New Roman"/>
        </w:rPr>
        <w:t xml:space="preserve"> funds allocated to sponsored research or money from financial aid with specified uses. In general the funds </w:t>
      </w:r>
      <w:r w:rsidR="00536887">
        <w:rPr>
          <w:rFonts w:eastAsia="Times New Roman"/>
        </w:rPr>
        <w:t>that need</w:t>
      </w:r>
      <w:r w:rsidR="009D24CB">
        <w:rPr>
          <w:rFonts w:eastAsia="Times New Roman"/>
        </w:rPr>
        <w:t xml:space="preserve"> allocation fall into broad apportionment categories comprising of salaries and benefits, capital outlay and expense items, as well as improved student services.</w:t>
      </w:r>
    </w:p>
    <w:p w14:paraId="24F2BCF6" w14:textId="5E01DD2E" w:rsidR="009D24CB" w:rsidRPr="007B366C" w:rsidRDefault="009D24CB" w:rsidP="00647067">
      <w:pPr>
        <w:spacing w:after="0" w:line="480" w:lineRule="auto"/>
        <w:contextualSpacing/>
        <w:rPr>
          <w:rFonts w:eastAsia="Times New Roman"/>
          <w:b/>
        </w:rPr>
      </w:pPr>
      <w:r w:rsidRPr="007B366C">
        <w:rPr>
          <w:rFonts w:eastAsia="Times New Roman"/>
          <w:b/>
        </w:rPr>
        <w:t>Salari</w:t>
      </w:r>
      <w:r w:rsidR="00647067">
        <w:rPr>
          <w:rFonts w:eastAsia="Times New Roman"/>
          <w:b/>
        </w:rPr>
        <w:t>es and B</w:t>
      </w:r>
      <w:r w:rsidRPr="007B366C">
        <w:rPr>
          <w:rFonts w:eastAsia="Times New Roman"/>
          <w:b/>
        </w:rPr>
        <w:t>enefits</w:t>
      </w:r>
    </w:p>
    <w:p w14:paraId="576B088A" w14:textId="3A2BC45B" w:rsidR="009D24CB" w:rsidRDefault="009D24CB" w:rsidP="00647067">
      <w:pPr>
        <w:spacing w:after="0" w:line="480" w:lineRule="auto"/>
        <w:ind w:firstLine="720"/>
        <w:contextualSpacing/>
        <w:rPr>
          <w:rFonts w:eastAsia="Times New Roman"/>
        </w:rPr>
      </w:pPr>
      <w:r>
        <w:rPr>
          <w:rFonts w:eastAsia="Times New Roman"/>
        </w:rPr>
        <w:t>The</w:t>
      </w:r>
      <w:r w:rsidR="007B366C">
        <w:rPr>
          <w:rFonts w:eastAsia="Times New Roman"/>
        </w:rPr>
        <w:t xml:space="preserve"> management,</w:t>
      </w:r>
      <w:r>
        <w:rPr>
          <w:rFonts w:eastAsia="Times New Roman"/>
        </w:rPr>
        <w:t xml:space="preserve"> </w:t>
      </w:r>
      <w:r w:rsidR="007B366C">
        <w:rPr>
          <w:rFonts w:eastAsia="Times New Roman"/>
        </w:rPr>
        <w:t xml:space="preserve">teaching and </w:t>
      </w:r>
      <w:r>
        <w:rPr>
          <w:rFonts w:eastAsia="Times New Roman"/>
        </w:rPr>
        <w:t>non-teaching staff</w:t>
      </w:r>
      <w:r w:rsidR="007B366C">
        <w:rPr>
          <w:rFonts w:eastAsia="Times New Roman"/>
        </w:rPr>
        <w:t xml:space="preserve"> undoubtedly take the largest portion of the planned budget.</w:t>
      </w:r>
      <w:r>
        <w:rPr>
          <w:rFonts w:eastAsia="Times New Roman"/>
        </w:rPr>
        <w:t xml:space="preserve"> </w:t>
      </w:r>
      <w:r w:rsidR="007B366C">
        <w:rPr>
          <w:rFonts w:eastAsia="Times New Roman"/>
        </w:rPr>
        <w:t>The salaries and allowances comprise the most prioritized decision since the college operations cannot be carried out without the workers</w:t>
      </w:r>
      <w:r w:rsidR="00E77AAB">
        <w:rPr>
          <w:rFonts w:eastAsia="Times New Roman"/>
        </w:rPr>
        <w:t xml:space="preserve"> (</w:t>
      </w:r>
      <w:proofErr w:type="spellStart"/>
      <w:r w:rsidR="00E77AAB">
        <w:rPr>
          <w:bCs/>
        </w:rPr>
        <w:t>Whillans</w:t>
      </w:r>
      <w:proofErr w:type="spellEnd"/>
      <w:r w:rsidR="00E77AAB">
        <w:rPr>
          <w:bCs/>
        </w:rPr>
        <w:t xml:space="preserve"> et al., 2018)</w:t>
      </w:r>
      <w:r w:rsidR="007B366C">
        <w:rPr>
          <w:rFonts w:eastAsia="Times New Roman"/>
        </w:rPr>
        <w:t>. The private college’s reputation is determined by how well the students are taught, which depends mainly on the competence of the lecturers. Therefore, as a marketing strategy, the college would allocate a massive share of its resources to hiring of highly</w:t>
      </w:r>
      <w:r w:rsidR="007963D5">
        <w:rPr>
          <w:rFonts w:eastAsia="Times New Roman"/>
        </w:rPr>
        <w:t xml:space="preserve"> rep</w:t>
      </w:r>
      <w:r w:rsidR="007B366C">
        <w:rPr>
          <w:rFonts w:eastAsia="Times New Roman"/>
        </w:rPr>
        <w:t>utable professors to attract more students and funders.</w:t>
      </w:r>
      <w:r w:rsidR="007963D5">
        <w:rPr>
          <w:rFonts w:eastAsia="Times New Roman"/>
        </w:rPr>
        <w:t xml:space="preserve"> Moreover, the motivation of the staff is obviously needed, hence increment in salary, time and again might be inevitable</w:t>
      </w:r>
      <w:r w:rsidR="007963D5" w:rsidRPr="007963D5">
        <w:rPr>
          <w:rFonts w:eastAsia="Times New Roman"/>
        </w:rPr>
        <w:t xml:space="preserve"> </w:t>
      </w:r>
      <w:r w:rsidR="007963D5">
        <w:rPr>
          <w:rFonts w:eastAsia="Times New Roman"/>
        </w:rPr>
        <w:t>for the private college.</w:t>
      </w:r>
    </w:p>
    <w:p w14:paraId="1D141B4E" w14:textId="0F3EE875" w:rsidR="007963D5" w:rsidRPr="007963D5" w:rsidRDefault="007963D5" w:rsidP="00647067">
      <w:pPr>
        <w:spacing w:after="0" w:line="480" w:lineRule="auto"/>
        <w:contextualSpacing/>
        <w:rPr>
          <w:rFonts w:eastAsia="Times New Roman"/>
          <w:b/>
        </w:rPr>
      </w:pPr>
      <w:r w:rsidRPr="007963D5">
        <w:rPr>
          <w:rFonts w:eastAsia="Times New Roman"/>
          <w:b/>
        </w:rPr>
        <w:t>Capital</w:t>
      </w:r>
      <w:r w:rsidR="00647067">
        <w:rPr>
          <w:rFonts w:eastAsia="Times New Roman"/>
          <w:b/>
        </w:rPr>
        <w:t xml:space="preserve"> O</w:t>
      </w:r>
      <w:r w:rsidRPr="007963D5">
        <w:rPr>
          <w:rFonts w:eastAsia="Times New Roman"/>
          <w:b/>
        </w:rPr>
        <w:t>utlay</w:t>
      </w:r>
    </w:p>
    <w:p w14:paraId="5BBD1908" w14:textId="24AEC736" w:rsidR="007E6EFB" w:rsidRDefault="007963D5" w:rsidP="00647067">
      <w:pPr>
        <w:spacing w:after="0" w:line="480" w:lineRule="auto"/>
        <w:ind w:firstLine="720"/>
        <w:contextualSpacing/>
        <w:rPr>
          <w:rFonts w:eastAsia="Times New Roman"/>
        </w:rPr>
      </w:pPr>
      <w:r>
        <w:rPr>
          <w:rFonts w:eastAsia="Times New Roman"/>
        </w:rPr>
        <w:t>The money planned for capital outlay goes to the major purchases of expensive equipment like the computer system and material needed for extremely complex researches.</w:t>
      </w:r>
      <w:r w:rsidR="00643754">
        <w:rPr>
          <w:rFonts w:eastAsia="Times New Roman"/>
        </w:rPr>
        <w:t xml:space="preserve"> However, fixed capital outlay, which comprises the funds reserved for major construction and renovation, is not considered a part of the operating budget</w:t>
      </w:r>
      <w:r w:rsidR="008F708B">
        <w:rPr>
          <w:rFonts w:eastAsia="Times New Roman"/>
        </w:rPr>
        <w:t xml:space="preserve"> (</w:t>
      </w:r>
      <w:r w:rsidR="008F708B">
        <w:rPr>
          <w:bCs/>
        </w:rPr>
        <w:t>Sultana, 2018)</w:t>
      </w:r>
      <w:r w:rsidR="00643754">
        <w:rPr>
          <w:rFonts w:eastAsia="Times New Roman"/>
        </w:rPr>
        <w:t>. The college does renovations on regular intervals and therefore the possibilities of failure to allocate money on such projects when they are due are minimal.</w:t>
      </w:r>
      <w:r w:rsidR="007E6EFB">
        <w:rPr>
          <w:rFonts w:eastAsia="Times New Roman"/>
        </w:rPr>
        <w:t xml:space="preserve"> The machinery and building designs are critical </w:t>
      </w:r>
      <w:r w:rsidR="007E6EFB">
        <w:rPr>
          <w:rFonts w:eastAsia="Times New Roman"/>
        </w:rPr>
        <w:lastRenderedPageBreak/>
        <w:t>elements that attract students to a college and the management should make correct decisions on resources allocated on capital outlay.</w:t>
      </w:r>
    </w:p>
    <w:p w14:paraId="07D17E05" w14:textId="7330AF30" w:rsidR="00501975" w:rsidRPr="007E6EFB" w:rsidRDefault="00647067" w:rsidP="00647067">
      <w:pPr>
        <w:spacing w:after="0" w:line="480" w:lineRule="auto"/>
        <w:contextualSpacing/>
        <w:rPr>
          <w:rFonts w:eastAsia="Times New Roman"/>
          <w:b/>
        </w:rPr>
      </w:pPr>
      <w:r>
        <w:rPr>
          <w:rFonts w:eastAsia="Times New Roman"/>
          <w:b/>
        </w:rPr>
        <w:t xml:space="preserve"> Expense I</w:t>
      </w:r>
      <w:r w:rsidR="007E6EFB" w:rsidRPr="007E6EFB">
        <w:rPr>
          <w:rFonts w:eastAsia="Times New Roman"/>
          <w:b/>
        </w:rPr>
        <w:t>tems</w:t>
      </w:r>
    </w:p>
    <w:p w14:paraId="27FADD0D" w14:textId="74248D05" w:rsidR="007E6EFB" w:rsidRDefault="007E6EFB" w:rsidP="00647067">
      <w:pPr>
        <w:spacing w:after="0" w:line="480" w:lineRule="auto"/>
        <w:ind w:firstLine="720"/>
        <w:contextualSpacing/>
        <w:rPr>
          <w:rFonts w:eastAsia="Times New Roman"/>
        </w:rPr>
      </w:pPr>
      <w:r>
        <w:rPr>
          <w:rFonts w:eastAsia="Times New Roman"/>
        </w:rPr>
        <w:t xml:space="preserve">Expense items include less expensive </w:t>
      </w:r>
      <w:r w:rsidRPr="007E6EFB">
        <w:rPr>
          <w:rFonts w:eastAsia="Times New Roman"/>
        </w:rPr>
        <w:t>essences</w:t>
      </w:r>
      <w:r>
        <w:rPr>
          <w:rFonts w:eastAsia="Times New Roman"/>
        </w:rPr>
        <w:t xml:space="preserve"> like furniture and continuing costs such as expendable supplies, service contracts and travel. Some expense items fall under auxiliary budget and are also not considered a part of the operating budget</w:t>
      </w:r>
      <w:r w:rsidR="008F708B">
        <w:rPr>
          <w:rFonts w:eastAsia="Times New Roman"/>
        </w:rPr>
        <w:t xml:space="preserve"> (</w:t>
      </w:r>
      <w:r w:rsidR="008F708B">
        <w:rPr>
          <w:bCs/>
        </w:rPr>
        <w:t>Barr &amp; McClellan, 2018)</w:t>
      </w:r>
      <w:r>
        <w:rPr>
          <w:rFonts w:eastAsia="Times New Roman"/>
        </w:rPr>
        <w:t>.</w:t>
      </w:r>
      <w:r w:rsidR="005D4C15">
        <w:rPr>
          <w:rFonts w:eastAsia="Times New Roman"/>
        </w:rPr>
        <w:t xml:space="preserve"> The auxiliary budget consist of receipt and expenditure of money from revenue-generating campus initiatives like bookshops and the school cafeteria. The budget for the assets needed to run these enterprises are raised by the profits produced. </w:t>
      </w:r>
      <w:r w:rsidR="0007711B">
        <w:rPr>
          <w:rFonts w:eastAsia="Times New Roman"/>
        </w:rPr>
        <w:t>Nevertheless, the availability of the expense items is a boost in drawing students to the college.</w:t>
      </w:r>
    </w:p>
    <w:p w14:paraId="22A213DC" w14:textId="759FC29A" w:rsidR="0007711B" w:rsidRPr="0007711B" w:rsidRDefault="00647067" w:rsidP="00647067">
      <w:pPr>
        <w:spacing w:after="0" w:line="480" w:lineRule="auto"/>
        <w:contextualSpacing/>
        <w:rPr>
          <w:rFonts w:eastAsia="Times New Roman"/>
          <w:b/>
        </w:rPr>
      </w:pPr>
      <w:r>
        <w:rPr>
          <w:rFonts w:eastAsia="Times New Roman"/>
          <w:b/>
        </w:rPr>
        <w:t>Student S</w:t>
      </w:r>
      <w:r w:rsidR="0007711B" w:rsidRPr="0007711B">
        <w:rPr>
          <w:rFonts w:eastAsia="Times New Roman"/>
          <w:b/>
        </w:rPr>
        <w:t>ervices</w:t>
      </w:r>
    </w:p>
    <w:p w14:paraId="3EE09133" w14:textId="0C6D65BC" w:rsidR="0007711B" w:rsidRDefault="0007711B" w:rsidP="00647067">
      <w:pPr>
        <w:spacing w:after="0" w:line="480" w:lineRule="auto"/>
        <w:ind w:firstLine="720"/>
        <w:contextualSpacing/>
        <w:rPr>
          <w:rFonts w:eastAsia="Times New Roman"/>
        </w:rPr>
      </w:pPr>
      <w:r>
        <w:rPr>
          <w:rFonts w:eastAsia="Times New Roman"/>
        </w:rPr>
        <w:t xml:space="preserve">The institution has student service centered budgets which include the major </w:t>
      </w:r>
      <w:r w:rsidR="005C3CF5">
        <w:rPr>
          <w:rFonts w:eastAsia="Times New Roman"/>
        </w:rPr>
        <w:t xml:space="preserve">provision </w:t>
      </w:r>
      <w:r>
        <w:rPr>
          <w:rFonts w:eastAsia="Times New Roman"/>
        </w:rPr>
        <w:t>of world class education, boarding facilities, recreational services and educational trips.</w:t>
      </w:r>
      <w:r w:rsidR="005C3CF5">
        <w:rPr>
          <w:rFonts w:eastAsia="Times New Roman"/>
        </w:rPr>
        <w:t xml:space="preserve"> The education services require the institution’s decision-makers to appoint excellent lecturers while providing ample research material for the students to comfortably access information</w:t>
      </w:r>
      <w:r w:rsidR="008F708B">
        <w:rPr>
          <w:rFonts w:eastAsia="Times New Roman"/>
        </w:rPr>
        <w:t xml:space="preserve"> (</w:t>
      </w:r>
      <w:proofErr w:type="spellStart"/>
      <w:r w:rsidR="008F708B" w:rsidRPr="00E77AAB">
        <w:rPr>
          <w:bCs/>
        </w:rPr>
        <w:t>S</w:t>
      </w:r>
      <w:r w:rsidR="008F708B">
        <w:rPr>
          <w:bCs/>
        </w:rPr>
        <w:t>evart</w:t>
      </w:r>
      <w:proofErr w:type="spellEnd"/>
      <w:r w:rsidR="008F708B">
        <w:rPr>
          <w:bCs/>
        </w:rPr>
        <w:t xml:space="preserve"> &amp; Dean, 2019)</w:t>
      </w:r>
      <w:r w:rsidR="005C3CF5">
        <w:rPr>
          <w:rFonts w:eastAsia="Times New Roman"/>
        </w:rPr>
        <w:t xml:space="preserve">. The </w:t>
      </w:r>
      <w:r w:rsidR="00536887">
        <w:rPr>
          <w:rFonts w:eastAsia="Times New Roman"/>
        </w:rPr>
        <w:t>establishment</w:t>
      </w:r>
      <w:r w:rsidR="005C3CF5">
        <w:rPr>
          <w:rFonts w:eastAsia="Times New Roman"/>
        </w:rPr>
        <w:t xml:space="preserve"> of high-class boarding facilities and recreational services would be a boost in their accounting rate of returns since the revenues which are based on the tuition fees and other arrears are bound to increase.  Therefore on the capital budgeting decisions, a generous portion of money should be allocated on the student services.</w:t>
      </w:r>
      <w:r w:rsidR="00C30F55">
        <w:rPr>
          <w:rFonts w:eastAsia="Times New Roman"/>
        </w:rPr>
        <w:t xml:space="preserve"> The college needs to refer on concepts that would ease their decision making processes.</w:t>
      </w:r>
    </w:p>
    <w:p w14:paraId="6ABF0E92" w14:textId="357AC057" w:rsidR="00C30F55" w:rsidRPr="00F61600" w:rsidRDefault="00C30F55" w:rsidP="00647067">
      <w:pPr>
        <w:spacing w:after="0" w:line="480" w:lineRule="auto"/>
        <w:contextualSpacing/>
        <w:rPr>
          <w:rFonts w:eastAsia="Times New Roman"/>
          <w:b/>
        </w:rPr>
      </w:pPr>
      <w:r>
        <w:rPr>
          <w:rFonts w:eastAsia="Times New Roman"/>
          <w:b/>
        </w:rPr>
        <w:t xml:space="preserve">The </w:t>
      </w:r>
      <w:r w:rsidR="00647067">
        <w:rPr>
          <w:rFonts w:eastAsia="Times New Roman"/>
          <w:b/>
        </w:rPr>
        <w:t>Agency Theory and R</w:t>
      </w:r>
      <w:r w:rsidR="00647067" w:rsidRPr="00F61600">
        <w:rPr>
          <w:rFonts w:eastAsia="Times New Roman"/>
          <w:b/>
        </w:rPr>
        <w:t>esource Allocation</w:t>
      </w:r>
    </w:p>
    <w:p w14:paraId="27FB9B6D" w14:textId="26959A6B" w:rsidR="00C30F55" w:rsidRDefault="00C30F55" w:rsidP="00647067">
      <w:pPr>
        <w:spacing w:after="0" w:line="480" w:lineRule="auto"/>
        <w:ind w:firstLine="720"/>
        <w:contextualSpacing/>
        <w:rPr>
          <w:rFonts w:eastAsia="Times New Roman"/>
        </w:rPr>
      </w:pPr>
      <w:r>
        <w:rPr>
          <w:rFonts w:eastAsia="Times New Roman"/>
        </w:rPr>
        <w:t xml:space="preserve">The Agency theory would be used to underpin resource allocation in the college. The theory describes the relationship between two parties, namely, the principal and the agent. The </w:t>
      </w:r>
      <w:r>
        <w:rPr>
          <w:rFonts w:eastAsia="Times New Roman"/>
        </w:rPr>
        <w:lastRenderedPageBreak/>
        <w:t>principal determines the work that the agent should do and delegates it and when information is not clear or there are uncertainties, problems of moral hazard and adverse selection may transpire</w:t>
      </w:r>
      <w:r w:rsidR="008F708B">
        <w:rPr>
          <w:rFonts w:eastAsia="Times New Roman"/>
        </w:rPr>
        <w:t xml:space="preserve"> (</w:t>
      </w:r>
      <w:proofErr w:type="spellStart"/>
      <w:r w:rsidR="008F708B">
        <w:rPr>
          <w:bCs/>
        </w:rPr>
        <w:t>Bosse</w:t>
      </w:r>
      <w:proofErr w:type="spellEnd"/>
      <w:r w:rsidR="008F708B">
        <w:rPr>
          <w:bCs/>
        </w:rPr>
        <w:t xml:space="preserve"> &amp; Phillips, 2016)</w:t>
      </w:r>
      <w:r>
        <w:rPr>
          <w:rFonts w:eastAsia="Times New Roman"/>
        </w:rPr>
        <w:t>.  Moral hazard would occur if the principal is uncertain that the agent has exploited the full potential while adverse selection would result from the inability of the principal to determine whether the agent’s ability to conduct the work is implied truthfully.</w:t>
      </w:r>
    </w:p>
    <w:p w14:paraId="3E9EF598" w14:textId="6B172EAA" w:rsidR="00C30F55" w:rsidRDefault="00C30F55" w:rsidP="00647067">
      <w:pPr>
        <w:spacing w:after="0" w:line="480" w:lineRule="auto"/>
        <w:ind w:firstLine="720"/>
        <w:contextualSpacing/>
        <w:rPr>
          <w:rFonts w:eastAsia="Times New Roman"/>
        </w:rPr>
      </w:pPr>
      <w:r>
        <w:rPr>
          <w:rFonts w:eastAsia="Times New Roman"/>
        </w:rPr>
        <w:t xml:space="preserve"> In the light of the agency theory, the parent</w:t>
      </w:r>
      <w:r w:rsidR="00536887">
        <w:rPr>
          <w:rFonts w:eastAsia="Times New Roman"/>
        </w:rPr>
        <w:t>,</w:t>
      </w:r>
      <w:r>
        <w:rPr>
          <w:rFonts w:eastAsia="Times New Roman"/>
        </w:rPr>
        <w:t xml:space="preserve"> who is the principal</w:t>
      </w:r>
      <w:r w:rsidR="00536887">
        <w:rPr>
          <w:rFonts w:eastAsia="Times New Roman"/>
        </w:rPr>
        <w:t>,</w:t>
      </w:r>
      <w:r>
        <w:rPr>
          <w:rFonts w:eastAsia="Times New Roman"/>
        </w:rPr>
        <w:t xml:space="preserve"> delegates the work of educating his child to the college. The college therefore has a responsibility to ensure that the delegated task is carried out to the expectation of the parent and on a larger viewpoint, the government. The responsibility requires significant decision making processes which are especially focused on resource allocation</w:t>
      </w:r>
      <w:r w:rsidR="008F708B">
        <w:rPr>
          <w:rFonts w:eastAsia="Times New Roman"/>
        </w:rPr>
        <w:t xml:space="preserve"> (</w:t>
      </w:r>
      <w:proofErr w:type="spellStart"/>
      <w:r w:rsidR="008F708B">
        <w:rPr>
          <w:bCs/>
        </w:rPr>
        <w:t>Bosse</w:t>
      </w:r>
      <w:proofErr w:type="spellEnd"/>
      <w:r w:rsidR="008F708B">
        <w:rPr>
          <w:bCs/>
        </w:rPr>
        <w:t xml:space="preserve"> &amp; Phillips, 2016)</w:t>
      </w:r>
      <w:r>
        <w:rPr>
          <w:rFonts w:eastAsia="Times New Roman"/>
        </w:rPr>
        <w:t xml:space="preserve">. Still, the college has its own organizational perspective which </w:t>
      </w:r>
      <w:r w:rsidR="00C6191E">
        <w:rPr>
          <w:rFonts w:eastAsia="Times New Roman"/>
        </w:rPr>
        <w:t>links</w:t>
      </w:r>
      <w:r>
        <w:rPr>
          <w:rFonts w:eastAsia="Times New Roman"/>
        </w:rPr>
        <w:t xml:space="preserve"> the business</w:t>
      </w:r>
      <w:r w:rsidR="00C6191E">
        <w:rPr>
          <w:rFonts w:eastAsia="Times New Roman"/>
        </w:rPr>
        <w:t xml:space="preserve"> operations</w:t>
      </w:r>
      <w:r>
        <w:rPr>
          <w:rFonts w:eastAsia="Times New Roman"/>
        </w:rPr>
        <w:t xml:space="preserve"> with the allocation of the available resources.</w:t>
      </w:r>
    </w:p>
    <w:p w14:paraId="13B90B5B" w14:textId="1C867FC2" w:rsidR="00C30F55" w:rsidRPr="00692499" w:rsidRDefault="00647067" w:rsidP="00647067">
      <w:pPr>
        <w:spacing w:after="0" w:line="480" w:lineRule="auto"/>
        <w:contextualSpacing/>
        <w:rPr>
          <w:rFonts w:eastAsia="Times New Roman"/>
          <w:b/>
        </w:rPr>
      </w:pPr>
      <w:r>
        <w:rPr>
          <w:rFonts w:eastAsia="Times New Roman"/>
          <w:b/>
        </w:rPr>
        <w:t>Organizational P</w:t>
      </w:r>
      <w:r w:rsidR="00C30F55" w:rsidRPr="00692499">
        <w:rPr>
          <w:rFonts w:eastAsia="Times New Roman"/>
          <w:b/>
        </w:rPr>
        <w:t>erspectives</w:t>
      </w:r>
    </w:p>
    <w:p w14:paraId="5F01F27A" w14:textId="5E5FFB83" w:rsidR="00C30F55" w:rsidRDefault="00692499" w:rsidP="00647067">
      <w:pPr>
        <w:spacing w:after="0" w:line="480" w:lineRule="auto"/>
        <w:ind w:firstLine="720"/>
        <w:contextualSpacing/>
        <w:rPr>
          <w:rFonts w:eastAsia="Times New Roman"/>
        </w:rPr>
      </w:pPr>
      <w:r>
        <w:rPr>
          <w:rFonts w:eastAsia="Times New Roman"/>
        </w:rPr>
        <w:t xml:space="preserve">The organizational perspective of the college would play a major role in the resolution creating processes including budgeting and resource allocation decisions. Major popular structural perspectives include the rational model, collegial model, political model, ambiguity and </w:t>
      </w:r>
      <w:r w:rsidR="00E13EF2">
        <w:rPr>
          <w:rFonts w:eastAsia="Times New Roman"/>
        </w:rPr>
        <w:t xml:space="preserve">the </w:t>
      </w:r>
      <w:r>
        <w:rPr>
          <w:rFonts w:eastAsia="Times New Roman"/>
        </w:rPr>
        <w:t>open systems</w:t>
      </w:r>
      <w:r w:rsidR="00E13EF2">
        <w:rPr>
          <w:rFonts w:eastAsia="Times New Roman"/>
        </w:rPr>
        <w:t xml:space="preserve"> approach</w:t>
      </w:r>
      <w:r w:rsidR="008F708B">
        <w:rPr>
          <w:rFonts w:eastAsia="Times New Roman"/>
        </w:rPr>
        <w:t xml:space="preserve">. </w:t>
      </w:r>
      <w:r>
        <w:rPr>
          <w:rFonts w:eastAsia="Times New Roman"/>
        </w:rPr>
        <w:t>The rational model encourages allocation of resources which is focused on achievements of the institutional goal. The college’s goal being to make profit</w:t>
      </w:r>
      <w:r w:rsidR="00CF06FA">
        <w:rPr>
          <w:rFonts w:eastAsia="Times New Roman"/>
        </w:rPr>
        <w:t xml:space="preserve"> and provide education would influence the direction of the decisions of its managers</w:t>
      </w:r>
      <w:r w:rsidR="008F708B">
        <w:rPr>
          <w:rFonts w:eastAsia="Times New Roman"/>
        </w:rPr>
        <w:t xml:space="preserve"> (</w:t>
      </w:r>
      <w:proofErr w:type="spellStart"/>
      <w:r w:rsidR="008F708B">
        <w:rPr>
          <w:bCs/>
        </w:rPr>
        <w:t>Martinko</w:t>
      </w:r>
      <w:proofErr w:type="spellEnd"/>
      <w:r w:rsidR="008F708B">
        <w:rPr>
          <w:bCs/>
        </w:rPr>
        <w:t>, 2018)</w:t>
      </w:r>
      <w:r w:rsidR="00CF06FA">
        <w:rPr>
          <w:rFonts w:eastAsia="Times New Roman"/>
        </w:rPr>
        <w:t xml:space="preserve">. The collegial model’s major attribute is the participation of team members in decision-making, hence it nurtures ownership of the choices and responsibility over consequences. If the college is inclined to this model, the staff motivation would be </w:t>
      </w:r>
      <w:r w:rsidR="007863DE">
        <w:rPr>
          <w:rFonts w:eastAsia="Times New Roman"/>
        </w:rPr>
        <w:t>prominent</w:t>
      </w:r>
      <w:r w:rsidR="00CF06FA">
        <w:rPr>
          <w:rFonts w:eastAsia="Times New Roman"/>
        </w:rPr>
        <w:t>, thus, delivery of high quality services.</w:t>
      </w:r>
    </w:p>
    <w:p w14:paraId="48ADED47" w14:textId="19020790" w:rsidR="00CF06FA" w:rsidRDefault="00CF06FA" w:rsidP="00647067">
      <w:pPr>
        <w:spacing w:after="0" w:line="480" w:lineRule="auto"/>
        <w:ind w:firstLine="720"/>
        <w:contextualSpacing/>
        <w:rPr>
          <w:rFonts w:eastAsia="Times New Roman"/>
        </w:rPr>
      </w:pPr>
      <w:r>
        <w:rPr>
          <w:rFonts w:eastAsia="Times New Roman"/>
        </w:rPr>
        <w:lastRenderedPageBreak/>
        <w:t>The political model focuses on the dominance of conflicts in the college, therefore creating opportunities for the various political groups in the institutions to benefit, mainly by</w:t>
      </w:r>
      <w:r w:rsidR="007863DE" w:rsidRPr="007863DE">
        <w:rPr>
          <w:rFonts w:eastAsia="Times New Roman"/>
        </w:rPr>
        <w:t xml:space="preserve"> </w:t>
      </w:r>
      <w:r>
        <w:rPr>
          <w:rFonts w:eastAsia="Times New Roman"/>
        </w:rPr>
        <w:t>means of bargaining and negotiations.</w:t>
      </w:r>
      <w:r w:rsidR="007863DE">
        <w:rPr>
          <w:rFonts w:eastAsia="Times New Roman"/>
        </w:rPr>
        <w:t xml:space="preserve"> The ambiguity model shows unclear linkage of the organization’s goals to its resource allocation</w:t>
      </w:r>
      <w:r w:rsidR="003A4D56">
        <w:rPr>
          <w:rFonts w:eastAsia="Times New Roman"/>
        </w:rPr>
        <w:t>. The ambiguity model damages the rational as it is based on the assumption that adequate information will be available to assist in decision making</w:t>
      </w:r>
      <w:r w:rsidR="007863DE">
        <w:rPr>
          <w:rFonts w:eastAsia="Times New Roman"/>
        </w:rPr>
        <w:t>. Open systems approach creates a notion to the institution that it is dependent on the external environment making its primary goal the satisfaction of its stakeholders</w:t>
      </w:r>
      <w:r w:rsidR="008F708B">
        <w:rPr>
          <w:rFonts w:eastAsia="Times New Roman"/>
        </w:rPr>
        <w:t xml:space="preserve"> (</w:t>
      </w:r>
      <w:proofErr w:type="spellStart"/>
      <w:r w:rsidR="008F708B">
        <w:rPr>
          <w:bCs/>
        </w:rPr>
        <w:t>Martinko</w:t>
      </w:r>
      <w:proofErr w:type="spellEnd"/>
      <w:r w:rsidR="008F708B">
        <w:rPr>
          <w:bCs/>
        </w:rPr>
        <w:t>, 2018)</w:t>
      </w:r>
      <w:r w:rsidR="007863DE">
        <w:rPr>
          <w:rFonts w:eastAsia="Times New Roman"/>
        </w:rPr>
        <w:t>. The three latter models are used in colleges but for one whose main goal is to make profits and needs the student’s consent to achieve that, the former two models are advisable. However</w:t>
      </w:r>
      <w:r w:rsidR="003A4D56">
        <w:rPr>
          <w:rFonts w:eastAsia="Times New Roman"/>
        </w:rPr>
        <w:t xml:space="preserve"> rational, collegial, political, ambiguity and open systems approach </w:t>
      </w:r>
      <w:r w:rsidR="00E13EF2">
        <w:rPr>
          <w:rFonts w:eastAsia="Times New Roman"/>
        </w:rPr>
        <w:t xml:space="preserve">models </w:t>
      </w:r>
      <w:r w:rsidR="003A4D56">
        <w:rPr>
          <w:rFonts w:eastAsia="Times New Roman"/>
        </w:rPr>
        <w:t>are not likely to work in pure form in any organization and are regarded as ideal types. In addition</w:t>
      </w:r>
      <w:r w:rsidR="007863DE">
        <w:rPr>
          <w:rFonts w:eastAsia="Times New Roman"/>
        </w:rPr>
        <w:t xml:space="preserve">, the organization has its own perspective according to </w:t>
      </w:r>
      <w:r w:rsidR="00E13EF2">
        <w:rPr>
          <w:rFonts w:eastAsia="Times New Roman"/>
        </w:rPr>
        <w:t>its</w:t>
      </w:r>
      <w:r w:rsidR="007863DE">
        <w:rPr>
          <w:rFonts w:eastAsia="Times New Roman"/>
        </w:rPr>
        <w:t xml:space="preserve"> business operations.</w:t>
      </w:r>
    </w:p>
    <w:p w14:paraId="00301A24" w14:textId="2D9D4DE2" w:rsidR="007863DE" w:rsidRPr="00B81866" w:rsidRDefault="007863DE" w:rsidP="00647067">
      <w:pPr>
        <w:spacing w:after="0" w:line="480" w:lineRule="auto"/>
        <w:contextualSpacing/>
        <w:rPr>
          <w:rFonts w:eastAsia="Times New Roman"/>
          <w:b/>
        </w:rPr>
      </w:pPr>
      <w:r w:rsidRPr="00B81866">
        <w:rPr>
          <w:rFonts w:eastAsia="Times New Roman"/>
          <w:b/>
        </w:rPr>
        <w:t>Conclusion</w:t>
      </w:r>
    </w:p>
    <w:p w14:paraId="0A4BD44B" w14:textId="77777777" w:rsidR="00647067" w:rsidRDefault="00467068" w:rsidP="00647067">
      <w:pPr>
        <w:spacing w:after="0" w:line="480" w:lineRule="auto"/>
        <w:ind w:firstLine="720"/>
        <w:contextualSpacing/>
        <w:rPr>
          <w:rFonts w:eastAsia="Times New Roman"/>
        </w:rPr>
      </w:pPr>
      <w:r>
        <w:rPr>
          <w:rFonts w:eastAsia="Times New Roman"/>
        </w:rPr>
        <w:t xml:space="preserve">In a nutshell, an organization’s capital budgeting decisions play a crucial role in determining the accounting rate of returns. The allocation of resources, especially funds, depends on the organizational perspective, for it determines the goal of the business. Unwitty decisions may cause the business to lose money that would have otherwise garnered more. Keenness is therefore essential while drawing a budget. The private college, while budgeting should allocate ample </w:t>
      </w:r>
      <w:r w:rsidR="004660D1">
        <w:rPr>
          <w:rFonts w:eastAsia="Times New Roman"/>
        </w:rPr>
        <w:t>resources to</w:t>
      </w:r>
      <w:r w:rsidR="004660D1" w:rsidRPr="004660D1">
        <w:rPr>
          <w:rFonts w:eastAsia="Times New Roman"/>
        </w:rPr>
        <w:t xml:space="preserve"> salaries and benefits, capital outlay</w:t>
      </w:r>
      <w:r w:rsidR="00E13EF2">
        <w:rPr>
          <w:rFonts w:eastAsia="Times New Roman"/>
        </w:rPr>
        <w:t>,</w:t>
      </w:r>
      <w:r w:rsidR="004660D1" w:rsidRPr="004660D1">
        <w:rPr>
          <w:rFonts w:eastAsia="Times New Roman"/>
        </w:rPr>
        <w:t xml:space="preserve"> exp</w:t>
      </w:r>
      <w:r w:rsidR="00E13EF2">
        <w:rPr>
          <w:rFonts w:eastAsia="Times New Roman"/>
        </w:rPr>
        <w:t xml:space="preserve">ense items and </w:t>
      </w:r>
      <w:r w:rsidR="00E13EF2" w:rsidRPr="004660D1">
        <w:rPr>
          <w:rFonts w:eastAsia="Times New Roman"/>
        </w:rPr>
        <w:t>improved</w:t>
      </w:r>
      <w:r w:rsidR="004660D1" w:rsidRPr="004660D1">
        <w:rPr>
          <w:rFonts w:eastAsia="Times New Roman"/>
        </w:rPr>
        <w:t xml:space="preserve"> student services. </w:t>
      </w:r>
      <w:r w:rsidR="004660D1">
        <w:rPr>
          <w:rFonts w:eastAsia="Times New Roman"/>
        </w:rPr>
        <w:t>For the college to be successful and maintain a go</w:t>
      </w:r>
      <w:r w:rsidR="00E13EF2">
        <w:rPr>
          <w:rFonts w:eastAsia="Times New Roman"/>
        </w:rPr>
        <w:t>o</w:t>
      </w:r>
      <w:r w:rsidR="004660D1">
        <w:rPr>
          <w:rFonts w:eastAsia="Times New Roman"/>
        </w:rPr>
        <w:t>d reputation, it</w:t>
      </w:r>
      <w:r w:rsidR="004660D1" w:rsidRPr="004660D1">
        <w:rPr>
          <w:rFonts w:eastAsia="Times New Roman"/>
        </w:rPr>
        <w:t xml:space="preserve"> should clearly def</w:t>
      </w:r>
      <w:r w:rsidR="004660D1">
        <w:rPr>
          <w:rFonts w:eastAsia="Times New Roman"/>
        </w:rPr>
        <w:t xml:space="preserve">ine </w:t>
      </w:r>
      <w:r w:rsidR="00E13EF2">
        <w:rPr>
          <w:rFonts w:eastAsia="Times New Roman"/>
        </w:rPr>
        <w:t xml:space="preserve">its </w:t>
      </w:r>
      <w:r w:rsidR="004660D1">
        <w:rPr>
          <w:rFonts w:eastAsia="Times New Roman"/>
        </w:rPr>
        <w:t>goals and draw action plans,</w:t>
      </w:r>
      <w:r w:rsidR="004660D1" w:rsidRPr="004660D1">
        <w:rPr>
          <w:rFonts w:eastAsia="Times New Roman"/>
        </w:rPr>
        <w:t xml:space="preserve"> implement policies and </w:t>
      </w:r>
      <w:r w:rsidR="004660D1">
        <w:rPr>
          <w:rFonts w:eastAsia="Times New Roman"/>
        </w:rPr>
        <w:t>procedures, assess its progress,</w:t>
      </w:r>
      <w:r w:rsidR="004660D1" w:rsidRPr="004660D1">
        <w:rPr>
          <w:rFonts w:eastAsia="Times New Roman"/>
        </w:rPr>
        <w:t xml:space="preserve"> review and improve its strategic plans</w:t>
      </w:r>
      <w:r w:rsidR="004660D1">
        <w:rPr>
          <w:rFonts w:eastAsia="Times New Roman"/>
        </w:rPr>
        <w:t>.</w:t>
      </w:r>
      <w:r w:rsidR="00E13EF2">
        <w:rPr>
          <w:rFonts w:eastAsia="Times New Roman"/>
        </w:rPr>
        <w:t xml:space="preserve"> In so doing, the college’s accounting rate of returns would show desirable results.</w:t>
      </w:r>
    </w:p>
    <w:p w14:paraId="4053EEAD" w14:textId="77777777" w:rsidR="00647067" w:rsidRDefault="00647067">
      <w:pPr>
        <w:rPr>
          <w:rFonts w:eastAsia="Times New Roman"/>
        </w:rPr>
      </w:pPr>
      <w:r>
        <w:rPr>
          <w:rFonts w:eastAsia="Times New Roman"/>
        </w:rPr>
        <w:lastRenderedPageBreak/>
        <w:br w:type="page"/>
      </w:r>
    </w:p>
    <w:p w14:paraId="01B97547" w14:textId="1A1C0762" w:rsidR="00501975" w:rsidRDefault="00501975" w:rsidP="00647067">
      <w:pPr>
        <w:spacing w:after="0" w:line="480" w:lineRule="auto"/>
        <w:contextualSpacing/>
        <w:jc w:val="center"/>
        <w:rPr>
          <w:rFonts w:eastAsia="Times New Roman"/>
        </w:rPr>
      </w:pPr>
      <w:bookmarkStart w:id="0" w:name="_GoBack"/>
      <w:bookmarkEnd w:id="0"/>
      <w:r>
        <w:rPr>
          <w:rFonts w:eastAsia="Times New Roman"/>
        </w:rPr>
        <w:lastRenderedPageBreak/>
        <w:t>References</w:t>
      </w:r>
    </w:p>
    <w:p w14:paraId="6850B6B6" w14:textId="77777777" w:rsidR="00E77AAB" w:rsidRPr="00E77AAB" w:rsidRDefault="00E77AAB" w:rsidP="00647067">
      <w:pPr>
        <w:spacing w:after="0" w:line="480" w:lineRule="auto"/>
        <w:ind w:left="720" w:hanging="720"/>
        <w:contextualSpacing/>
        <w:rPr>
          <w:bCs/>
        </w:rPr>
      </w:pPr>
      <w:r w:rsidRPr="00E77AAB">
        <w:rPr>
          <w:bCs/>
        </w:rPr>
        <w:t xml:space="preserve">Levy, H., &amp; Levy, M. (2018). The Cost of Changing Asset Allocation </w:t>
      </w:r>
      <w:proofErr w:type="gramStart"/>
      <w:r w:rsidRPr="00E77AAB">
        <w:rPr>
          <w:bCs/>
        </w:rPr>
        <w:t>Over</w:t>
      </w:r>
      <w:proofErr w:type="gramEnd"/>
      <w:r w:rsidRPr="00E77AAB">
        <w:rPr>
          <w:bCs/>
        </w:rPr>
        <w:t xml:space="preserve"> Time: The Case of Lifecycle Mutual Funds. Available at SSRN 3206189.</w:t>
      </w:r>
    </w:p>
    <w:p w14:paraId="7B7E45D2" w14:textId="77777777" w:rsidR="00E77AAB" w:rsidRPr="00E77AAB" w:rsidRDefault="00E77AAB" w:rsidP="00647067">
      <w:pPr>
        <w:spacing w:after="0" w:line="480" w:lineRule="auto"/>
        <w:ind w:left="720" w:hanging="720"/>
        <w:contextualSpacing/>
        <w:rPr>
          <w:bCs/>
        </w:rPr>
      </w:pPr>
      <w:proofErr w:type="spellStart"/>
      <w:r w:rsidRPr="00E77AAB">
        <w:rPr>
          <w:bCs/>
        </w:rPr>
        <w:t>Whillans</w:t>
      </w:r>
      <w:proofErr w:type="spellEnd"/>
      <w:r w:rsidRPr="00E77AAB">
        <w:rPr>
          <w:bCs/>
        </w:rPr>
        <w:t xml:space="preserve">, A. V., Dwyer, R. J., &amp; </w:t>
      </w:r>
      <w:proofErr w:type="spellStart"/>
      <w:r w:rsidRPr="00E77AAB">
        <w:rPr>
          <w:bCs/>
        </w:rPr>
        <w:t>Perovic</w:t>
      </w:r>
      <w:proofErr w:type="spellEnd"/>
      <w:r w:rsidRPr="00E77AAB">
        <w:rPr>
          <w:bCs/>
        </w:rPr>
        <w:t>, M. (2018). Translating time to cash: Monetizing non-salary benefits can shift employment preferences. Harvard Business School.</w:t>
      </w:r>
    </w:p>
    <w:p w14:paraId="36498419" w14:textId="77777777" w:rsidR="00E77AAB" w:rsidRPr="00E77AAB" w:rsidRDefault="00E77AAB" w:rsidP="00647067">
      <w:pPr>
        <w:spacing w:after="0" w:line="480" w:lineRule="auto"/>
        <w:ind w:left="720" w:hanging="720"/>
        <w:contextualSpacing/>
        <w:rPr>
          <w:bCs/>
        </w:rPr>
      </w:pPr>
      <w:r w:rsidRPr="00E77AAB">
        <w:rPr>
          <w:bCs/>
        </w:rPr>
        <w:t>Sultana, S. (2018). An Evaluation of Store Management Activities.</w:t>
      </w:r>
    </w:p>
    <w:p w14:paraId="3D5D81D5" w14:textId="77777777" w:rsidR="00E77AAB" w:rsidRPr="00E77AAB" w:rsidRDefault="00E77AAB" w:rsidP="00647067">
      <w:pPr>
        <w:spacing w:after="0" w:line="480" w:lineRule="auto"/>
        <w:ind w:left="720" w:hanging="720"/>
        <w:contextualSpacing/>
        <w:rPr>
          <w:bCs/>
        </w:rPr>
      </w:pPr>
      <w:r w:rsidRPr="00E77AAB">
        <w:rPr>
          <w:bCs/>
        </w:rPr>
        <w:t>Barr, M. J., &amp; McClellan, G. S. (2018). Budgets and financial management in higher education. John Wiley &amp; Sons.</w:t>
      </w:r>
    </w:p>
    <w:p w14:paraId="474A9E8C" w14:textId="77777777" w:rsidR="00E77AAB" w:rsidRPr="00E77AAB" w:rsidRDefault="00E77AAB" w:rsidP="00647067">
      <w:pPr>
        <w:spacing w:after="0" w:line="480" w:lineRule="auto"/>
        <w:ind w:left="720" w:hanging="720"/>
        <w:contextualSpacing/>
        <w:rPr>
          <w:bCs/>
        </w:rPr>
      </w:pPr>
      <w:proofErr w:type="spellStart"/>
      <w:r w:rsidRPr="00E77AAB">
        <w:rPr>
          <w:bCs/>
        </w:rPr>
        <w:t>Sevart</w:t>
      </w:r>
      <w:proofErr w:type="spellEnd"/>
      <w:r w:rsidRPr="00E77AAB">
        <w:rPr>
          <w:bCs/>
        </w:rPr>
        <w:t>, A., &amp; Dean, S. R. (2019). Perspectives on Student Services in Higher Education: Germany and the United States. Journal of International Students, 9(2), 727-731.</w:t>
      </w:r>
    </w:p>
    <w:p w14:paraId="14B1365B" w14:textId="77777777" w:rsidR="00E77AAB" w:rsidRPr="00E77AAB" w:rsidRDefault="00E77AAB" w:rsidP="00647067">
      <w:pPr>
        <w:spacing w:after="0" w:line="480" w:lineRule="auto"/>
        <w:ind w:left="720" w:hanging="720"/>
        <w:contextualSpacing/>
        <w:rPr>
          <w:bCs/>
        </w:rPr>
      </w:pPr>
      <w:proofErr w:type="spellStart"/>
      <w:r w:rsidRPr="00E77AAB">
        <w:rPr>
          <w:bCs/>
        </w:rPr>
        <w:t>Bosse</w:t>
      </w:r>
      <w:proofErr w:type="spellEnd"/>
      <w:r w:rsidRPr="00E77AAB">
        <w:rPr>
          <w:bCs/>
        </w:rPr>
        <w:t>, D. A., &amp; Phillips, R. A. (2016). Agency theory and bounded self-interest. Academy of Management Review, 41(2), 276-297.</w:t>
      </w:r>
    </w:p>
    <w:p w14:paraId="6D7EFE33" w14:textId="77777777" w:rsidR="00E77AAB" w:rsidRPr="00E77AAB" w:rsidRDefault="00E77AAB" w:rsidP="00647067">
      <w:pPr>
        <w:spacing w:after="0" w:line="480" w:lineRule="auto"/>
        <w:ind w:left="720" w:hanging="720"/>
        <w:contextualSpacing/>
        <w:rPr>
          <w:bCs/>
        </w:rPr>
      </w:pPr>
      <w:proofErr w:type="spellStart"/>
      <w:r w:rsidRPr="00E77AAB">
        <w:rPr>
          <w:bCs/>
        </w:rPr>
        <w:t>Martinko</w:t>
      </w:r>
      <w:proofErr w:type="spellEnd"/>
      <w:r w:rsidRPr="00E77AAB">
        <w:rPr>
          <w:bCs/>
        </w:rPr>
        <w:t>, M. (2018). Attribution theory: An organizational perspective. Routledge.</w:t>
      </w:r>
    </w:p>
    <w:p w14:paraId="5FB01604" w14:textId="77777777" w:rsidR="0067082D" w:rsidRPr="00E77AAB" w:rsidRDefault="0067082D" w:rsidP="00647067">
      <w:pPr>
        <w:spacing w:after="0" w:line="480" w:lineRule="auto"/>
        <w:ind w:left="720" w:hanging="720"/>
        <w:contextualSpacing/>
      </w:pPr>
    </w:p>
    <w:sectPr w:rsidR="0067082D" w:rsidRPr="00E77AAB"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9AC873" w14:textId="77777777" w:rsidR="00F621CB" w:rsidRDefault="00F621CB">
      <w:pPr>
        <w:spacing w:after="0" w:line="240" w:lineRule="auto"/>
      </w:pPr>
      <w:r>
        <w:separator/>
      </w:r>
    </w:p>
  </w:endnote>
  <w:endnote w:type="continuationSeparator" w:id="0">
    <w:p w14:paraId="6981FD89" w14:textId="77777777" w:rsidR="00F621CB" w:rsidRDefault="00F6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691FCD" w14:textId="77777777" w:rsidR="00F621CB" w:rsidRDefault="00F621CB">
      <w:pPr>
        <w:spacing w:after="0" w:line="240" w:lineRule="auto"/>
      </w:pPr>
      <w:r>
        <w:separator/>
      </w:r>
    </w:p>
  </w:footnote>
  <w:footnote w:type="continuationSeparator" w:id="0">
    <w:p w14:paraId="44449866" w14:textId="77777777" w:rsidR="00F621CB" w:rsidRDefault="00F62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CDF5050" w:rsidR="000C5964" w:rsidRDefault="00211E7C">
    <w:pPr>
      <w:pStyle w:val="Header"/>
    </w:pPr>
    <w:r w:rsidRPr="00211E7C">
      <w:t>DECISIONS ON RESOURCE ALLOCATION</w:t>
    </w:r>
    <w:r w:rsidR="00124E96">
      <w:tab/>
    </w:r>
    <w:r w:rsidR="00124E96">
      <w:tab/>
    </w:r>
    <w:r w:rsidR="00124E96">
      <w:fldChar w:fldCharType="begin"/>
    </w:r>
    <w:r w:rsidR="00124E96">
      <w:instrText xml:space="preserve"> PAGE   \* MERGEFORMAT </w:instrText>
    </w:r>
    <w:r w:rsidR="00124E96">
      <w:fldChar w:fldCharType="separate"/>
    </w:r>
    <w:r w:rsidR="00647067">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0055B184" w:rsidR="000C5964" w:rsidRDefault="00124E96" w:rsidP="000C5964">
    <w:pPr>
      <w:pStyle w:val="Header"/>
    </w:pPr>
    <w:r>
      <w:t xml:space="preserve">Running head: </w:t>
    </w:r>
    <w:r w:rsidR="00211E7C" w:rsidRPr="00211E7C">
      <w:t>DECISIONS ON RESOURCE ALLOCATION</w:t>
    </w:r>
    <w:r>
      <w:tab/>
    </w:r>
    <w:r>
      <w:fldChar w:fldCharType="begin"/>
    </w:r>
    <w:r>
      <w:instrText xml:space="preserve"> PAGE   \* MERGEFORMAT </w:instrText>
    </w:r>
    <w:r>
      <w:fldChar w:fldCharType="separate"/>
    </w:r>
    <w:r w:rsidR="00647067">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7711B"/>
    <w:rsid w:val="000858DE"/>
    <w:rsid w:val="000942A1"/>
    <w:rsid w:val="000C5964"/>
    <w:rsid w:val="000E26FC"/>
    <w:rsid w:val="000E586C"/>
    <w:rsid w:val="000F0D68"/>
    <w:rsid w:val="00120FC6"/>
    <w:rsid w:val="00123208"/>
    <w:rsid w:val="00124E96"/>
    <w:rsid w:val="00127E8D"/>
    <w:rsid w:val="00144FC4"/>
    <w:rsid w:val="001717BF"/>
    <w:rsid w:val="001922D4"/>
    <w:rsid w:val="001954F1"/>
    <w:rsid w:val="001B78AC"/>
    <w:rsid w:val="001C3356"/>
    <w:rsid w:val="001C514F"/>
    <w:rsid w:val="001E69BA"/>
    <w:rsid w:val="00200448"/>
    <w:rsid w:val="00205334"/>
    <w:rsid w:val="00205F60"/>
    <w:rsid w:val="00211E7C"/>
    <w:rsid w:val="00235EF5"/>
    <w:rsid w:val="00240E41"/>
    <w:rsid w:val="00250936"/>
    <w:rsid w:val="0025568D"/>
    <w:rsid w:val="00273766"/>
    <w:rsid w:val="00274616"/>
    <w:rsid w:val="00283A80"/>
    <w:rsid w:val="002A00CA"/>
    <w:rsid w:val="002A3E80"/>
    <w:rsid w:val="002C5B06"/>
    <w:rsid w:val="002E42EA"/>
    <w:rsid w:val="002E5CCB"/>
    <w:rsid w:val="00312ECD"/>
    <w:rsid w:val="00325EA2"/>
    <w:rsid w:val="00341A79"/>
    <w:rsid w:val="00382BF5"/>
    <w:rsid w:val="00391085"/>
    <w:rsid w:val="003930DB"/>
    <w:rsid w:val="003A4C4D"/>
    <w:rsid w:val="003A4D56"/>
    <w:rsid w:val="003C0699"/>
    <w:rsid w:val="003C5096"/>
    <w:rsid w:val="003E0DF3"/>
    <w:rsid w:val="00400081"/>
    <w:rsid w:val="004011FA"/>
    <w:rsid w:val="0041003C"/>
    <w:rsid w:val="00411C50"/>
    <w:rsid w:val="0042628F"/>
    <w:rsid w:val="00430421"/>
    <w:rsid w:val="004336C7"/>
    <w:rsid w:val="00445721"/>
    <w:rsid w:val="004575B8"/>
    <w:rsid w:val="004660D1"/>
    <w:rsid w:val="00467068"/>
    <w:rsid w:val="004856FF"/>
    <w:rsid w:val="00501975"/>
    <w:rsid w:val="005178DE"/>
    <w:rsid w:val="00524E71"/>
    <w:rsid w:val="005262DA"/>
    <w:rsid w:val="00536887"/>
    <w:rsid w:val="00542539"/>
    <w:rsid w:val="00562A86"/>
    <w:rsid w:val="00596F43"/>
    <w:rsid w:val="005C3CF5"/>
    <w:rsid w:val="005C6DE9"/>
    <w:rsid w:val="005D4C15"/>
    <w:rsid w:val="005F6D38"/>
    <w:rsid w:val="0061517F"/>
    <w:rsid w:val="00642861"/>
    <w:rsid w:val="00643754"/>
    <w:rsid w:val="00647067"/>
    <w:rsid w:val="006518DD"/>
    <w:rsid w:val="0066468A"/>
    <w:rsid w:val="0067082D"/>
    <w:rsid w:val="0068160D"/>
    <w:rsid w:val="00692499"/>
    <w:rsid w:val="00693F4C"/>
    <w:rsid w:val="006A4049"/>
    <w:rsid w:val="006A69D2"/>
    <w:rsid w:val="006E4A0E"/>
    <w:rsid w:val="006E6301"/>
    <w:rsid w:val="006E68AE"/>
    <w:rsid w:val="006E72B6"/>
    <w:rsid w:val="007279D8"/>
    <w:rsid w:val="00734191"/>
    <w:rsid w:val="00747CAE"/>
    <w:rsid w:val="007863DE"/>
    <w:rsid w:val="007907D2"/>
    <w:rsid w:val="0079459F"/>
    <w:rsid w:val="00795EA9"/>
    <w:rsid w:val="007963D5"/>
    <w:rsid w:val="007B366C"/>
    <w:rsid w:val="007E6EFB"/>
    <w:rsid w:val="007E7A9F"/>
    <w:rsid w:val="0085134B"/>
    <w:rsid w:val="00861423"/>
    <w:rsid w:val="008978BA"/>
    <w:rsid w:val="008B14DF"/>
    <w:rsid w:val="008D4196"/>
    <w:rsid w:val="008E0EC4"/>
    <w:rsid w:val="008F4073"/>
    <w:rsid w:val="008F49DB"/>
    <w:rsid w:val="008F708B"/>
    <w:rsid w:val="00901608"/>
    <w:rsid w:val="00954BED"/>
    <w:rsid w:val="009649B3"/>
    <w:rsid w:val="00983470"/>
    <w:rsid w:val="00983CF5"/>
    <w:rsid w:val="00990F8C"/>
    <w:rsid w:val="009B0442"/>
    <w:rsid w:val="009C5022"/>
    <w:rsid w:val="009D24CB"/>
    <w:rsid w:val="00A21CAB"/>
    <w:rsid w:val="00A23F14"/>
    <w:rsid w:val="00A305D2"/>
    <w:rsid w:val="00A7614D"/>
    <w:rsid w:val="00A91C43"/>
    <w:rsid w:val="00A9271E"/>
    <w:rsid w:val="00A935B4"/>
    <w:rsid w:val="00A95C54"/>
    <w:rsid w:val="00AA0EB5"/>
    <w:rsid w:val="00AA6F5A"/>
    <w:rsid w:val="00AB4E62"/>
    <w:rsid w:val="00AC5101"/>
    <w:rsid w:val="00AD42BE"/>
    <w:rsid w:val="00AD6F2B"/>
    <w:rsid w:val="00AD78D0"/>
    <w:rsid w:val="00B3541B"/>
    <w:rsid w:val="00B651CF"/>
    <w:rsid w:val="00B801DA"/>
    <w:rsid w:val="00B81866"/>
    <w:rsid w:val="00BE48C2"/>
    <w:rsid w:val="00C01E80"/>
    <w:rsid w:val="00C07DD3"/>
    <w:rsid w:val="00C225C5"/>
    <w:rsid w:val="00C24DE0"/>
    <w:rsid w:val="00C30F55"/>
    <w:rsid w:val="00C6191E"/>
    <w:rsid w:val="00C66B5D"/>
    <w:rsid w:val="00C82270"/>
    <w:rsid w:val="00C82553"/>
    <w:rsid w:val="00C84394"/>
    <w:rsid w:val="00CB3EEF"/>
    <w:rsid w:val="00CF06FA"/>
    <w:rsid w:val="00D00FF6"/>
    <w:rsid w:val="00D40778"/>
    <w:rsid w:val="00D824D6"/>
    <w:rsid w:val="00DB3A96"/>
    <w:rsid w:val="00DC03AF"/>
    <w:rsid w:val="00DD0658"/>
    <w:rsid w:val="00DF099D"/>
    <w:rsid w:val="00DF46A2"/>
    <w:rsid w:val="00DF6693"/>
    <w:rsid w:val="00E13EF2"/>
    <w:rsid w:val="00E46D5E"/>
    <w:rsid w:val="00E77AAB"/>
    <w:rsid w:val="00E906C8"/>
    <w:rsid w:val="00EB70AD"/>
    <w:rsid w:val="00F03B24"/>
    <w:rsid w:val="00F61600"/>
    <w:rsid w:val="00F621CB"/>
    <w:rsid w:val="00F707FD"/>
    <w:rsid w:val="00F94C80"/>
    <w:rsid w:val="00FA3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08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C953F-556D-43C4-8156-DAA217D32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1577</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2020-01-31T16:41:00Z</dcterms:created>
  <dcterms:modified xsi:type="dcterms:W3CDTF">2020-01-31T16:41:00Z</dcterms:modified>
</cp:coreProperties>
</file>