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4D0" w:rsidRDefault="003154D0" w:rsidP="003154D0">
      <w:r>
        <w:t>Name</w:t>
      </w:r>
    </w:p>
    <w:p w:rsidR="003154D0" w:rsidRDefault="003154D0" w:rsidP="003154D0">
      <w:r>
        <w:t>Tutor</w:t>
      </w:r>
    </w:p>
    <w:p w:rsidR="003154D0" w:rsidRDefault="003154D0" w:rsidP="003154D0">
      <w:r>
        <w:t>Course</w:t>
      </w:r>
    </w:p>
    <w:p w:rsidR="003154D0" w:rsidRDefault="003154D0" w:rsidP="003154D0">
      <w:r>
        <w:t>Date</w:t>
      </w:r>
    </w:p>
    <w:p w:rsidR="003154D0" w:rsidRDefault="003154D0" w:rsidP="003154D0">
      <w:pPr>
        <w:jc w:val="center"/>
      </w:pPr>
      <w:r>
        <w:t>End User Overview</w:t>
      </w:r>
    </w:p>
    <w:p w:rsidR="007F3814" w:rsidRDefault="00BB3F55" w:rsidP="003154D0">
      <w:pPr>
        <w:ind w:firstLine="720"/>
      </w:pPr>
      <w:r>
        <w:t xml:space="preserve">The end user needs to understand that a defibrillator is a device that stops the trembling that a person’s heart muscles experiences during a cardiac arrest. A defibrillator works by using moderately high voltage to pass an electric current through the heart. The aim is to shock the heart into resuming normal working capacity. The average voltage used is between 200 to 1000 volts, with the person’s heart receiving about 300 joules of energy. A defibrillator consists of an electric supply unit and two metal electrodes that are popularly called paddles. </w:t>
      </w:r>
      <w:r w:rsidR="000E09DD">
        <w:t>Adhesive gel electrodes are now commonly used with automated and semi-automated units used in ambulance or non-hospital settings. The adhesive gel electrodes are used in place of the traditional paddles due to their ease of application. It means that defibrillators can be used by both trained and untrained individuals in different settings.</w:t>
      </w:r>
    </w:p>
    <w:p w:rsidR="000C22B5" w:rsidRDefault="000C22B5" w:rsidP="003154D0">
      <w:pPr>
        <w:ind w:firstLine="720"/>
      </w:pPr>
      <w:r>
        <w:t xml:space="preserve">The end user has highly advanced reading skills as she has undergone extensive academic processes and medical training. The end user will be able to understand the information being offered on the manual with minimal need for clarification. The end user is being targeted for both manual defibrillation and advisory defibrillation. It is an indication of the advanced reading and comprehension skills that this end user is considered to possess. The individual using this device needs to press it firmly against the chest of the patient and have adequate spacing between the paddles in order to get the electric current to flow properly. </w:t>
      </w:r>
    </w:p>
    <w:p w:rsidR="00703E6B" w:rsidRDefault="00703E6B" w:rsidP="003154D0">
      <w:pPr>
        <w:ind w:firstLine="720"/>
      </w:pPr>
      <w:r>
        <w:lastRenderedPageBreak/>
        <w:t xml:space="preserve">Information about this device will be presented in both textual and graphic formats. The textual format will describe the device in detail and provide supporting information including how to identify when to use it, voltage requirements, and paddle or electrode placement among other pieces of information. The graphic format of the manual will supplement the textual information presented. The end user will be better educated on how to use the device by studying the images presented in the manual showing how the device works and how to properly administer defibrillation on a patient. </w:t>
      </w:r>
    </w:p>
    <w:p w:rsidR="00703E6B" w:rsidRDefault="00703E6B" w:rsidP="003154D0">
      <w:pPr>
        <w:ind w:firstLine="720"/>
      </w:pPr>
      <w:r>
        <w:t xml:space="preserve">This person is fairly comfortable using this device even without prior experience with the device. The end user is a hospital nurse expected to provide both manual and advisory defibrillation. Having accrued significant medical experience with different types of devices and different medical problems, the end user will be able to perform the expected defibrillation functions without the need for lengthy training. In addition, the end user has </w:t>
      </w:r>
      <w:r w:rsidR="00741820">
        <w:t>first-hand experience of how to identify a live cardiac arrest and how to administer defibrillation to restore the heart to normal working conditions. This is through medical school and experiences in the hospital. It shows how comfortable the end user is with using the device.</w:t>
      </w:r>
    </w:p>
    <w:p w:rsidR="003154D0" w:rsidRDefault="0046184D" w:rsidP="003154D0">
      <w:pPr>
        <w:ind w:firstLine="720"/>
      </w:pPr>
      <w:r>
        <w:t xml:space="preserve">This person belongs to the Gold group as she is </w:t>
      </w:r>
      <w:r w:rsidR="00B42D94">
        <w:t>efficient, responsible, goal-oriented and dependable. The sensitive nature of the nursing occupation and the medical profession in general requires an individual who is always dependable and focused on accomplishment of goals. The goals for this person are usually centered on helping the patient through the issue at hand and assist in making a full recovery or return to reasonable health. This person is able to handle details provided by her colleagues, patients, and the hospital management. This is an important aspect that is inherent to the end user as a member of the Gold group.</w:t>
      </w:r>
      <w:r w:rsidR="00A90A0B">
        <w:t xml:space="preserve"> Another trait of the Gold group is being able to ignore distractions and focus on the objective at hand. This is another trait </w:t>
      </w:r>
      <w:r w:rsidR="00A90A0B">
        <w:lastRenderedPageBreak/>
        <w:t>that this particular end user possesses, as she is willing to work over her assigned hours to ensure that personal and organizational goals are met.</w:t>
      </w:r>
      <w:r w:rsidR="00A83E23">
        <w:t xml:space="preserve"> The ability to maintain organization in all types of situations makes this end user a valuable member of staff to offer manual and advisory defibrillation.</w:t>
      </w:r>
      <w:r w:rsidR="00B43639">
        <w:t xml:space="preserve"> </w:t>
      </w:r>
    </w:p>
    <w:p w:rsidR="00B42D94" w:rsidRDefault="00B43639" w:rsidP="003154D0">
      <w:pPr>
        <w:ind w:firstLine="720"/>
      </w:pPr>
      <w:r>
        <w:t xml:space="preserve">This information will influence the presentation of the manual as the end user is more comfortable with direct </w:t>
      </w:r>
      <w:r w:rsidR="00221BDC">
        <w:t>language and a clear direction for applicability of the information presented. The manual needs to be direct and clear in what is expected of the end user in her use of the defibrillator. The end user is likely to follow her instincts as a member of the Gold group, allowing her to make and keep commitments, focus on the project goals, and assume responsibility for success of the device in addressing cardiac arrest situation both in hospital and non-hospital settings.</w:t>
      </w:r>
    </w:p>
    <w:p w:rsidR="000C22B5" w:rsidRDefault="000C22B5" w:rsidP="003154D0"/>
    <w:sectPr w:rsidR="000C22B5"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4213" w:rsidRDefault="00D04213" w:rsidP="003154D0">
      <w:pPr>
        <w:spacing w:line="240" w:lineRule="auto"/>
      </w:pPr>
      <w:r>
        <w:separator/>
      </w:r>
    </w:p>
  </w:endnote>
  <w:endnote w:type="continuationSeparator" w:id="1">
    <w:p w:rsidR="00D04213" w:rsidRDefault="00D04213" w:rsidP="003154D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4213" w:rsidRDefault="00D04213" w:rsidP="003154D0">
      <w:pPr>
        <w:spacing w:line="240" w:lineRule="auto"/>
      </w:pPr>
      <w:r>
        <w:separator/>
      </w:r>
    </w:p>
  </w:footnote>
  <w:footnote w:type="continuationSeparator" w:id="1">
    <w:p w:rsidR="00D04213" w:rsidRDefault="00D04213" w:rsidP="003154D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262578"/>
      <w:docPartObj>
        <w:docPartGallery w:val="Page Numbers (Top of Page)"/>
        <w:docPartUnique/>
      </w:docPartObj>
    </w:sdtPr>
    <w:sdtContent>
      <w:p w:rsidR="003154D0" w:rsidRDefault="003154D0">
        <w:pPr>
          <w:pStyle w:val="Header"/>
          <w:jc w:val="right"/>
        </w:pPr>
        <w:r>
          <w:t xml:space="preserve">Surname </w:t>
        </w:r>
        <w:fldSimple w:instr=" PAGE   \* MERGEFORMAT ">
          <w:r>
            <w:rPr>
              <w:noProof/>
            </w:rPr>
            <w:t>3</w:t>
          </w:r>
        </w:fldSimple>
      </w:p>
    </w:sdtContent>
  </w:sdt>
  <w:p w:rsidR="003154D0" w:rsidRDefault="003154D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BB3F55"/>
    <w:rsid w:val="000C22B5"/>
    <w:rsid w:val="000E09DD"/>
    <w:rsid w:val="00221BDC"/>
    <w:rsid w:val="003154D0"/>
    <w:rsid w:val="0046184D"/>
    <w:rsid w:val="00703E6B"/>
    <w:rsid w:val="00741820"/>
    <w:rsid w:val="007B7D6E"/>
    <w:rsid w:val="007F3814"/>
    <w:rsid w:val="009B0259"/>
    <w:rsid w:val="00A83E23"/>
    <w:rsid w:val="00A90A0B"/>
    <w:rsid w:val="00AB6223"/>
    <w:rsid w:val="00B42D94"/>
    <w:rsid w:val="00B43639"/>
    <w:rsid w:val="00BB3F55"/>
    <w:rsid w:val="00D042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54D0"/>
    <w:pPr>
      <w:tabs>
        <w:tab w:val="center" w:pos="4680"/>
        <w:tab w:val="right" w:pos="9360"/>
      </w:tabs>
      <w:spacing w:line="240" w:lineRule="auto"/>
    </w:pPr>
  </w:style>
  <w:style w:type="character" w:customStyle="1" w:styleId="HeaderChar">
    <w:name w:val="Header Char"/>
    <w:basedOn w:val="DefaultParagraphFont"/>
    <w:link w:val="Header"/>
    <w:uiPriority w:val="99"/>
    <w:rsid w:val="003154D0"/>
  </w:style>
  <w:style w:type="paragraph" w:styleId="Footer">
    <w:name w:val="footer"/>
    <w:basedOn w:val="Normal"/>
    <w:link w:val="FooterChar"/>
    <w:uiPriority w:val="99"/>
    <w:semiHidden/>
    <w:unhideWhenUsed/>
    <w:rsid w:val="003154D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3154D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2018-04-10T01:33:00Z</dcterms:created>
  <dcterms:modified xsi:type="dcterms:W3CDTF">2018-04-10T01:33:00Z</dcterms:modified>
</cp:coreProperties>
</file>