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E4D" w:rsidRPr="006151EB" w:rsidRDefault="003D6E4D" w:rsidP="00BB124D">
      <w:pPr>
        <w:spacing w:line="480" w:lineRule="auto"/>
        <w:jc w:val="center"/>
        <w:rPr>
          <w:rFonts w:ascii="Times New Roman" w:hAnsi="Times New Roman" w:cs="Times New Roman"/>
          <w:sz w:val="24"/>
          <w:szCs w:val="24"/>
        </w:rPr>
      </w:pPr>
      <w:bookmarkStart w:id="0" w:name="_GoBack"/>
      <w:bookmarkEnd w:id="0"/>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r w:rsidRPr="006151EB">
        <w:rPr>
          <w:rFonts w:ascii="Times New Roman" w:hAnsi="Times New Roman" w:cs="Times New Roman"/>
          <w:sz w:val="24"/>
          <w:szCs w:val="24"/>
        </w:rPr>
        <w:t>End of Life Care in Dementia</w:t>
      </w:r>
    </w:p>
    <w:p w:rsidR="003D6E4D" w:rsidRPr="006151EB" w:rsidRDefault="003D6E4D" w:rsidP="00BB124D">
      <w:pPr>
        <w:spacing w:line="480" w:lineRule="auto"/>
        <w:jc w:val="center"/>
        <w:rPr>
          <w:rFonts w:ascii="Times New Roman" w:hAnsi="Times New Roman" w:cs="Times New Roman"/>
          <w:sz w:val="24"/>
          <w:szCs w:val="24"/>
        </w:rPr>
      </w:pPr>
      <w:r w:rsidRPr="006151EB">
        <w:rPr>
          <w:rFonts w:ascii="Times New Roman" w:hAnsi="Times New Roman" w:cs="Times New Roman"/>
          <w:sz w:val="24"/>
          <w:szCs w:val="24"/>
        </w:rPr>
        <w:t>Institution Name</w:t>
      </w:r>
    </w:p>
    <w:p w:rsidR="006151EB" w:rsidRPr="006151EB" w:rsidRDefault="006151EB" w:rsidP="00BB124D">
      <w:pPr>
        <w:spacing w:line="480" w:lineRule="auto"/>
        <w:jc w:val="center"/>
        <w:rPr>
          <w:rFonts w:ascii="Times New Roman" w:hAnsi="Times New Roman" w:cs="Times New Roman"/>
          <w:sz w:val="24"/>
          <w:szCs w:val="24"/>
        </w:rPr>
      </w:pPr>
      <w:r w:rsidRPr="006151EB">
        <w:rPr>
          <w:rFonts w:ascii="Times New Roman" w:hAnsi="Times New Roman" w:cs="Times New Roman"/>
          <w:sz w:val="24"/>
          <w:szCs w:val="24"/>
        </w:rPr>
        <w:t>Date</w:t>
      </w: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3D6E4D" w:rsidRPr="006151EB" w:rsidRDefault="003D6E4D" w:rsidP="00BB124D">
      <w:pPr>
        <w:spacing w:line="480" w:lineRule="auto"/>
        <w:jc w:val="center"/>
        <w:rPr>
          <w:rFonts w:ascii="Times New Roman" w:hAnsi="Times New Roman" w:cs="Times New Roman"/>
          <w:sz w:val="24"/>
          <w:szCs w:val="24"/>
        </w:rPr>
      </w:pPr>
    </w:p>
    <w:p w:rsidR="00861C0A" w:rsidRPr="006151EB" w:rsidRDefault="006A0CA1" w:rsidP="00BB124D">
      <w:pPr>
        <w:spacing w:line="480" w:lineRule="auto"/>
        <w:jc w:val="center"/>
        <w:rPr>
          <w:rFonts w:ascii="Times New Roman" w:hAnsi="Times New Roman" w:cs="Times New Roman"/>
          <w:sz w:val="24"/>
          <w:szCs w:val="24"/>
        </w:rPr>
      </w:pPr>
      <w:r w:rsidRPr="006151EB">
        <w:rPr>
          <w:rFonts w:ascii="Times New Roman" w:hAnsi="Times New Roman" w:cs="Times New Roman"/>
          <w:sz w:val="24"/>
          <w:szCs w:val="24"/>
        </w:rPr>
        <w:t>End</w:t>
      </w:r>
      <w:r w:rsidR="00771EBA" w:rsidRPr="006151EB">
        <w:rPr>
          <w:rFonts w:ascii="Times New Roman" w:hAnsi="Times New Roman" w:cs="Times New Roman"/>
          <w:sz w:val="24"/>
          <w:szCs w:val="24"/>
        </w:rPr>
        <w:t xml:space="preserve"> of Life Care in Dementia</w:t>
      </w:r>
    </w:p>
    <w:p w:rsidR="00861C0A" w:rsidRPr="006151EB" w:rsidRDefault="00861C0A" w:rsidP="00BB124D">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Alzheimer’s Dementia is a progressive, fatal neurodegenerative condition characterised by cognition and memory, progressive impairment in the ability to carry out activities of daily living, and a number of neuropsychiatric symptoms</w:t>
      </w:r>
      <w:r w:rsidR="006A4EE8" w:rsidRPr="006151EB">
        <w:rPr>
          <w:rFonts w:ascii="Times New Roman" w:hAnsi="Times New Roman" w:cs="Times New Roman"/>
          <w:sz w:val="24"/>
          <w:szCs w:val="24"/>
        </w:rPr>
        <w:t xml:space="preserve">. </w:t>
      </w:r>
      <w:r w:rsidR="00E152C6" w:rsidRPr="006151EB">
        <w:rPr>
          <w:rFonts w:ascii="Times New Roman" w:hAnsi="Times New Roman" w:cs="Times New Roman"/>
          <w:sz w:val="24"/>
          <w:szCs w:val="24"/>
        </w:rPr>
        <w:t>Several clinical features during the disease process serve as indicators of determining potentially sick individuals. This gradual progression of symptoms and deterioration may require recommendation of euthanasia. In most cases euthanasia is engaged in th</w:t>
      </w:r>
      <w:r w:rsidR="00867143" w:rsidRPr="006151EB">
        <w:rPr>
          <w:rFonts w:ascii="Times New Roman" w:hAnsi="Times New Roman" w:cs="Times New Roman"/>
          <w:sz w:val="24"/>
          <w:szCs w:val="24"/>
        </w:rPr>
        <w:t>e later stage of the condition; however it would be essential to make it possible in the earlier stages. Palliative care towards recommendation of euthanasia is a controversial ethical issue about which this paper addresses.</w:t>
      </w:r>
    </w:p>
    <w:p w:rsidR="00BB124D" w:rsidRPr="006151EB" w:rsidRDefault="00771EBA" w:rsidP="00BB124D">
      <w:pPr>
        <w:spacing w:line="480" w:lineRule="auto"/>
        <w:rPr>
          <w:rFonts w:ascii="Times New Roman" w:hAnsi="Times New Roman" w:cs="Times New Roman"/>
          <w:sz w:val="24"/>
          <w:szCs w:val="24"/>
        </w:rPr>
      </w:pPr>
      <w:r w:rsidRPr="006151EB">
        <w:rPr>
          <w:rFonts w:ascii="Times New Roman" w:hAnsi="Times New Roman" w:cs="Times New Roman"/>
          <w:sz w:val="24"/>
          <w:szCs w:val="24"/>
        </w:rPr>
        <w:t xml:space="preserve">Blank, R. H. (2019). End-of-Life Decision Making for </w:t>
      </w:r>
      <w:proofErr w:type="gramStart"/>
      <w:r w:rsidR="0015669E" w:rsidRPr="006151EB">
        <w:rPr>
          <w:rFonts w:ascii="Times New Roman" w:hAnsi="Times New Roman" w:cs="Times New Roman"/>
          <w:sz w:val="24"/>
          <w:szCs w:val="24"/>
        </w:rPr>
        <w:t>Alzheimer’s Disease</w:t>
      </w:r>
      <w:proofErr w:type="gramEnd"/>
      <w:r w:rsidRPr="006151EB">
        <w:rPr>
          <w:rFonts w:ascii="Times New Roman" w:hAnsi="Times New Roman" w:cs="Times New Roman"/>
          <w:sz w:val="24"/>
          <w:szCs w:val="24"/>
        </w:rPr>
        <w:t xml:space="preserve"> Across Cultures.</w:t>
      </w:r>
    </w:p>
    <w:p w:rsidR="00771EBA" w:rsidRPr="006151EB" w:rsidRDefault="00771EBA" w:rsidP="00BB124D">
      <w:pPr>
        <w:spacing w:line="480" w:lineRule="auto"/>
        <w:ind w:left="720" w:firstLine="60"/>
        <w:rPr>
          <w:rFonts w:ascii="Times New Roman" w:hAnsi="Times New Roman" w:cs="Times New Roman"/>
          <w:sz w:val="24"/>
          <w:szCs w:val="24"/>
        </w:rPr>
      </w:pPr>
      <w:r w:rsidRPr="006151EB">
        <w:rPr>
          <w:rFonts w:ascii="Times New Roman" w:hAnsi="Times New Roman" w:cs="Times New Roman"/>
          <w:sz w:val="24"/>
          <w:szCs w:val="24"/>
        </w:rPr>
        <w:t xml:space="preserve">In Social &amp; Public Policy of Alzheimer's </w:t>
      </w:r>
      <w:proofErr w:type="gramStart"/>
      <w:r w:rsidR="0015669E" w:rsidRPr="006151EB">
        <w:rPr>
          <w:rFonts w:ascii="Times New Roman" w:hAnsi="Times New Roman" w:cs="Times New Roman"/>
          <w:sz w:val="24"/>
          <w:szCs w:val="24"/>
        </w:rPr>
        <w:t>Disease</w:t>
      </w:r>
      <w:proofErr w:type="gramEnd"/>
      <w:r w:rsidRPr="006151EB">
        <w:rPr>
          <w:rFonts w:ascii="Times New Roman" w:hAnsi="Times New Roman" w:cs="Times New Roman"/>
          <w:sz w:val="24"/>
          <w:szCs w:val="24"/>
        </w:rPr>
        <w:t xml:space="preserve"> in the United States (pp. 121-136). Palgrave Pivot, Singapore.</w:t>
      </w:r>
    </w:p>
    <w:p w:rsidR="00C039B3" w:rsidRPr="006151EB" w:rsidRDefault="0015669E" w:rsidP="00BB124D">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This article revolves</w:t>
      </w:r>
      <w:r w:rsidR="000F7372" w:rsidRPr="006151EB">
        <w:rPr>
          <w:rFonts w:ascii="Times New Roman" w:hAnsi="Times New Roman" w:cs="Times New Roman"/>
          <w:sz w:val="24"/>
          <w:szCs w:val="24"/>
        </w:rPr>
        <w:t xml:space="preserve"> around end-of-life decision making; it cuts across palliative care; advance directives; withholding or withdrawing artificial hydration and feeding, antibiotics, and other care</w:t>
      </w:r>
      <w:r w:rsidR="00731D79" w:rsidRPr="006151EB">
        <w:rPr>
          <w:rFonts w:ascii="Times New Roman" w:hAnsi="Times New Roman" w:cs="Times New Roman"/>
          <w:sz w:val="24"/>
          <w:szCs w:val="24"/>
        </w:rPr>
        <w:t>; and euthanasia</w:t>
      </w:r>
      <w:r w:rsidR="000F7372" w:rsidRPr="006151EB">
        <w:rPr>
          <w:rFonts w:ascii="Times New Roman" w:hAnsi="Times New Roman" w:cs="Times New Roman"/>
          <w:sz w:val="24"/>
          <w:szCs w:val="24"/>
        </w:rPr>
        <w:t xml:space="preserve">. </w:t>
      </w:r>
      <w:r w:rsidR="00731D79" w:rsidRPr="006151EB">
        <w:rPr>
          <w:rFonts w:ascii="Times New Roman" w:hAnsi="Times New Roman" w:cs="Times New Roman"/>
          <w:sz w:val="24"/>
          <w:szCs w:val="24"/>
        </w:rPr>
        <w:t xml:space="preserve">Euthanasia should be engaged as individuals deserve to die in dignity and without pain; in this case they can the dying can allow another person to help them if they cannot initiate euthanasia on their own. The argument is that one oversight their will and the body is their own to choose whether one lives on. Thus </w:t>
      </w:r>
      <w:r w:rsidR="00C039B3" w:rsidRPr="006151EB">
        <w:rPr>
          <w:rFonts w:ascii="Times New Roman" w:hAnsi="Times New Roman" w:cs="Times New Roman"/>
          <w:sz w:val="24"/>
          <w:szCs w:val="24"/>
        </w:rPr>
        <w:t xml:space="preserve">it is unethical to let an individual live while all they want for themselves is to die than live in misery; this is a </w:t>
      </w:r>
      <w:r w:rsidR="00C039B3" w:rsidRPr="006151EB">
        <w:rPr>
          <w:rFonts w:ascii="Times New Roman" w:hAnsi="Times New Roman" w:cs="Times New Roman"/>
          <w:sz w:val="24"/>
          <w:szCs w:val="24"/>
        </w:rPr>
        <w:lastRenderedPageBreak/>
        <w:t xml:space="preserve">personal human right and a freedom as well. Considering that suicide is not a crime, euthanasia is a vital palliative care decision responsible of ending suffering for Alzheimer’s Dementia. </w:t>
      </w:r>
    </w:p>
    <w:p w:rsidR="00C71025" w:rsidRPr="006151EB" w:rsidRDefault="00C039B3" w:rsidP="00BB124D">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 xml:space="preserve">However, critics of this decision by religious opponents argue that life is a God given gift of which only God should end. Life goes </w:t>
      </w:r>
      <w:r w:rsidR="00C71025" w:rsidRPr="006151EB">
        <w:rPr>
          <w:rFonts w:ascii="Times New Roman" w:hAnsi="Times New Roman" w:cs="Times New Roman"/>
          <w:sz w:val="24"/>
          <w:szCs w:val="24"/>
        </w:rPr>
        <w:t xml:space="preserve">on </w:t>
      </w:r>
      <w:r w:rsidRPr="006151EB">
        <w:rPr>
          <w:rFonts w:ascii="Times New Roman" w:hAnsi="Times New Roman" w:cs="Times New Roman"/>
          <w:sz w:val="24"/>
          <w:szCs w:val="24"/>
        </w:rPr>
        <w:t>beyond personal needs</w:t>
      </w:r>
      <w:r w:rsidR="00C71025" w:rsidRPr="006151EB">
        <w:rPr>
          <w:rFonts w:ascii="Times New Roman" w:hAnsi="Times New Roman" w:cs="Times New Roman"/>
          <w:sz w:val="24"/>
          <w:szCs w:val="24"/>
        </w:rPr>
        <w:t xml:space="preserve"> and will</w:t>
      </w:r>
      <w:r w:rsidRPr="006151EB">
        <w:rPr>
          <w:rFonts w:ascii="Times New Roman" w:hAnsi="Times New Roman" w:cs="Times New Roman"/>
          <w:sz w:val="24"/>
          <w:szCs w:val="24"/>
        </w:rPr>
        <w:t xml:space="preserve"> </w:t>
      </w:r>
      <w:r w:rsidR="00C71025" w:rsidRPr="006151EB">
        <w:rPr>
          <w:rFonts w:ascii="Times New Roman" w:hAnsi="Times New Roman" w:cs="Times New Roman"/>
          <w:sz w:val="24"/>
          <w:szCs w:val="24"/>
        </w:rPr>
        <w:t>which from a legal perspective, euthanasia should be regulated to ensure it is not abused by medical practitioners where individuals can die unwillingly. In Britain this crime attracts as well as engaging a patient to make this decision attracts a 14 years term in prison</w:t>
      </w:r>
      <w:r w:rsidR="0045479B" w:rsidRPr="006151EB">
        <w:rPr>
          <w:rFonts w:ascii="Times New Roman" w:hAnsi="Times New Roman" w:cs="Times New Roman"/>
          <w:sz w:val="24"/>
          <w:szCs w:val="24"/>
        </w:rPr>
        <w:t xml:space="preserve"> (</w:t>
      </w:r>
      <w:proofErr w:type="spellStart"/>
      <w:r w:rsidR="0045479B" w:rsidRPr="006151EB">
        <w:rPr>
          <w:rFonts w:ascii="Times New Roman" w:hAnsi="Times New Roman" w:cs="Times New Roman"/>
          <w:sz w:val="24"/>
          <w:szCs w:val="24"/>
        </w:rPr>
        <w:t>Phalen</w:t>
      </w:r>
      <w:proofErr w:type="spellEnd"/>
      <w:r w:rsidR="0045479B" w:rsidRPr="006151EB">
        <w:rPr>
          <w:rFonts w:ascii="Times New Roman" w:hAnsi="Times New Roman" w:cs="Times New Roman"/>
          <w:sz w:val="24"/>
          <w:szCs w:val="24"/>
        </w:rPr>
        <w:t>, 2017</w:t>
      </w:r>
      <w:r w:rsidR="00FE2BA7" w:rsidRPr="006151EB">
        <w:rPr>
          <w:rFonts w:ascii="Times New Roman" w:hAnsi="Times New Roman" w:cs="Times New Roman"/>
          <w:sz w:val="24"/>
          <w:szCs w:val="24"/>
        </w:rPr>
        <w:t>)</w:t>
      </w:r>
      <w:r w:rsidR="00C71025" w:rsidRPr="006151EB">
        <w:rPr>
          <w:rFonts w:ascii="Times New Roman" w:hAnsi="Times New Roman" w:cs="Times New Roman"/>
          <w:sz w:val="24"/>
          <w:szCs w:val="24"/>
        </w:rPr>
        <w:t>.</w:t>
      </w:r>
    </w:p>
    <w:p w:rsidR="00BB124D" w:rsidRPr="006151EB" w:rsidRDefault="0045479B" w:rsidP="00BB124D">
      <w:pPr>
        <w:spacing w:line="480" w:lineRule="auto"/>
        <w:rPr>
          <w:rFonts w:ascii="Times New Roman" w:hAnsi="Times New Roman" w:cs="Times New Roman"/>
          <w:sz w:val="24"/>
          <w:szCs w:val="24"/>
        </w:rPr>
      </w:pPr>
      <w:r w:rsidRPr="006151EB">
        <w:rPr>
          <w:rFonts w:ascii="Times New Roman" w:hAnsi="Times New Roman" w:cs="Times New Roman"/>
          <w:sz w:val="24"/>
          <w:szCs w:val="24"/>
        </w:rPr>
        <w:t xml:space="preserve">BANOVIĆ, B., </w:t>
      </w:r>
      <w:proofErr w:type="spellStart"/>
      <w:r w:rsidRPr="006151EB">
        <w:rPr>
          <w:rFonts w:ascii="Times New Roman" w:hAnsi="Times New Roman" w:cs="Times New Roman"/>
          <w:sz w:val="24"/>
          <w:szCs w:val="24"/>
        </w:rPr>
        <w:t>Turanjanin</w:t>
      </w:r>
      <w:proofErr w:type="spellEnd"/>
      <w:r w:rsidRPr="006151EB">
        <w:rPr>
          <w:rFonts w:ascii="Times New Roman" w:hAnsi="Times New Roman" w:cs="Times New Roman"/>
          <w:sz w:val="24"/>
          <w:szCs w:val="24"/>
        </w:rPr>
        <w:t>, V., &amp; MILORADOVIĆ, A. (2017). An Ethical Review of</w:t>
      </w:r>
    </w:p>
    <w:p w:rsidR="0045479B" w:rsidRPr="006151EB" w:rsidRDefault="0045479B" w:rsidP="00BB124D">
      <w:pPr>
        <w:spacing w:line="480" w:lineRule="auto"/>
        <w:ind w:left="720" w:firstLine="60"/>
        <w:rPr>
          <w:rFonts w:ascii="Times New Roman" w:hAnsi="Times New Roman" w:cs="Times New Roman"/>
          <w:sz w:val="24"/>
          <w:szCs w:val="24"/>
        </w:rPr>
      </w:pPr>
      <w:r w:rsidRPr="006151EB">
        <w:rPr>
          <w:rFonts w:ascii="Times New Roman" w:hAnsi="Times New Roman" w:cs="Times New Roman"/>
          <w:sz w:val="24"/>
          <w:szCs w:val="24"/>
        </w:rPr>
        <w:t>Euthanasia and Physician-assisted Suicide. Iranian journal of public health, 46(2), 173.</w:t>
      </w:r>
    </w:p>
    <w:p w:rsidR="00A41BE3" w:rsidRPr="006151EB" w:rsidRDefault="0045479B" w:rsidP="00BB124D">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This article discusses the moral and ethical implications of euthanasia. It derives it argument from the fact that active direct euthanasia is illegal as it takes away the lives of patients.</w:t>
      </w:r>
      <w:r w:rsidR="004D40A8" w:rsidRPr="006151EB">
        <w:rPr>
          <w:rFonts w:ascii="Times New Roman" w:hAnsi="Times New Roman" w:cs="Times New Roman"/>
          <w:sz w:val="24"/>
          <w:szCs w:val="24"/>
        </w:rPr>
        <w:t xml:space="preserve"> Further, it raises the fact that passive euthanasia is acceptable leaving a gap between the passive and active divide in the basis of morality and ethics. </w:t>
      </w:r>
      <w:r w:rsidR="00FE2BA7" w:rsidRPr="006151EB">
        <w:rPr>
          <w:rFonts w:ascii="Times New Roman" w:hAnsi="Times New Roman" w:cs="Times New Roman"/>
          <w:sz w:val="24"/>
          <w:szCs w:val="24"/>
        </w:rPr>
        <w:t xml:space="preserve">The main principle in consideration of euthanasia for a patient is the justification of suspending life sustaining treatment in chronic states of </w:t>
      </w:r>
      <w:r w:rsidR="004D40A8" w:rsidRPr="006151EB">
        <w:rPr>
          <w:rFonts w:ascii="Times New Roman" w:hAnsi="Times New Roman" w:cs="Times New Roman"/>
          <w:sz w:val="24"/>
          <w:szCs w:val="24"/>
        </w:rPr>
        <w:t>unconsciousness</w:t>
      </w:r>
      <w:r w:rsidR="00FE2BA7" w:rsidRPr="006151EB">
        <w:rPr>
          <w:rFonts w:ascii="Times New Roman" w:hAnsi="Times New Roman" w:cs="Times New Roman"/>
          <w:sz w:val="24"/>
          <w:szCs w:val="24"/>
        </w:rPr>
        <w:t xml:space="preserve">. </w:t>
      </w:r>
      <w:r w:rsidR="00A41BE3" w:rsidRPr="006151EB">
        <w:rPr>
          <w:rFonts w:ascii="Times New Roman" w:hAnsi="Times New Roman" w:cs="Times New Roman"/>
          <w:sz w:val="24"/>
          <w:szCs w:val="24"/>
        </w:rPr>
        <w:t>This is by recognition of the fact that at some point life comes to an end and there is no point of living the rest of it in an unconscious or distressing state (</w:t>
      </w:r>
      <w:proofErr w:type="spellStart"/>
      <w:r w:rsidR="00A41BE3" w:rsidRPr="006151EB">
        <w:rPr>
          <w:rFonts w:ascii="Times New Roman" w:hAnsi="Times New Roman" w:cs="Times New Roman"/>
          <w:sz w:val="24"/>
          <w:szCs w:val="24"/>
        </w:rPr>
        <w:t>Liégeois</w:t>
      </w:r>
      <w:proofErr w:type="spellEnd"/>
      <w:r w:rsidR="00A41BE3" w:rsidRPr="006151EB">
        <w:rPr>
          <w:rFonts w:ascii="Times New Roman" w:hAnsi="Times New Roman" w:cs="Times New Roman"/>
          <w:sz w:val="24"/>
          <w:szCs w:val="24"/>
        </w:rPr>
        <w:t xml:space="preserve">&amp; De </w:t>
      </w:r>
      <w:proofErr w:type="spellStart"/>
      <w:r w:rsidR="00A41BE3" w:rsidRPr="006151EB">
        <w:rPr>
          <w:rFonts w:ascii="Times New Roman" w:hAnsi="Times New Roman" w:cs="Times New Roman"/>
          <w:sz w:val="24"/>
          <w:szCs w:val="24"/>
        </w:rPr>
        <w:t>Schrijver</w:t>
      </w:r>
      <w:proofErr w:type="spellEnd"/>
      <w:r w:rsidR="00A41BE3" w:rsidRPr="006151EB">
        <w:rPr>
          <w:rFonts w:ascii="Times New Roman" w:hAnsi="Times New Roman" w:cs="Times New Roman"/>
          <w:sz w:val="24"/>
          <w:szCs w:val="24"/>
        </w:rPr>
        <w:t>, 2018). Three perspectives on chronic situations</w:t>
      </w:r>
      <w:r w:rsidR="00BC64C5" w:rsidRPr="006151EB">
        <w:rPr>
          <w:rFonts w:ascii="Times New Roman" w:hAnsi="Times New Roman" w:cs="Times New Roman"/>
          <w:sz w:val="24"/>
          <w:szCs w:val="24"/>
        </w:rPr>
        <w:t xml:space="preserve"> and euthanasia exist as: Is there an unconditional obligation to live? How far does the duty reach to safeguard life? How does one deal with the tension between suicide prevention and euthanasia? This prompts consider initiation of euthanasia where conditions are necessary; when the health of an individual has been completely compromised and</w:t>
      </w:r>
      <w:r w:rsidR="00BB124D" w:rsidRPr="006151EB">
        <w:rPr>
          <w:rFonts w:ascii="Times New Roman" w:hAnsi="Times New Roman" w:cs="Times New Roman"/>
          <w:sz w:val="24"/>
          <w:szCs w:val="24"/>
        </w:rPr>
        <w:t xml:space="preserve"> when it’s their personal choice (Fletcher, </w:t>
      </w:r>
      <w:r w:rsidR="00A41BE3" w:rsidRPr="006151EB">
        <w:rPr>
          <w:rFonts w:ascii="Times New Roman" w:hAnsi="Times New Roman" w:cs="Times New Roman"/>
          <w:sz w:val="24"/>
          <w:szCs w:val="24"/>
        </w:rPr>
        <w:t xml:space="preserve">2015). </w:t>
      </w:r>
    </w:p>
    <w:p w:rsidR="00BB124D" w:rsidRPr="006151EB" w:rsidRDefault="00BB124D" w:rsidP="00BB124D">
      <w:pPr>
        <w:spacing w:line="480" w:lineRule="auto"/>
        <w:rPr>
          <w:rFonts w:ascii="Times New Roman" w:hAnsi="Times New Roman" w:cs="Times New Roman"/>
          <w:sz w:val="24"/>
          <w:szCs w:val="24"/>
        </w:rPr>
      </w:pPr>
      <w:r w:rsidRPr="006151EB">
        <w:rPr>
          <w:rFonts w:ascii="Times New Roman" w:hAnsi="Times New Roman" w:cs="Times New Roman"/>
          <w:sz w:val="24"/>
          <w:szCs w:val="24"/>
        </w:rPr>
        <w:lastRenderedPageBreak/>
        <w:t xml:space="preserve">Quill, T. E., Lo, B., &amp; Brock, D. W. (2008). Palliative options of last resort: a comparison of </w:t>
      </w:r>
    </w:p>
    <w:p w:rsidR="00BB124D" w:rsidRPr="006151EB" w:rsidRDefault="00BB124D" w:rsidP="00BB124D">
      <w:pPr>
        <w:spacing w:line="480" w:lineRule="auto"/>
        <w:ind w:left="720"/>
        <w:rPr>
          <w:rFonts w:ascii="Times New Roman" w:hAnsi="Times New Roman" w:cs="Times New Roman"/>
          <w:sz w:val="24"/>
          <w:szCs w:val="24"/>
        </w:rPr>
      </w:pPr>
      <w:r w:rsidRPr="006151EB">
        <w:rPr>
          <w:rFonts w:ascii="Times New Roman" w:hAnsi="Times New Roman" w:cs="Times New Roman"/>
          <w:sz w:val="24"/>
          <w:szCs w:val="24"/>
        </w:rPr>
        <w:t>Voluntarily stopping eating and drinking, terminal sedation, physician-assisted suicide, and voluntary active euthanasia. In giving death a helping hand (pp. 49-64). Springer, Dordrecht.</w:t>
      </w:r>
    </w:p>
    <w:p w:rsidR="00BB124D" w:rsidRPr="006151EB" w:rsidRDefault="00377F5E" w:rsidP="00377F5E">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 xml:space="preserve">This article proposes continuous and early discussion on way forward for the patients conditions as with time the burdens of palliative care treatment outweigh its benefits. </w:t>
      </w:r>
      <w:r w:rsidR="00EE604E" w:rsidRPr="006151EB">
        <w:rPr>
          <w:rFonts w:ascii="Times New Roman" w:hAnsi="Times New Roman" w:cs="Times New Roman"/>
          <w:sz w:val="24"/>
          <w:szCs w:val="24"/>
        </w:rPr>
        <w:t xml:space="preserve">Many patients lose appetite and their feeding </w:t>
      </w:r>
      <w:r w:rsidRPr="006151EB">
        <w:rPr>
          <w:rFonts w:ascii="Times New Roman" w:hAnsi="Times New Roman" w:cs="Times New Roman"/>
          <w:sz w:val="24"/>
          <w:szCs w:val="24"/>
        </w:rPr>
        <w:t xml:space="preserve">and </w:t>
      </w:r>
      <w:r w:rsidRPr="006151EB">
        <w:rPr>
          <w:rFonts w:ascii="Times New Roman" w:hAnsi="Times New Roman" w:cs="Times New Roman"/>
          <w:sz w:val="24"/>
          <w:szCs w:val="24"/>
        </w:rPr>
        <w:t xml:space="preserve">drinking </w:t>
      </w:r>
      <w:r w:rsidR="00EE604E" w:rsidRPr="006151EB">
        <w:rPr>
          <w:rFonts w:ascii="Times New Roman" w:hAnsi="Times New Roman" w:cs="Times New Roman"/>
          <w:sz w:val="24"/>
          <w:szCs w:val="24"/>
        </w:rPr>
        <w:t xml:space="preserve">drops </w:t>
      </w:r>
      <w:r w:rsidRPr="006151EB">
        <w:rPr>
          <w:rFonts w:ascii="Times New Roman" w:hAnsi="Times New Roman" w:cs="Times New Roman"/>
          <w:sz w:val="24"/>
          <w:szCs w:val="24"/>
        </w:rPr>
        <w:t>in the fina</w:t>
      </w:r>
      <w:r w:rsidR="00EE604E" w:rsidRPr="006151EB">
        <w:rPr>
          <w:rFonts w:ascii="Times New Roman" w:hAnsi="Times New Roman" w:cs="Times New Roman"/>
          <w:sz w:val="24"/>
          <w:szCs w:val="24"/>
        </w:rPr>
        <w:t xml:space="preserve">l stages of </w:t>
      </w:r>
      <w:r w:rsidRPr="006151EB">
        <w:rPr>
          <w:rFonts w:ascii="Times New Roman" w:hAnsi="Times New Roman" w:cs="Times New Roman"/>
          <w:sz w:val="24"/>
          <w:szCs w:val="24"/>
        </w:rPr>
        <w:t>illnesses. Ethically</w:t>
      </w:r>
      <w:r w:rsidRPr="006151EB">
        <w:rPr>
          <w:rFonts w:ascii="Times New Roman" w:hAnsi="Times New Roman" w:cs="Times New Roman"/>
          <w:sz w:val="24"/>
          <w:szCs w:val="24"/>
        </w:rPr>
        <w:t xml:space="preserve"> and legally, the right of com</w:t>
      </w:r>
      <w:r w:rsidRPr="006151EB">
        <w:rPr>
          <w:rFonts w:ascii="Times New Roman" w:hAnsi="Times New Roman" w:cs="Times New Roman"/>
          <w:sz w:val="24"/>
          <w:szCs w:val="24"/>
        </w:rPr>
        <w:t>petent, informed patients to refuse life-prolonging inte</w:t>
      </w:r>
      <w:r w:rsidRPr="006151EB">
        <w:rPr>
          <w:rFonts w:ascii="Times New Roman" w:hAnsi="Times New Roman" w:cs="Times New Roman"/>
          <w:sz w:val="24"/>
          <w:szCs w:val="24"/>
        </w:rPr>
        <w:t xml:space="preserve">rventions, including artificial </w:t>
      </w:r>
      <w:r w:rsidRPr="006151EB">
        <w:rPr>
          <w:rFonts w:ascii="Times New Roman" w:hAnsi="Times New Roman" w:cs="Times New Roman"/>
          <w:sz w:val="24"/>
          <w:szCs w:val="24"/>
        </w:rPr>
        <w:t xml:space="preserve">hydration and </w:t>
      </w:r>
      <w:r w:rsidRPr="006151EB">
        <w:rPr>
          <w:rFonts w:ascii="Times New Roman" w:hAnsi="Times New Roman" w:cs="Times New Roman"/>
          <w:sz w:val="24"/>
          <w:szCs w:val="24"/>
        </w:rPr>
        <w:t>nutrition, is firmly established, and</w:t>
      </w:r>
      <w:r w:rsidRPr="006151EB">
        <w:rPr>
          <w:rFonts w:ascii="Times New Roman" w:hAnsi="Times New Roman" w:cs="Times New Roman"/>
          <w:sz w:val="24"/>
          <w:szCs w:val="24"/>
        </w:rPr>
        <w:t xml:space="preserve"> v</w:t>
      </w:r>
      <w:r w:rsidRPr="006151EB">
        <w:rPr>
          <w:rFonts w:ascii="Times New Roman" w:hAnsi="Times New Roman" w:cs="Times New Roman"/>
          <w:sz w:val="24"/>
          <w:szCs w:val="24"/>
        </w:rPr>
        <w:t>oluntary cessation of “natural” eating</w:t>
      </w:r>
      <w:r w:rsidRPr="006151EB">
        <w:rPr>
          <w:rFonts w:ascii="Times New Roman" w:hAnsi="Times New Roman" w:cs="Times New Roman"/>
          <w:sz w:val="24"/>
          <w:szCs w:val="24"/>
        </w:rPr>
        <w:t xml:space="preserve"> and dr</w:t>
      </w:r>
      <w:r w:rsidRPr="006151EB">
        <w:rPr>
          <w:rFonts w:ascii="Times New Roman" w:hAnsi="Times New Roman" w:cs="Times New Roman"/>
          <w:sz w:val="24"/>
          <w:szCs w:val="24"/>
        </w:rPr>
        <w:t xml:space="preserve">inking could be considered </w:t>
      </w:r>
      <w:r w:rsidRPr="006151EB">
        <w:rPr>
          <w:rFonts w:ascii="Times New Roman" w:hAnsi="Times New Roman" w:cs="Times New Roman"/>
          <w:sz w:val="24"/>
          <w:szCs w:val="24"/>
        </w:rPr>
        <w:t>an extension of that right</w:t>
      </w:r>
      <w:r w:rsidR="003D6E4D" w:rsidRPr="006151EB">
        <w:rPr>
          <w:rFonts w:ascii="Times New Roman" w:hAnsi="Times New Roman" w:cs="Times New Roman"/>
          <w:sz w:val="24"/>
          <w:szCs w:val="24"/>
        </w:rPr>
        <w:t xml:space="preserve"> (Ten&amp; </w:t>
      </w:r>
      <w:proofErr w:type="spellStart"/>
      <w:r w:rsidR="003D6E4D" w:rsidRPr="006151EB">
        <w:rPr>
          <w:rFonts w:ascii="Times New Roman" w:hAnsi="Times New Roman" w:cs="Times New Roman"/>
          <w:sz w:val="24"/>
          <w:szCs w:val="24"/>
        </w:rPr>
        <w:t>Welie</w:t>
      </w:r>
      <w:proofErr w:type="spellEnd"/>
      <w:r w:rsidR="003D6E4D" w:rsidRPr="006151EB">
        <w:rPr>
          <w:rFonts w:ascii="Times New Roman" w:hAnsi="Times New Roman" w:cs="Times New Roman"/>
          <w:sz w:val="24"/>
          <w:szCs w:val="24"/>
        </w:rPr>
        <w:t>, 2014).</w:t>
      </w:r>
    </w:p>
    <w:p w:rsidR="003D6E4D" w:rsidRPr="006151EB" w:rsidRDefault="007B015D" w:rsidP="00ED2C29">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 xml:space="preserve">The </w:t>
      </w:r>
      <w:r w:rsidR="00ED2C29" w:rsidRPr="006151EB">
        <w:rPr>
          <w:rFonts w:ascii="Times New Roman" w:hAnsi="Times New Roman" w:cs="Times New Roman"/>
          <w:sz w:val="24"/>
          <w:szCs w:val="24"/>
        </w:rPr>
        <w:t>power of</w:t>
      </w:r>
      <w:r w:rsidRPr="006151EB">
        <w:rPr>
          <w:rFonts w:ascii="Times New Roman" w:hAnsi="Times New Roman" w:cs="Times New Roman"/>
          <w:sz w:val="24"/>
          <w:szCs w:val="24"/>
        </w:rPr>
        <w:t xml:space="preserve"> the media to persuade health authorities and government</w:t>
      </w:r>
      <w:r w:rsidR="00ED2C29" w:rsidRPr="006151EB">
        <w:rPr>
          <w:rFonts w:ascii="Times New Roman" w:hAnsi="Times New Roman" w:cs="Times New Roman"/>
          <w:sz w:val="24"/>
          <w:szCs w:val="24"/>
        </w:rPr>
        <w:t xml:space="preserve"> effectively to ignore priorities </w:t>
      </w:r>
      <w:r w:rsidRPr="006151EB">
        <w:rPr>
          <w:rFonts w:ascii="Times New Roman" w:hAnsi="Times New Roman" w:cs="Times New Roman"/>
          <w:sz w:val="24"/>
          <w:szCs w:val="24"/>
        </w:rPr>
        <w:t>in   favou</w:t>
      </w:r>
      <w:r w:rsidR="00ED2C29" w:rsidRPr="006151EB">
        <w:rPr>
          <w:rFonts w:ascii="Times New Roman" w:hAnsi="Times New Roman" w:cs="Times New Roman"/>
          <w:sz w:val="24"/>
          <w:szCs w:val="24"/>
        </w:rPr>
        <w:t xml:space="preserve">r   of   expensive   procedures </w:t>
      </w:r>
      <w:r w:rsidRPr="006151EB">
        <w:rPr>
          <w:rFonts w:ascii="Times New Roman" w:hAnsi="Times New Roman" w:cs="Times New Roman"/>
          <w:sz w:val="24"/>
          <w:szCs w:val="24"/>
        </w:rPr>
        <w:t xml:space="preserve">designed </w:t>
      </w:r>
      <w:r w:rsidR="00ED2C29" w:rsidRPr="006151EB">
        <w:rPr>
          <w:rFonts w:ascii="Times New Roman" w:hAnsi="Times New Roman" w:cs="Times New Roman"/>
          <w:sz w:val="24"/>
          <w:szCs w:val="24"/>
        </w:rPr>
        <w:t>to save</w:t>
      </w:r>
      <w:r w:rsidRPr="006151EB">
        <w:rPr>
          <w:rFonts w:ascii="Times New Roman" w:hAnsi="Times New Roman" w:cs="Times New Roman"/>
          <w:sz w:val="24"/>
          <w:szCs w:val="24"/>
        </w:rPr>
        <w:t xml:space="preserve"> </w:t>
      </w:r>
      <w:r w:rsidR="00ED2C29" w:rsidRPr="006151EB">
        <w:rPr>
          <w:rFonts w:ascii="Times New Roman" w:hAnsi="Times New Roman" w:cs="Times New Roman"/>
          <w:sz w:val="24"/>
          <w:szCs w:val="24"/>
        </w:rPr>
        <w:t>the life of</w:t>
      </w:r>
      <w:r w:rsidRPr="006151EB">
        <w:rPr>
          <w:rFonts w:ascii="Times New Roman" w:hAnsi="Times New Roman" w:cs="Times New Roman"/>
          <w:sz w:val="24"/>
          <w:szCs w:val="24"/>
        </w:rPr>
        <w:t xml:space="preserve"> a single individua</w:t>
      </w:r>
      <w:r w:rsidR="00ED2C29" w:rsidRPr="006151EB">
        <w:rPr>
          <w:rFonts w:ascii="Times New Roman" w:hAnsi="Times New Roman" w:cs="Times New Roman"/>
          <w:sz w:val="24"/>
          <w:szCs w:val="24"/>
        </w:rPr>
        <w:t>l is exercised relatively frequently</w:t>
      </w:r>
      <w:r w:rsidR="003D6E4D" w:rsidRPr="006151EB">
        <w:rPr>
          <w:rFonts w:ascii="Times New Roman" w:hAnsi="Times New Roman" w:cs="Times New Roman"/>
          <w:sz w:val="24"/>
          <w:szCs w:val="24"/>
        </w:rPr>
        <w:t xml:space="preserve"> (Matthias, 2016). </w:t>
      </w:r>
      <w:r w:rsidR="00ED2C29" w:rsidRPr="006151EB">
        <w:rPr>
          <w:rFonts w:ascii="Times New Roman" w:hAnsi="Times New Roman" w:cs="Times New Roman"/>
          <w:sz w:val="24"/>
          <w:szCs w:val="24"/>
        </w:rPr>
        <w:t xml:space="preserve"> </w:t>
      </w:r>
      <w:r w:rsidRPr="006151EB">
        <w:rPr>
          <w:rFonts w:ascii="Times New Roman" w:hAnsi="Times New Roman" w:cs="Times New Roman"/>
          <w:sz w:val="24"/>
          <w:szCs w:val="24"/>
        </w:rPr>
        <w:t>Unfortunately</w:t>
      </w:r>
      <w:r w:rsidR="00ED2C29" w:rsidRPr="006151EB">
        <w:rPr>
          <w:rFonts w:ascii="Times New Roman" w:hAnsi="Times New Roman" w:cs="Times New Roman"/>
          <w:sz w:val="24"/>
          <w:szCs w:val="24"/>
        </w:rPr>
        <w:t xml:space="preserve">, the media seldom recognise explicitly any obligation to </w:t>
      </w:r>
      <w:r w:rsidR="00ED2C29" w:rsidRPr="006151EB">
        <w:rPr>
          <w:rFonts w:ascii="Times New Roman" w:hAnsi="Times New Roman" w:cs="Times New Roman"/>
          <w:sz w:val="24"/>
          <w:szCs w:val="24"/>
        </w:rPr>
        <w:t>present their  audiences with  a  full  enough  pic</w:t>
      </w:r>
      <w:r w:rsidR="00ED2C29" w:rsidRPr="006151EB">
        <w:rPr>
          <w:rFonts w:ascii="Times New Roman" w:hAnsi="Times New Roman" w:cs="Times New Roman"/>
          <w:sz w:val="24"/>
          <w:szCs w:val="24"/>
        </w:rPr>
        <w:t xml:space="preserve">ture  of the  issues to  ensure </w:t>
      </w:r>
      <w:r w:rsidR="00ED2C29" w:rsidRPr="006151EB">
        <w:rPr>
          <w:rFonts w:ascii="Times New Roman" w:hAnsi="Times New Roman" w:cs="Times New Roman"/>
          <w:sz w:val="24"/>
          <w:szCs w:val="24"/>
        </w:rPr>
        <w:t>that  public  opinion  is truly  informed</w:t>
      </w:r>
      <w:r w:rsidR="00ED2C29" w:rsidRPr="006151EB">
        <w:rPr>
          <w:rFonts w:ascii="Times New Roman" w:hAnsi="Times New Roman" w:cs="Times New Roman"/>
          <w:sz w:val="24"/>
          <w:szCs w:val="24"/>
        </w:rPr>
        <w:t xml:space="preserve">. Sociological perspectives present their  audiences with  a  full  enough  picture  of the  issues to  ensure that  public  opinion  is truly  informed. Pressure groups other groups representing particular widely held opinion. </w:t>
      </w:r>
    </w:p>
    <w:p w:rsidR="00BC64C5" w:rsidRPr="006151EB" w:rsidRDefault="003D6E4D" w:rsidP="00ED2C29">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In conclusion, euthanasia remain central to the end of suffering in later stages of chronic illnesses especially when authorised by the will of the patient. However, different people hold different opinions on the same. This depends on how they view life and</w:t>
      </w:r>
      <w:r w:rsidR="006151EB" w:rsidRPr="006151EB">
        <w:rPr>
          <w:rFonts w:ascii="Times New Roman" w:hAnsi="Times New Roman" w:cs="Times New Roman"/>
          <w:sz w:val="24"/>
          <w:szCs w:val="24"/>
        </w:rPr>
        <w:t xml:space="preserve"> weighing the burden of living under support.</w:t>
      </w:r>
      <w:r w:rsidR="00ED2C29" w:rsidRPr="006151EB">
        <w:rPr>
          <w:rFonts w:ascii="Times New Roman" w:hAnsi="Times New Roman" w:cs="Times New Roman"/>
          <w:sz w:val="24"/>
          <w:szCs w:val="24"/>
        </w:rPr>
        <w:t xml:space="preserve">                         </w:t>
      </w:r>
    </w:p>
    <w:p w:rsidR="00BC64C5" w:rsidRPr="006151EB" w:rsidRDefault="00BC64C5" w:rsidP="00BB124D">
      <w:pPr>
        <w:spacing w:line="480" w:lineRule="auto"/>
        <w:ind w:firstLine="720"/>
        <w:rPr>
          <w:rFonts w:ascii="Times New Roman" w:hAnsi="Times New Roman" w:cs="Times New Roman"/>
          <w:sz w:val="24"/>
          <w:szCs w:val="24"/>
        </w:rPr>
      </w:pPr>
    </w:p>
    <w:p w:rsidR="003D6E4D" w:rsidRPr="006151EB" w:rsidRDefault="003D6E4D" w:rsidP="003D6E4D">
      <w:pPr>
        <w:spacing w:line="480" w:lineRule="auto"/>
        <w:rPr>
          <w:rFonts w:ascii="Times New Roman" w:hAnsi="Times New Roman" w:cs="Times New Roman"/>
          <w:sz w:val="24"/>
          <w:szCs w:val="24"/>
        </w:rPr>
      </w:pPr>
    </w:p>
    <w:p w:rsidR="00C71025" w:rsidRPr="006151EB" w:rsidRDefault="00C71025" w:rsidP="003D6E4D">
      <w:pPr>
        <w:spacing w:line="480" w:lineRule="auto"/>
        <w:ind w:left="720" w:firstLine="720"/>
        <w:jc w:val="center"/>
        <w:rPr>
          <w:rFonts w:ascii="Times New Roman" w:hAnsi="Times New Roman" w:cs="Times New Roman"/>
          <w:sz w:val="24"/>
          <w:szCs w:val="24"/>
        </w:rPr>
      </w:pPr>
      <w:r w:rsidRPr="006151EB">
        <w:rPr>
          <w:rFonts w:ascii="Times New Roman" w:hAnsi="Times New Roman" w:cs="Times New Roman"/>
          <w:sz w:val="24"/>
          <w:szCs w:val="24"/>
        </w:rPr>
        <w:t>References</w:t>
      </w:r>
    </w:p>
    <w:p w:rsidR="00BB124D" w:rsidRPr="006151EB" w:rsidRDefault="00C71025" w:rsidP="00BB124D">
      <w:pPr>
        <w:spacing w:line="480" w:lineRule="auto"/>
        <w:rPr>
          <w:rFonts w:ascii="Times New Roman" w:hAnsi="Times New Roman" w:cs="Times New Roman"/>
          <w:sz w:val="24"/>
          <w:szCs w:val="24"/>
        </w:rPr>
      </w:pPr>
      <w:r w:rsidRPr="006151EB">
        <w:rPr>
          <w:rFonts w:ascii="Times New Roman" w:hAnsi="Times New Roman" w:cs="Times New Roman"/>
          <w:sz w:val="24"/>
          <w:szCs w:val="24"/>
        </w:rPr>
        <w:t xml:space="preserve">Blank, R. H. (2019). End-of-Life Decision Making for </w:t>
      </w:r>
      <w:proofErr w:type="gramStart"/>
      <w:r w:rsidRPr="006151EB">
        <w:rPr>
          <w:rFonts w:ascii="Times New Roman" w:hAnsi="Times New Roman" w:cs="Times New Roman"/>
          <w:sz w:val="24"/>
          <w:szCs w:val="24"/>
        </w:rPr>
        <w:t>Alzheimer’s Disease</w:t>
      </w:r>
      <w:proofErr w:type="gramEnd"/>
      <w:r w:rsidRPr="006151EB">
        <w:rPr>
          <w:rFonts w:ascii="Times New Roman" w:hAnsi="Times New Roman" w:cs="Times New Roman"/>
          <w:sz w:val="24"/>
          <w:szCs w:val="24"/>
        </w:rPr>
        <w:t xml:space="preserve"> Across Cultures.</w:t>
      </w:r>
    </w:p>
    <w:p w:rsidR="00C71025" w:rsidRPr="006151EB" w:rsidRDefault="00C71025" w:rsidP="00BB124D">
      <w:pPr>
        <w:spacing w:line="480" w:lineRule="auto"/>
        <w:ind w:left="720" w:firstLine="60"/>
        <w:rPr>
          <w:rFonts w:ascii="Times New Roman" w:hAnsi="Times New Roman" w:cs="Times New Roman"/>
          <w:sz w:val="24"/>
          <w:szCs w:val="24"/>
        </w:rPr>
      </w:pPr>
      <w:r w:rsidRPr="006151EB">
        <w:rPr>
          <w:rFonts w:ascii="Times New Roman" w:hAnsi="Times New Roman" w:cs="Times New Roman"/>
          <w:sz w:val="24"/>
          <w:szCs w:val="24"/>
        </w:rPr>
        <w:t xml:space="preserve">In Social &amp; Public Policy of Alzheimer's </w:t>
      </w:r>
      <w:proofErr w:type="gramStart"/>
      <w:r w:rsidRPr="006151EB">
        <w:rPr>
          <w:rFonts w:ascii="Times New Roman" w:hAnsi="Times New Roman" w:cs="Times New Roman"/>
          <w:sz w:val="24"/>
          <w:szCs w:val="24"/>
        </w:rPr>
        <w:t>Disease</w:t>
      </w:r>
      <w:proofErr w:type="gramEnd"/>
      <w:r w:rsidRPr="006151EB">
        <w:rPr>
          <w:rFonts w:ascii="Times New Roman" w:hAnsi="Times New Roman" w:cs="Times New Roman"/>
          <w:sz w:val="24"/>
          <w:szCs w:val="24"/>
        </w:rPr>
        <w:t xml:space="preserve"> in the United States (pp. 121-136). Palgrave Pivot, Singapore.</w:t>
      </w:r>
    </w:p>
    <w:p w:rsidR="00BB124D" w:rsidRPr="006151EB" w:rsidRDefault="0045479B" w:rsidP="00BB124D">
      <w:pPr>
        <w:spacing w:line="480" w:lineRule="auto"/>
        <w:rPr>
          <w:rFonts w:ascii="Times New Roman" w:hAnsi="Times New Roman" w:cs="Times New Roman"/>
          <w:sz w:val="24"/>
          <w:szCs w:val="24"/>
        </w:rPr>
      </w:pPr>
      <w:proofErr w:type="spellStart"/>
      <w:r w:rsidRPr="006151EB">
        <w:rPr>
          <w:rFonts w:ascii="Times New Roman" w:hAnsi="Times New Roman" w:cs="Times New Roman"/>
          <w:sz w:val="24"/>
          <w:szCs w:val="24"/>
        </w:rPr>
        <w:t>Phalen</w:t>
      </w:r>
      <w:proofErr w:type="spellEnd"/>
      <w:r w:rsidRPr="006151EB">
        <w:rPr>
          <w:rFonts w:ascii="Times New Roman" w:hAnsi="Times New Roman" w:cs="Times New Roman"/>
          <w:sz w:val="24"/>
          <w:szCs w:val="24"/>
        </w:rPr>
        <w:t>, R. F. (2017). Unsolved Problems: Our Brave New World. In Core Ethics for Health</w:t>
      </w:r>
    </w:p>
    <w:p w:rsidR="0045479B" w:rsidRPr="006151EB" w:rsidRDefault="0045479B" w:rsidP="00BB124D">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 xml:space="preserve"> Professionals (pp. 115-131). Springer, Cham.</w:t>
      </w:r>
    </w:p>
    <w:p w:rsidR="00BB124D" w:rsidRPr="006151EB" w:rsidRDefault="00A41BE3" w:rsidP="00BB124D">
      <w:pPr>
        <w:spacing w:line="480" w:lineRule="auto"/>
        <w:rPr>
          <w:rFonts w:ascii="Times New Roman" w:hAnsi="Times New Roman" w:cs="Times New Roman"/>
          <w:sz w:val="24"/>
          <w:szCs w:val="24"/>
        </w:rPr>
      </w:pPr>
      <w:proofErr w:type="spellStart"/>
      <w:r w:rsidRPr="006151EB">
        <w:rPr>
          <w:rFonts w:ascii="Times New Roman" w:hAnsi="Times New Roman" w:cs="Times New Roman"/>
          <w:sz w:val="24"/>
          <w:szCs w:val="24"/>
        </w:rPr>
        <w:t>Liégeois</w:t>
      </w:r>
      <w:proofErr w:type="spellEnd"/>
      <w:r w:rsidRPr="006151EB">
        <w:rPr>
          <w:rFonts w:ascii="Times New Roman" w:hAnsi="Times New Roman" w:cs="Times New Roman"/>
          <w:sz w:val="24"/>
          <w:szCs w:val="24"/>
        </w:rPr>
        <w:t xml:space="preserve">, A., &amp; De </w:t>
      </w:r>
      <w:proofErr w:type="spellStart"/>
      <w:r w:rsidRPr="006151EB">
        <w:rPr>
          <w:rFonts w:ascii="Times New Roman" w:hAnsi="Times New Roman" w:cs="Times New Roman"/>
          <w:sz w:val="24"/>
          <w:szCs w:val="24"/>
        </w:rPr>
        <w:t>Schrijver</w:t>
      </w:r>
      <w:proofErr w:type="spellEnd"/>
      <w:r w:rsidRPr="006151EB">
        <w:rPr>
          <w:rFonts w:ascii="Times New Roman" w:hAnsi="Times New Roman" w:cs="Times New Roman"/>
          <w:sz w:val="24"/>
          <w:szCs w:val="24"/>
        </w:rPr>
        <w:t>, S. (2018). Christian ethical boundaries of suicide prevention.</w:t>
      </w:r>
    </w:p>
    <w:p w:rsidR="00A41BE3" w:rsidRPr="006151EB" w:rsidRDefault="00A41BE3" w:rsidP="00BB124D">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 xml:space="preserve"> Religions, 9(1), 30.</w:t>
      </w:r>
    </w:p>
    <w:p w:rsidR="00BB124D" w:rsidRPr="006151EB" w:rsidRDefault="00A41BE3" w:rsidP="00BB124D">
      <w:pPr>
        <w:spacing w:line="480" w:lineRule="auto"/>
        <w:rPr>
          <w:rFonts w:ascii="Times New Roman" w:hAnsi="Times New Roman" w:cs="Times New Roman"/>
          <w:sz w:val="24"/>
          <w:szCs w:val="24"/>
        </w:rPr>
      </w:pPr>
      <w:r w:rsidRPr="006151EB">
        <w:rPr>
          <w:rFonts w:ascii="Times New Roman" w:hAnsi="Times New Roman" w:cs="Times New Roman"/>
          <w:sz w:val="24"/>
          <w:szCs w:val="24"/>
        </w:rPr>
        <w:t>Fletcher, J. F. (2015). Morals and Medicine: the moral problems of the patient's right to know</w:t>
      </w:r>
    </w:p>
    <w:p w:rsidR="00A41BE3" w:rsidRPr="006151EB" w:rsidRDefault="00BB124D" w:rsidP="00BB124D">
      <w:pPr>
        <w:spacing w:line="480" w:lineRule="auto"/>
        <w:ind w:left="720" w:firstLine="60"/>
        <w:rPr>
          <w:rFonts w:ascii="Times New Roman" w:hAnsi="Times New Roman" w:cs="Times New Roman"/>
          <w:sz w:val="24"/>
          <w:szCs w:val="24"/>
        </w:rPr>
      </w:pPr>
      <w:proofErr w:type="gramStart"/>
      <w:r w:rsidRPr="006151EB">
        <w:rPr>
          <w:rFonts w:ascii="Times New Roman" w:hAnsi="Times New Roman" w:cs="Times New Roman"/>
          <w:sz w:val="24"/>
          <w:szCs w:val="24"/>
        </w:rPr>
        <w:t>the</w:t>
      </w:r>
      <w:proofErr w:type="gramEnd"/>
      <w:r w:rsidR="00A41BE3" w:rsidRPr="006151EB">
        <w:rPr>
          <w:rFonts w:ascii="Times New Roman" w:hAnsi="Times New Roman" w:cs="Times New Roman"/>
          <w:sz w:val="24"/>
          <w:szCs w:val="24"/>
        </w:rPr>
        <w:t xml:space="preserve"> truth, contraception, artificial insemination, sterilization, euthanasia. Princeton University Press.</w:t>
      </w:r>
    </w:p>
    <w:p w:rsidR="00ED2C29" w:rsidRPr="006151EB" w:rsidRDefault="00ED2C29" w:rsidP="00ED2C29">
      <w:pPr>
        <w:spacing w:line="480" w:lineRule="auto"/>
        <w:rPr>
          <w:rFonts w:ascii="Times New Roman" w:hAnsi="Times New Roman" w:cs="Times New Roman"/>
          <w:sz w:val="24"/>
          <w:szCs w:val="24"/>
        </w:rPr>
      </w:pPr>
      <w:r w:rsidRPr="006151EB">
        <w:rPr>
          <w:rFonts w:ascii="Times New Roman" w:hAnsi="Times New Roman" w:cs="Times New Roman"/>
          <w:sz w:val="24"/>
          <w:szCs w:val="24"/>
        </w:rPr>
        <w:t>Matthias, C. (2016). Ethical questions abroad. Veterinary Record, 179(19), 496-496.</w:t>
      </w:r>
    </w:p>
    <w:p w:rsidR="003D6E4D" w:rsidRPr="006151EB" w:rsidRDefault="00ED2C29" w:rsidP="00BB124D">
      <w:pPr>
        <w:spacing w:line="480" w:lineRule="auto"/>
        <w:rPr>
          <w:rFonts w:ascii="Times New Roman" w:hAnsi="Times New Roman" w:cs="Times New Roman"/>
          <w:sz w:val="24"/>
          <w:szCs w:val="24"/>
        </w:rPr>
      </w:pPr>
      <w:r w:rsidRPr="006151EB">
        <w:rPr>
          <w:rFonts w:ascii="Times New Roman" w:hAnsi="Times New Roman" w:cs="Times New Roman"/>
          <w:sz w:val="24"/>
          <w:szCs w:val="24"/>
        </w:rPr>
        <w:t xml:space="preserve">Ten Have, H., &amp; </w:t>
      </w:r>
      <w:proofErr w:type="spellStart"/>
      <w:r w:rsidRPr="006151EB">
        <w:rPr>
          <w:rFonts w:ascii="Times New Roman" w:hAnsi="Times New Roman" w:cs="Times New Roman"/>
          <w:sz w:val="24"/>
          <w:szCs w:val="24"/>
        </w:rPr>
        <w:t>Welie</w:t>
      </w:r>
      <w:proofErr w:type="spellEnd"/>
      <w:r w:rsidRPr="006151EB">
        <w:rPr>
          <w:rFonts w:ascii="Times New Roman" w:hAnsi="Times New Roman" w:cs="Times New Roman"/>
          <w:sz w:val="24"/>
          <w:szCs w:val="24"/>
        </w:rPr>
        <w:t>, J. V. (2014). Palliative sedation versus euthanasia: an ethical</w:t>
      </w:r>
    </w:p>
    <w:p w:rsidR="00771EBA" w:rsidRPr="006151EB" w:rsidRDefault="00ED2C29" w:rsidP="003D6E4D">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 xml:space="preserve"> </w:t>
      </w:r>
      <w:proofErr w:type="gramStart"/>
      <w:r w:rsidRPr="006151EB">
        <w:rPr>
          <w:rFonts w:ascii="Times New Roman" w:hAnsi="Times New Roman" w:cs="Times New Roman"/>
          <w:sz w:val="24"/>
          <w:szCs w:val="24"/>
        </w:rPr>
        <w:t>assessment</w:t>
      </w:r>
      <w:proofErr w:type="gramEnd"/>
      <w:r w:rsidRPr="006151EB">
        <w:rPr>
          <w:rFonts w:ascii="Times New Roman" w:hAnsi="Times New Roman" w:cs="Times New Roman"/>
          <w:sz w:val="24"/>
          <w:szCs w:val="24"/>
        </w:rPr>
        <w:t>. Journal of pain and symptom management, 47(1), 123-136.</w:t>
      </w:r>
    </w:p>
    <w:p w:rsidR="00867143" w:rsidRPr="006151EB" w:rsidRDefault="00867143" w:rsidP="00BB124D">
      <w:pPr>
        <w:spacing w:line="480" w:lineRule="auto"/>
        <w:ind w:firstLine="720"/>
        <w:rPr>
          <w:rFonts w:ascii="Times New Roman" w:hAnsi="Times New Roman" w:cs="Times New Roman"/>
          <w:sz w:val="24"/>
          <w:szCs w:val="24"/>
        </w:rPr>
      </w:pPr>
    </w:p>
    <w:p w:rsidR="006A4EE8" w:rsidRPr="006151EB" w:rsidRDefault="006A4EE8" w:rsidP="00BB124D">
      <w:pPr>
        <w:spacing w:line="480" w:lineRule="auto"/>
        <w:rPr>
          <w:rFonts w:ascii="Times New Roman" w:hAnsi="Times New Roman" w:cs="Times New Roman"/>
          <w:sz w:val="24"/>
          <w:szCs w:val="24"/>
        </w:rPr>
      </w:pPr>
    </w:p>
    <w:sectPr w:rsidR="006A4EE8" w:rsidRPr="006151EB" w:rsidSect="003D6E4D">
      <w:headerReference w:type="even" r:id="rId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D57" w:rsidRDefault="005B6D57" w:rsidP="003D6E4D">
      <w:pPr>
        <w:spacing w:after="0" w:line="240" w:lineRule="auto"/>
      </w:pPr>
      <w:r>
        <w:separator/>
      </w:r>
    </w:p>
  </w:endnote>
  <w:endnote w:type="continuationSeparator" w:id="0">
    <w:p w:rsidR="005B6D57" w:rsidRDefault="005B6D57" w:rsidP="003D6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D57" w:rsidRDefault="005B6D57" w:rsidP="003D6E4D">
      <w:pPr>
        <w:spacing w:after="0" w:line="240" w:lineRule="auto"/>
      </w:pPr>
      <w:r>
        <w:separator/>
      </w:r>
    </w:p>
  </w:footnote>
  <w:footnote w:type="continuationSeparator" w:id="0">
    <w:p w:rsidR="005B6D57" w:rsidRDefault="005B6D57" w:rsidP="003D6E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E4D" w:rsidRPr="003D6E4D" w:rsidRDefault="003D6E4D">
    <w:pPr>
      <w:pStyle w:val="Header"/>
      <w:rPr>
        <w:rFonts w:ascii="Times New Roman" w:hAnsi="Times New Roman" w:cs="Times New Roman"/>
        <w:sz w:val="24"/>
        <w:szCs w:val="24"/>
      </w:rPr>
    </w:pPr>
    <w:r w:rsidRPr="003D6E4D">
      <w:rPr>
        <w:rFonts w:ascii="Times New Roman" w:hAnsi="Times New Roman" w:cs="Times New Roman"/>
        <w:sz w:val="24"/>
        <w:szCs w:val="24"/>
      </w:rPr>
      <w:t>END OF LIFE CARE IN DEMENTIA</w:t>
    </w:r>
    <w:r w:rsidRPr="003D6E4D">
      <w:rPr>
        <w:rFonts w:ascii="Times New Roman" w:hAnsi="Times New Roman" w:cs="Times New Roman"/>
        <w:sz w:val="24"/>
        <w:szCs w:val="24"/>
      </w:rPr>
      <w:tab/>
    </w:r>
    <w:r w:rsidRPr="003D6E4D">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E4D" w:rsidRPr="003D6E4D" w:rsidRDefault="003D6E4D">
    <w:pPr>
      <w:pStyle w:val="Header"/>
      <w:rPr>
        <w:rFonts w:ascii="Times New Roman" w:hAnsi="Times New Roman" w:cs="Times New Roman"/>
        <w:sz w:val="24"/>
        <w:szCs w:val="24"/>
      </w:rPr>
    </w:pPr>
    <w:r w:rsidRPr="003D6E4D">
      <w:rPr>
        <w:rFonts w:ascii="Times New Roman" w:hAnsi="Times New Roman" w:cs="Times New Roman"/>
        <w:sz w:val="24"/>
        <w:szCs w:val="24"/>
      </w:rPr>
      <w:t>END OF LIFE CARE IN DEMENTIA</w:t>
    </w:r>
    <w:r w:rsidRPr="003D6E4D">
      <w:rPr>
        <w:rFonts w:ascii="Times New Roman" w:hAnsi="Times New Roman" w:cs="Times New Roman"/>
        <w:sz w:val="24"/>
        <w:szCs w:val="24"/>
      </w:rPr>
      <w:tab/>
    </w:r>
    <w:r w:rsidRPr="003D6E4D">
      <w:rPr>
        <w:rFonts w:ascii="Times New Roman" w:hAnsi="Times New Roman" w:cs="Times New Roman"/>
        <w:sz w:val="24"/>
        <w:szCs w:val="24"/>
      </w:rPr>
      <w:tab/>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E4D" w:rsidRPr="003D6E4D" w:rsidRDefault="003D6E4D">
    <w:pPr>
      <w:pStyle w:val="Header"/>
      <w:rPr>
        <w:rFonts w:ascii="Times New Roman" w:hAnsi="Times New Roman" w:cs="Times New Roman"/>
        <w:sz w:val="24"/>
        <w:szCs w:val="24"/>
      </w:rPr>
    </w:pPr>
    <w:r w:rsidRPr="003D6E4D">
      <w:rPr>
        <w:rFonts w:ascii="Times New Roman" w:hAnsi="Times New Roman" w:cs="Times New Roman"/>
        <w:sz w:val="24"/>
        <w:szCs w:val="24"/>
      </w:rPr>
      <w:t>Running Head: END OF LIFE CARE IN DEMENTIA</w:t>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CA1"/>
    <w:rsid w:val="000F7372"/>
    <w:rsid w:val="0015669E"/>
    <w:rsid w:val="00377F5E"/>
    <w:rsid w:val="003D6E4D"/>
    <w:rsid w:val="0045479B"/>
    <w:rsid w:val="004D40A8"/>
    <w:rsid w:val="005B6D57"/>
    <w:rsid w:val="006151EB"/>
    <w:rsid w:val="006A0CA1"/>
    <w:rsid w:val="006A4EE8"/>
    <w:rsid w:val="00731D79"/>
    <w:rsid w:val="00771EBA"/>
    <w:rsid w:val="007B015D"/>
    <w:rsid w:val="00843361"/>
    <w:rsid w:val="00861C0A"/>
    <w:rsid w:val="00867143"/>
    <w:rsid w:val="00A41BE3"/>
    <w:rsid w:val="00BB124D"/>
    <w:rsid w:val="00BC64C5"/>
    <w:rsid w:val="00C039B3"/>
    <w:rsid w:val="00C71025"/>
    <w:rsid w:val="00E152C6"/>
    <w:rsid w:val="00ED2C29"/>
    <w:rsid w:val="00EE604E"/>
    <w:rsid w:val="00FE2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E99A3A2-3DDB-43C4-8A21-3C40B511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E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E4D"/>
  </w:style>
  <w:style w:type="paragraph" w:styleId="Footer">
    <w:name w:val="footer"/>
    <w:basedOn w:val="Normal"/>
    <w:link w:val="FooterChar"/>
    <w:uiPriority w:val="99"/>
    <w:unhideWhenUsed/>
    <w:rsid w:val="003D6E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2018-11-05T19:05:00Z</dcterms:created>
  <dcterms:modified xsi:type="dcterms:W3CDTF">2018-11-05T19:05:00Z</dcterms:modified>
</cp:coreProperties>
</file>