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451C2" w:rsidRPr="00B451C2" w:rsidRDefault="00B451C2" w:rsidP="00B451C2">
      <w:pPr>
        <w:spacing w:after="0" w:line="480" w:lineRule="auto"/>
        <w:jc w:val="center"/>
        <w:rPr>
          <w:rFonts w:ascii="Times New Roman" w:hAnsi="Times New Roman" w:cs="Times New Roman"/>
          <w:color w:val="000000" w:themeColor="text1"/>
          <w:sz w:val="24"/>
          <w:szCs w:val="24"/>
        </w:rPr>
      </w:pP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 xml:space="preserve">Demographics </w:t>
      </w: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Student's Name</w:t>
      </w: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University</w:t>
      </w: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Professor</w:t>
      </w: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 xml:space="preserve">Date </w:t>
      </w: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after="0"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 xml:space="preserve">Demographics </w:t>
      </w:r>
    </w:p>
    <w:p w:rsidR="00C6028E" w:rsidRPr="00B451C2" w:rsidRDefault="00237217" w:rsidP="00B451C2">
      <w:pPr>
        <w:spacing w:line="480" w:lineRule="auto"/>
        <w:ind w:firstLine="720"/>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"Demography" comes from ancient Greek: "demo," which means individuals and "drawings," which implies estimation. There is a healthy habit of examining demographics as a component of financial issues. Malthus' work on population development is part of several courses on the history of economic thinking. Even more recently, as the economy has shifted from budgetary urgency and the Great Recession to economic development, consideration has shifted from recurring parts of the economy to ancillary variables. Besides, as the strategy was standardized, the question arose: "what is common?" To answer this question, we need to see how the fundamentals of the economy develop. A key factor is the socio-economy</w:t>
      </w:r>
      <w:r w:rsidR="00B451C2" w:rsidRPr="00B451C2">
        <w:rPr>
          <w:rFonts w:ascii="Times New Roman" w:hAnsi="Times New Roman" w:cs="Times New Roman"/>
          <w:color w:val="000000" w:themeColor="text1"/>
          <w:sz w:val="24"/>
          <w:szCs w:val="24"/>
          <w:shd w:val="clear" w:color="auto" w:fill="FFFFFF"/>
        </w:rPr>
        <w:t xml:space="preserve"> (Marvel &amp; Resh,2015).</w:t>
      </w:r>
      <w:r w:rsidRPr="00B451C2">
        <w:rPr>
          <w:rFonts w:ascii="Times New Roman" w:hAnsi="Times New Roman" w:cs="Times New Roman"/>
          <w:color w:val="000000" w:themeColor="text1"/>
          <w:sz w:val="24"/>
          <w:szCs w:val="24"/>
        </w:rPr>
        <w:t xml:space="preserve"> Changing the segment can affect the fundamental pace of economic development, ancillary efficiency, expectations for daily comfort, reserve fund rates, use, and speculation; it can affect the harmonious rate of long-term unemployment and the borrowing rate, housing market standards, and interest rates on money-related resources. Also, contrasts between cross-country segment patterns may have an impact on current registry adjustments and trade rates. Therefore, to understand the world economy, it helps to understand the socio-economic changes and the difficulties it presents to financial and monetary policymakers.</w:t>
      </w:r>
    </w:p>
    <w:p w:rsidR="000C42B8" w:rsidRPr="00B451C2" w:rsidRDefault="000C42B8" w:rsidP="00B451C2">
      <w:pPr>
        <w:spacing w:line="480" w:lineRule="auto"/>
        <w:ind w:firstLine="720"/>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rPr>
        <w:t>Demographics is significant because it is a quantifiable attribute</w:t>
      </w:r>
      <w:r w:rsidR="00B451C2" w:rsidRPr="00B451C2">
        <w:rPr>
          <w:rFonts w:ascii="Times New Roman" w:hAnsi="Times New Roman" w:cs="Times New Roman"/>
          <w:color w:val="000000" w:themeColor="text1"/>
          <w:sz w:val="24"/>
          <w:szCs w:val="24"/>
          <w:shd w:val="clear" w:color="auto" w:fill="FFFFFF"/>
        </w:rPr>
        <w:t xml:space="preserve"> (Matthews, Funk, and Ghalambor, 2013).</w:t>
      </w:r>
      <w:r w:rsidRPr="00B451C2">
        <w:rPr>
          <w:rFonts w:ascii="Times New Roman" w:hAnsi="Times New Roman" w:cs="Times New Roman"/>
          <w:color w:val="000000" w:themeColor="text1"/>
          <w:sz w:val="24"/>
          <w:szCs w:val="24"/>
        </w:rPr>
        <w:t xml:space="preserve"> For example, it is more than challenging to find out the number of people who are maturing somewhere between the ages of 18 and 24 and the number of people living in a city or town, and so on. Having the option to evaluate such qualities allows you to distinguish how many people you can focus on for your articles or administrations. Socioeconomics is a reasonable basis for starting the profile. In any case, socioeconomics is not about the whole story</w:t>
      </w:r>
    </w:p>
    <w:p w:rsidR="00B451C2" w:rsidRPr="00B451C2" w:rsidRDefault="00B451C2" w:rsidP="00B451C2">
      <w:pPr>
        <w:spacing w:line="480" w:lineRule="auto"/>
        <w:rPr>
          <w:rFonts w:ascii="Times New Roman" w:hAnsi="Times New Roman" w:cs="Times New Roman"/>
          <w:color w:val="000000" w:themeColor="text1"/>
          <w:sz w:val="24"/>
          <w:szCs w:val="24"/>
        </w:rPr>
      </w:pPr>
    </w:p>
    <w:p w:rsidR="00B451C2" w:rsidRPr="00B451C2" w:rsidRDefault="00B451C2" w:rsidP="00B451C2">
      <w:pPr>
        <w:spacing w:line="480" w:lineRule="auto"/>
        <w:jc w:val="center"/>
        <w:rPr>
          <w:rFonts w:ascii="Times New Roman" w:hAnsi="Times New Roman" w:cs="Times New Roman"/>
          <w:b/>
          <w:color w:val="000000" w:themeColor="text1"/>
          <w:sz w:val="24"/>
          <w:szCs w:val="24"/>
        </w:rPr>
      </w:pPr>
      <w:r w:rsidRPr="00B451C2">
        <w:rPr>
          <w:rFonts w:ascii="Times New Roman" w:hAnsi="Times New Roman" w:cs="Times New Roman"/>
          <w:b/>
          <w:color w:val="000000" w:themeColor="text1"/>
          <w:sz w:val="24"/>
          <w:szCs w:val="24"/>
        </w:rPr>
        <w:t>References</w:t>
      </w:r>
    </w:p>
    <w:p w:rsidR="00B451C2" w:rsidRPr="00B451C2" w:rsidRDefault="00B451C2" w:rsidP="00B451C2">
      <w:pPr>
        <w:spacing w:line="480" w:lineRule="auto"/>
        <w:jc w:val="center"/>
        <w:rPr>
          <w:rFonts w:ascii="Times New Roman" w:hAnsi="Times New Roman" w:cs="Times New Roman"/>
          <w:color w:val="000000" w:themeColor="text1"/>
          <w:sz w:val="24"/>
          <w:szCs w:val="24"/>
          <w:shd w:val="clear" w:color="auto" w:fill="FFFFFF"/>
        </w:rPr>
      </w:pPr>
      <w:r w:rsidRPr="00B451C2">
        <w:rPr>
          <w:rFonts w:ascii="Times New Roman" w:hAnsi="Times New Roman" w:cs="Times New Roman"/>
          <w:color w:val="000000" w:themeColor="text1"/>
          <w:sz w:val="24"/>
          <w:szCs w:val="24"/>
          <w:shd w:val="clear" w:color="auto" w:fill="FFFFFF"/>
        </w:rPr>
        <w:t>Marvel, J. D., &amp; Resh, W. G. (2015). Bureaucratic discretion, client demographics, and representative bureaucracy. </w:t>
      </w:r>
      <w:r w:rsidRPr="00B451C2">
        <w:rPr>
          <w:rFonts w:ascii="Times New Roman" w:hAnsi="Times New Roman" w:cs="Times New Roman"/>
          <w:i/>
          <w:iCs/>
          <w:color w:val="000000" w:themeColor="text1"/>
          <w:sz w:val="24"/>
          <w:szCs w:val="24"/>
          <w:shd w:val="clear" w:color="auto" w:fill="FFFFFF"/>
        </w:rPr>
        <w:t>The American Review of Public Administration</w:t>
      </w:r>
      <w:r w:rsidRPr="00B451C2">
        <w:rPr>
          <w:rFonts w:ascii="Times New Roman" w:hAnsi="Times New Roman" w:cs="Times New Roman"/>
          <w:color w:val="000000" w:themeColor="text1"/>
          <w:sz w:val="24"/>
          <w:szCs w:val="24"/>
          <w:shd w:val="clear" w:color="auto" w:fill="FFFFFF"/>
        </w:rPr>
        <w:t>, </w:t>
      </w:r>
      <w:r w:rsidRPr="00B451C2">
        <w:rPr>
          <w:rFonts w:ascii="Times New Roman" w:hAnsi="Times New Roman" w:cs="Times New Roman"/>
          <w:i/>
          <w:iCs/>
          <w:color w:val="000000" w:themeColor="text1"/>
          <w:sz w:val="24"/>
          <w:szCs w:val="24"/>
          <w:shd w:val="clear" w:color="auto" w:fill="FFFFFF"/>
        </w:rPr>
        <w:t>45</w:t>
      </w:r>
      <w:r w:rsidRPr="00B451C2">
        <w:rPr>
          <w:rFonts w:ascii="Times New Roman" w:hAnsi="Times New Roman" w:cs="Times New Roman"/>
          <w:color w:val="000000" w:themeColor="text1"/>
          <w:sz w:val="24"/>
          <w:szCs w:val="24"/>
          <w:shd w:val="clear" w:color="auto" w:fill="FFFFFF"/>
        </w:rPr>
        <w:t>(3), 281-310.</w:t>
      </w:r>
    </w:p>
    <w:p w:rsidR="00B451C2" w:rsidRPr="00B451C2" w:rsidRDefault="00B451C2" w:rsidP="00B451C2">
      <w:pPr>
        <w:spacing w:line="480" w:lineRule="auto"/>
        <w:jc w:val="center"/>
        <w:rPr>
          <w:rFonts w:ascii="Times New Roman" w:hAnsi="Times New Roman" w:cs="Times New Roman"/>
          <w:color w:val="000000" w:themeColor="text1"/>
          <w:sz w:val="24"/>
          <w:szCs w:val="24"/>
        </w:rPr>
      </w:pPr>
      <w:r w:rsidRPr="00B451C2">
        <w:rPr>
          <w:rFonts w:ascii="Times New Roman" w:hAnsi="Times New Roman" w:cs="Times New Roman"/>
          <w:color w:val="000000" w:themeColor="text1"/>
          <w:sz w:val="24"/>
          <w:szCs w:val="24"/>
          <w:shd w:val="clear" w:color="auto" w:fill="FFFFFF"/>
        </w:rPr>
        <w:t>Matthews, J. H., Funk, W. C., &amp; Ghalambor, C. K. (2013). Demographic approaches to assessing climate change impact: an application to pond-breeding frogs and shifting hydro patterns. </w:t>
      </w:r>
      <w:r w:rsidRPr="00B451C2">
        <w:rPr>
          <w:rFonts w:ascii="Times New Roman" w:hAnsi="Times New Roman" w:cs="Times New Roman"/>
          <w:i/>
          <w:iCs/>
          <w:color w:val="000000" w:themeColor="text1"/>
          <w:sz w:val="24"/>
          <w:szCs w:val="24"/>
          <w:shd w:val="clear" w:color="auto" w:fill="FFFFFF"/>
        </w:rPr>
        <w:t>Wildlife conservation in a changing climate</w:t>
      </w:r>
      <w:r w:rsidRPr="00B451C2">
        <w:rPr>
          <w:rFonts w:ascii="Times New Roman" w:hAnsi="Times New Roman" w:cs="Times New Roman"/>
          <w:color w:val="000000" w:themeColor="text1"/>
          <w:sz w:val="24"/>
          <w:szCs w:val="24"/>
          <w:shd w:val="clear" w:color="auto" w:fill="FFFFFF"/>
        </w:rPr>
        <w:t>, 58-85.</w:t>
      </w:r>
    </w:p>
    <w:p w:rsidR="00237217" w:rsidRPr="00B451C2" w:rsidRDefault="00237217" w:rsidP="00B451C2">
      <w:pPr>
        <w:spacing w:line="480" w:lineRule="auto"/>
        <w:rPr>
          <w:rFonts w:ascii="Times New Roman" w:hAnsi="Times New Roman" w:cs="Times New Roman"/>
          <w:color w:val="000000" w:themeColor="text1"/>
          <w:sz w:val="24"/>
          <w:szCs w:val="24"/>
        </w:rPr>
      </w:pPr>
    </w:p>
    <w:sectPr w:rsidR="00237217" w:rsidRPr="00B451C2" w:rsidSect="00B451C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706C5" w:rsidRDefault="00E706C5" w:rsidP="00B451C2">
      <w:pPr>
        <w:spacing w:after="0" w:line="240" w:lineRule="auto"/>
      </w:pPr>
      <w:r>
        <w:separator/>
      </w:r>
    </w:p>
  </w:endnote>
  <w:endnote w:type="continuationSeparator" w:id="0">
    <w:p w:rsidR="00E706C5" w:rsidRDefault="00E706C5" w:rsidP="00B45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51C2" w:rsidRDefault="00B451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51C2" w:rsidRDefault="00B451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51C2" w:rsidRDefault="00B45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706C5" w:rsidRDefault="00E706C5" w:rsidP="00B451C2">
      <w:pPr>
        <w:spacing w:after="0" w:line="240" w:lineRule="auto"/>
      </w:pPr>
      <w:r>
        <w:separator/>
      </w:r>
    </w:p>
  </w:footnote>
  <w:footnote w:type="continuationSeparator" w:id="0">
    <w:p w:rsidR="00E706C5" w:rsidRDefault="00E706C5" w:rsidP="00B45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51C2" w:rsidRDefault="00B451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51C2" w:rsidRDefault="00B451C2" w:rsidP="00B451C2">
    <w:pPr>
      <w:pStyle w:val="Header"/>
    </w:pPr>
    <w:r w:rsidRPr="00B451C2">
      <w:rPr>
        <w:rFonts w:ascii="Times New Roman" w:hAnsi="Times New Roman" w:cs="Times New Roman"/>
        <w:color w:val="000000" w:themeColor="text1"/>
        <w:sz w:val="24"/>
        <w:szCs w:val="24"/>
      </w:rPr>
      <w:t>DEMOGRAPHICS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451C2" w:rsidRPr="00B451C2" w:rsidRDefault="00B451C2" w:rsidP="00B451C2">
    <w:pPr>
      <w:spacing w:after="0" w:line="480" w:lineRule="auto"/>
      <w:rPr>
        <w:rFonts w:ascii="Times New Roman" w:hAnsi="Times New Roman" w:cs="Times New Roman"/>
        <w:sz w:val="24"/>
        <w:szCs w:val="24"/>
      </w:rPr>
    </w:pPr>
    <w:r w:rsidRPr="00B451C2">
      <w:rPr>
        <w:rFonts w:ascii="Times New Roman" w:hAnsi="Times New Roman" w:cs="Times New Roman"/>
        <w:color w:val="000000" w:themeColor="text1"/>
        <w:sz w:val="24"/>
        <w:szCs w:val="24"/>
      </w:rPr>
      <w:t>Running head; DEMOGRAPHICS</w:t>
    </w:r>
    <w:r w:rsidRPr="00B451C2">
      <w:rPr>
        <w:rFonts w:ascii="Times New Roman" w:hAnsi="Times New Roman" w:cs="Times New Roman"/>
        <w:sz w:val="24"/>
        <w:szCs w:val="24"/>
      </w:rPr>
      <w:t xml:space="preserve"> </w:t>
    </w:r>
  </w:p>
  <w:p w:rsidR="00B451C2" w:rsidRDefault="00B451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2s7C0MDIztTA1NzRR0lEKTi0uzszPAykwrAUAn9RSZiwAAAA="/>
  </w:docVars>
  <w:rsids>
    <w:rsidRoot w:val="00237217"/>
    <w:rsid w:val="000C42B8"/>
    <w:rsid w:val="00237217"/>
    <w:rsid w:val="00B451C2"/>
    <w:rsid w:val="00C52275"/>
    <w:rsid w:val="00C6028E"/>
    <w:rsid w:val="00E70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A19F6-E4A5-4B50-BF8F-63013C2E3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1C2"/>
  </w:style>
  <w:style w:type="paragraph" w:styleId="Footer">
    <w:name w:val="footer"/>
    <w:basedOn w:val="Normal"/>
    <w:link w:val="FooterChar"/>
    <w:uiPriority w:val="99"/>
    <w:unhideWhenUsed/>
    <w:rsid w:val="00B45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1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eader" Target="header2.xm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11" Type="http://schemas.openxmlformats.org/officeDocument/2006/relationships/footer" Target="footer3.xml" /><Relationship Id="rId5" Type="http://schemas.openxmlformats.org/officeDocument/2006/relationships/endnotes" Target="endnotes.xml" /><Relationship Id="rId10" Type="http://schemas.openxmlformats.org/officeDocument/2006/relationships/header" Target="header3.xml" /><Relationship Id="rId4" Type="http://schemas.openxmlformats.org/officeDocument/2006/relationships/footnotes" Target="footnotes.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361</Words>
  <Characters>2062</Characters>
  <Application>Microsoft Office Word</Application>
  <DocSecurity>0</DocSecurity>
  <Lines>17</Lines>
  <Paragraphs>4</Paragraphs>
  <ScaleCrop>false</ScaleCrop>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nyoike31@gmail.com</cp:lastModifiedBy>
  <cp:revision>2</cp:revision>
  <dcterms:created xsi:type="dcterms:W3CDTF">2020-09-23T21:32:00Z</dcterms:created>
  <dcterms:modified xsi:type="dcterms:W3CDTF">2020-09-23T21:32:00Z</dcterms:modified>
</cp:coreProperties>
</file>