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A0B" w:rsidRPr="00943D03" w:rsidRDefault="00927ED7"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1. </w:t>
      </w:r>
      <w:r w:rsidR="00CF6A0B" w:rsidRPr="00943D03">
        <w:rPr>
          <w:rFonts w:ascii="Times New Roman" w:hAnsi="Times New Roman" w:cs="Times New Roman"/>
          <w:sz w:val="24"/>
          <w:szCs w:val="24"/>
        </w:rPr>
        <w:t>What are plant assets? How do plant assets differ from other assets such as inventory?</w:t>
      </w:r>
    </w:p>
    <w:p w:rsidR="003449F4" w:rsidRPr="00943D03" w:rsidRDefault="003449F4"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Plant assets are physical assets that have a useful life that exceeds one full year. These assets have to be actively used in the revenue-generating operations of a business. They differ from other assets in that they are used in operations and not for resale.</w:t>
      </w:r>
    </w:p>
    <w:p w:rsidR="003449F4" w:rsidRPr="00943D03" w:rsidRDefault="003449F4"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2. What is depreciation? What are the three factors used to determine depreciation?</w:t>
      </w:r>
    </w:p>
    <w:p w:rsidR="00927ED7" w:rsidRPr="00943D03" w:rsidRDefault="003449F4"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Depreciation refers to the systematic reduction of recorded cost of a fixed asset. This reduction continues until the asset value becomes negligible or zero. The three factors used to determine depreciation are initial cost of asset, expected useful life and estimated residual value.</w:t>
      </w:r>
    </w:p>
    <w:p w:rsidR="00927ED7" w:rsidRPr="00943D03" w:rsidRDefault="00927ED7"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3. List the three methods to account for depreciation expenses.</w:t>
      </w:r>
    </w:p>
    <w:p w:rsidR="00927ED7" w:rsidRPr="00943D03" w:rsidRDefault="00927ED7" w:rsidP="00943D03">
      <w:pPr>
        <w:pStyle w:val="normal0"/>
        <w:numPr>
          <w:ilvl w:val="0"/>
          <w:numId w:val="3"/>
        </w:numPr>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Straight line method.</w:t>
      </w:r>
    </w:p>
    <w:p w:rsidR="00927ED7" w:rsidRPr="00943D03" w:rsidRDefault="00927ED7" w:rsidP="00943D03">
      <w:pPr>
        <w:pStyle w:val="normal0"/>
        <w:numPr>
          <w:ilvl w:val="0"/>
          <w:numId w:val="3"/>
        </w:numPr>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Unit of production method.</w:t>
      </w:r>
    </w:p>
    <w:p w:rsidR="003449F4" w:rsidRPr="00943D03" w:rsidRDefault="00AA1632" w:rsidP="00943D03">
      <w:pPr>
        <w:pStyle w:val="normal0"/>
        <w:numPr>
          <w:ilvl w:val="0"/>
          <w:numId w:val="3"/>
        </w:numPr>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Double </w:t>
      </w:r>
      <w:r w:rsidR="00927ED7" w:rsidRPr="00943D03">
        <w:rPr>
          <w:rFonts w:ascii="Times New Roman" w:hAnsi="Times New Roman" w:cs="Times New Roman"/>
          <w:sz w:val="24"/>
          <w:szCs w:val="24"/>
        </w:rPr>
        <w:t>declining balance method.</w:t>
      </w:r>
      <w:r w:rsidR="003449F4" w:rsidRPr="00943D03">
        <w:rPr>
          <w:rFonts w:ascii="Times New Roman" w:hAnsi="Times New Roman" w:cs="Times New Roman"/>
          <w:sz w:val="24"/>
          <w:szCs w:val="24"/>
        </w:rPr>
        <w:t xml:space="preserve"> </w:t>
      </w:r>
    </w:p>
    <w:p w:rsidR="00927ED7" w:rsidRPr="00943D03" w:rsidRDefault="00927ED7"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4. How are the three methods of depreciation expense different?</w:t>
      </w:r>
    </w:p>
    <w:p w:rsidR="00927ED7" w:rsidRPr="00943D03" w:rsidRDefault="00927ED7"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The straight-line depreciation method utilizes basic allocation of an even rate of depreciation annually throughout the useful life of the asset. The unit of production method involves allocation of equal expense rates to every unit produced, meaning that this method focuses on output capability and not number of years. The double declining method calculates expense that is double the book value of the asset each year. </w:t>
      </w:r>
    </w:p>
    <w:p w:rsidR="00927ED7" w:rsidRPr="00943D03" w:rsidRDefault="00927ED7"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5. What is the formula for each?</w:t>
      </w: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b/>
          <w:sz w:val="24"/>
          <w:szCs w:val="24"/>
        </w:rPr>
        <w:t>Straight line method</w:t>
      </w:r>
      <w:r w:rsidRPr="00943D03">
        <w:rPr>
          <w:rFonts w:ascii="Times New Roman" w:hAnsi="Times New Roman" w:cs="Times New Roman"/>
          <w:sz w:val="24"/>
          <w:szCs w:val="24"/>
        </w:rPr>
        <w:t>: Annual depreciation expense = (Asset cost – Residual value) / Useful life of asset</w:t>
      </w: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b/>
          <w:sz w:val="24"/>
          <w:szCs w:val="24"/>
        </w:rPr>
        <w:lastRenderedPageBreak/>
        <w:t>Unit of production method</w:t>
      </w:r>
      <w:r w:rsidRPr="00943D03">
        <w:rPr>
          <w:rFonts w:ascii="Times New Roman" w:hAnsi="Times New Roman" w:cs="Times New Roman"/>
          <w:sz w:val="24"/>
          <w:szCs w:val="24"/>
        </w:rPr>
        <w:t>: Step 1: Per unit depreciation = (Asset cost – Residual value) / Useful life in units of production</w:t>
      </w:r>
    </w:p>
    <w:p w:rsidR="00927ED7" w:rsidRPr="00943D03" w:rsidRDefault="00AA1632"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Step 2: Total depreciation expense = </w:t>
      </w:r>
      <w:proofErr w:type="gramStart"/>
      <w:r w:rsidRPr="00943D03">
        <w:rPr>
          <w:rFonts w:ascii="Times New Roman" w:hAnsi="Times New Roman" w:cs="Times New Roman"/>
          <w:sz w:val="24"/>
          <w:szCs w:val="24"/>
        </w:rPr>
        <w:t>Per</w:t>
      </w:r>
      <w:proofErr w:type="gramEnd"/>
      <w:r w:rsidRPr="00943D03">
        <w:rPr>
          <w:rFonts w:ascii="Times New Roman" w:hAnsi="Times New Roman" w:cs="Times New Roman"/>
          <w:sz w:val="24"/>
          <w:szCs w:val="24"/>
        </w:rPr>
        <w:t xml:space="preserve"> unit depreciation * Units produced</w:t>
      </w: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b/>
          <w:sz w:val="24"/>
          <w:szCs w:val="24"/>
        </w:rPr>
        <w:t>Double declining method</w:t>
      </w:r>
      <w:r w:rsidRPr="00943D03">
        <w:rPr>
          <w:rFonts w:ascii="Times New Roman" w:hAnsi="Times New Roman" w:cs="Times New Roman"/>
          <w:sz w:val="24"/>
          <w:szCs w:val="24"/>
        </w:rPr>
        <w:t>: Depreciation = 2 * Straight line depreciation percent * book value at beginning of accounting period.</w:t>
      </w: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Book value = Cost of asset – accumulated depreciation</w:t>
      </w: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6. How would you calculate a partial year of depreciation using the Straight Line Method if you purchased a company car on March 30, 2017?</w:t>
      </w: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As the company did not own the car for the first three months, the depreciation must be adjusted to reflect the short year. </w:t>
      </w:r>
      <w:r w:rsidR="007A10C3" w:rsidRPr="00943D03">
        <w:rPr>
          <w:rFonts w:ascii="Times New Roman" w:hAnsi="Times New Roman" w:cs="Times New Roman"/>
          <w:sz w:val="24"/>
          <w:szCs w:val="24"/>
        </w:rPr>
        <w:t xml:space="preserve">Assuming the car was purchased at a cost of $30,000 with a useful life of five years and the salvage value is estimated at $5,000, the annual depreciation would be $30,000 - $5,000 then divided by 5 years. It results in annual straight line depreciation of $5,000. Considering the car was owned for 9 months in 2017, the annual depreciation expense should be multiplied by the number of months owned then divided by 12 months of a full year. This is $5,000 * 10 = $50,000. This figure is then divided by 12 to result in $3,750. </w:t>
      </w:r>
    </w:p>
    <w:p w:rsidR="00811EAF" w:rsidRPr="00943D03" w:rsidRDefault="00811EAF"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7. If there is a change in an estimate of the salvage value and/ or useful life of a company car, how would you calculate the change in the depreciation expense? Explain your answer and provide the formula you would use to solve this problem.</w:t>
      </w:r>
    </w:p>
    <w:p w:rsidR="00907475" w:rsidRPr="00943D03" w:rsidRDefault="00907475"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The book value of the asset at time of revision should be calculated as it will be the new cost for further calculation of depreciation expense. The change would then be accounted for by using this new cost in line with the new estimated salvage value or useful life. The change in </w:t>
      </w:r>
      <w:r w:rsidRPr="00943D03">
        <w:rPr>
          <w:rFonts w:ascii="Times New Roman" w:hAnsi="Times New Roman" w:cs="Times New Roman"/>
          <w:sz w:val="24"/>
          <w:szCs w:val="24"/>
        </w:rPr>
        <w:lastRenderedPageBreak/>
        <w:t xml:space="preserve">depreciation expense would be calculated by using the annual depreciation expense as determined by the straight line method. The next step would be to determine the difference with the new depreciation expense. </w:t>
      </w:r>
    </w:p>
    <w:p w:rsidR="00907475" w:rsidRPr="00943D03" w:rsidRDefault="00907475"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Step 1: Annual depreciation expense = (Cost – Salvage value) / Useful life in years</w:t>
      </w:r>
    </w:p>
    <w:p w:rsidR="00907475" w:rsidRPr="00943D03" w:rsidRDefault="00907475"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Step 2: New depreciation expense = (Book value at time of revision – New salvage value) / Useful life</w:t>
      </w:r>
    </w:p>
    <w:p w:rsidR="00907475" w:rsidRPr="00943D03" w:rsidRDefault="00907475"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Step 3: Annual depreciation expense – Revised depreciation expense</w:t>
      </w:r>
    </w:p>
    <w:p w:rsidR="00B00DFE" w:rsidRPr="00943D03" w:rsidRDefault="0013489D"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8.</w:t>
      </w:r>
      <w:r w:rsidR="00B00DFE" w:rsidRPr="00943D03">
        <w:rPr>
          <w:rFonts w:ascii="Times New Roman" w:hAnsi="Times New Roman" w:cs="Times New Roman"/>
          <w:sz w:val="24"/>
          <w:szCs w:val="24"/>
        </w:rPr>
        <w:t xml:space="preserve"> What is the difference between capital expenditures and revenue expenditures?</w:t>
      </w:r>
    </w:p>
    <w:p w:rsidR="00B00DFE" w:rsidRPr="00943D03" w:rsidRDefault="00B00DFE"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Capital expenditure is a long-term and non-recurring expense while revenue expenditure is a short-term and recurring expense. Capital expenditure generally involves one-time purchases of fixed assets while revenue expenditure involves ongoing operating expenses.</w:t>
      </w:r>
    </w:p>
    <w:p w:rsidR="00DF7F2B" w:rsidRPr="00943D03" w:rsidRDefault="00DF7F2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9. What is the difference between ordinary repairs and extraordinary repairs?</w:t>
      </w:r>
    </w:p>
    <w:p w:rsidR="00DF7F2B" w:rsidRPr="00943D03" w:rsidRDefault="00DF7F2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Ordinary repairs </w:t>
      </w:r>
      <w:r w:rsidR="001A6BD2" w:rsidRPr="00943D03">
        <w:rPr>
          <w:rFonts w:ascii="Times New Roman" w:hAnsi="Times New Roman" w:cs="Times New Roman"/>
          <w:sz w:val="24"/>
          <w:szCs w:val="24"/>
        </w:rPr>
        <w:t>are expenses that are used for routine maintenance of long-term assets. Extraordinary repairs are major repairs used to increase the useful life and book value of assets.</w:t>
      </w:r>
    </w:p>
    <w:p w:rsidR="002A412B" w:rsidRPr="00943D03" w:rsidRDefault="002A412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10. What is the formula to calculate depletion per unit? What are the steps to calculate the depletion expense?</w:t>
      </w:r>
    </w:p>
    <w:p w:rsidR="002A412B" w:rsidRPr="00943D03" w:rsidRDefault="002A412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Depletion per Unit = (Original cost – Residual value) / Total number of units.</w:t>
      </w:r>
    </w:p>
    <w:p w:rsidR="002A412B" w:rsidRPr="00943D03" w:rsidRDefault="002A412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The first step to calculating the depletion expense is determining the depletion per unit. The depletion per unit is then multiplied by number of units consumed to determine the depletion expense.</w:t>
      </w:r>
    </w:p>
    <w:p w:rsidR="002A412B" w:rsidRPr="00943D03" w:rsidRDefault="002A412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11.</w:t>
      </w:r>
      <w:r w:rsidR="008F7E77" w:rsidRPr="00943D03">
        <w:rPr>
          <w:rFonts w:ascii="Times New Roman" w:hAnsi="Times New Roman" w:cs="Times New Roman"/>
          <w:sz w:val="24"/>
          <w:szCs w:val="24"/>
        </w:rPr>
        <w:t xml:space="preserve"> What is an intangible asset? Provide an example of four intangible assets.</w:t>
      </w:r>
    </w:p>
    <w:p w:rsidR="008F7E77" w:rsidRPr="00943D03" w:rsidRDefault="008F7E77"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lastRenderedPageBreak/>
        <w:t xml:space="preserve">An intangible asset is an asset that is not physical and has a useful life greater than one year. </w:t>
      </w:r>
      <w:r w:rsidR="001A383B" w:rsidRPr="00943D03">
        <w:rPr>
          <w:rFonts w:ascii="Times New Roman" w:hAnsi="Times New Roman" w:cs="Times New Roman"/>
          <w:sz w:val="24"/>
          <w:szCs w:val="24"/>
        </w:rPr>
        <w:t xml:space="preserve">Examples include internet domain names, lease agreements, patented technology and licenses. </w:t>
      </w:r>
    </w:p>
    <w:p w:rsidR="001A383B" w:rsidRPr="00943D03" w:rsidRDefault="001A383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12. How do managers account for the cost of intangible assets?</w:t>
      </w:r>
    </w:p>
    <w:p w:rsidR="001A383B" w:rsidRPr="00943D03" w:rsidRDefault="001A383B" w:rsidP="00943D03">
      <w:pPr>
        <w:pStyle w:val="normal0"/>
        <w:spacing w:before="220" w:after="220" w:line="480" w:lineRule="auto"/>
        <w:ind w:right="220"/>
        <w:contextualSpacing/>
        <w:rPr>
          <w:rFonts w:ascii="Times New Roman" w:hAnsi="Times New Roman" w:cs="Times New Roman"/>
          <w:sz w:val="24"/>
          <w:szCs w:val="24"/>
        </w:rPr>
      </w:pPr>
      <w:r w:rsidRPr="00943D03">
        <w:rPr>
          <w:rFonts w:ascii="Times New Roman" w:hAnsi="Times New Roman" w:cs="Times New Roman"/>
          <w:sz w:val="24"/>
          <w:szCs w:val="24"/>
        </w:rPr>
        <w:t xml:space="preserve">The cost of intangible assets is systematically added to expenses throughout the useful life or legal life of the asset. This cost is allocated during whichever life is shorter as it is not allowed to be greater than forty years. </w:t>
      </w:r>
      <w:r w:rsidR="00E7198C" w:rsidRPr="00943D03">
        <w:rPr>
          <w:rFonts w:ascii="Times New Roman" w:hAnsi="Times New Roman" w:cs="Times New Roman"/>
          <w:sz w:val="24"/>
          <w:szCs w:val="24"/>
        </w:rPr>
        <w:t>This process is amortization and companies use the straight line method for amortization. Managers only amortize identifiable intangible assets with finite useful lives.</w:t>
      </w:r>
    </w:p>
    <w:p w:rsidR="002A412B" w:rsidRPr="00943D03" w:rsidRDefault="002A412B" w:rsidP="00943D03">
      <w:pPr>
        <w:pStyle w:val="normal0"/>
        <w:spacing w:before="220" w:after="220" w:line="480" w:lineRule="auto"/>
        <w:ind w:right="220"/>
        <w:contextualSpacing/>
        <w:rPr>
          <w:rFonts w:ascii="Times New Roman" w:hAnsi="Times New Roman" w:cs="Times New Roman"/>
          <w:sz w:val="24"/>
          <w:szCs w:val="24"/>
        </w:rPr>
      </w:pPr>
    </w:p>
    <w:p w:rsidR="00907475" w:rsidRPr="00943D03" w:rsidRDefault="00907475" w:rsidP="00943D03">
      <w:pPr>
        <w:pStyle w:val="normal0"/>
        <w:spacing w:before="220" w:after="220" w:line="480" w:lineRule="auto"/>
        <w:ind w:right="220"/>
        <w:contextualSpacing/>
        <w:rPr>
          <w:rFonts w:ascii="Times New Roman" w:hAnsi="Times New Roman" w:cs="Times New Roman"/>
          <w:sz w:val="24"/>
          <w:szCs w:val="24"/>
        </w:rPr>
      </w:pPr>
    </w:p>
    <w:p w:rsidR="00AA1632" w:rsidRPr="00943D03" w:rsidRDefault="00AA1632" w:rsidP="00943D03">
      <w:pPr>
        <w:pStyle w:val="normal0"/>
        <w:spacing w:before="220" w:after="220" w:line="480" w:lineRule="auto"/>
        <w:ind w:right="220"/>
        <w:contextualSpacing/>
        <w:rPr>
          <w:rFonts w:ascii="Times New Roman" w:hAnsi="Times New Roman" w:cs="Times New Roman"/>
          <w:sz w:val="24"/>
          <w:szCs w:val="24"/>
        </w:rPr>
      </w:pPr>
    </w:p>
    <w:p w:rsidR="00927ED7" w:rsidRPr="00943D03" w:rsidRDefault="00927ED7" w:rsidP="00943D03">
      <w:pPr>
        <w:pStyle w:val="normal0"/>
        <w:spacing w:before="220" w:after="220" w:line="480" w:lineRule="auto"/>
        <w:ind w:right="220"/>
        <w:contextualSpacing/>
        <w:rPr>
          <w:rFonts w:ascii="Times New Roman" w:hAnsi="Times New Roman" w:cs="Times New Roman"/>
          <w:sz w:val="24"/>
          <w:szCs w:val="24"/>
        </w:rPr>
      </w:pPr>
    </w:p>
    <w:p w:rsidR="00927ED7" w:rsidRPr="00943D03" w:rsidRDefault="00927ED7" w:rsidP="00943D03">
      <w:pPr>
        <w:pStyle w:val="normal0"/>
        <w:spacing w:before="220" w:after="220" w:line="480" w:lineRule="auto"/>
        <w:ind w:right="220"/>
        <w:contextualSpacing/>
        <w:rPr>
          <w:rFonts w:ascii="Times New Roman" w:hAnsi="Times New Roman" w:cs="Times New Roman"/>
          <w:sz w:val="24"/>
          <w:szCs w:val="24"/>
        </w:rPr>
      </w:pPr>
    </w:p>
    <w:p w:rsidR="007F3814" w:rsidRPr="00943D03" w:rsidRDefault="007F3814" w:rsidP="00943D03"/>
    <w:sectPr w:rsidR="007F3814" w:rsidRPr="00943D03"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A3B92"/>
    <w:multiLevelType w:val="hybridMultilevel"/>
    <w:tmpl w:val="CA907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4B5983"/>
    <w:multiLevelType w:val="multilevel"/>
    <w:tmpl w:val="64B4ACE2"/>
    <w:lvl w:ilvl="0">
      <w:start w:val="1"/>
      <w:numFmt w:val="decimal"/>
      <w:lvlText w:val="%1."/>
      <w:lvlJc w:val="left"/>
      <w:pPr>
        <w:ind w:left="720" w:hanging="360"/>
      </w:pPr>
      <w:rPr>
        <w:rFonts w:ascii="Arial" w:eastAsia="Arial" w:hAnsi="Arial" w:cs="Arial"/>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565532F8"/>
    <w:multiLevelType w:val="hybridMultilevel"/>
    <w:tmpl w:val="A356A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580E7E"/>
    <w:multiLevelType w:val="hybridMultilevel"/>
    <w:tmpl w:val="8448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F6A0B"/>
    <w:rsid w:val="0013489D"/>
    <w:rsid w:val="001A383B"/>
    <w:rsid w:val="001A6BD2"/>
    <w:rsid w:val="002A412B"/>
    <w:rsid w:val="003449F4"/>
    <w:rsid w:val="00406047"/>
    <w:rsid w:val="006F4038"/>
    <w:rsid w:val="007A10C3"/>
    <w:rsid w:val="007B7D6E"/>
    <w:rsid w:val="007F3814"/>
    <w:rsid w:val="00811EAF"/>
    <w:rsid w:val="008F7E77"/>
    <w:rsid w:val="00907475"/>
    <w:rsid w:val="00927ED7"/>
    <w:rsid w:val="00943D03"/>
    <w:rsid w:val="009B0259"/>
    <w:rsid w:val="00AA1632"/>
    <w:rsid w:val="00B00DFE"/>
    <w:rsid w:val="00CF6A0B"/>
    <w:rsid w:val="00DF7F2B"/>
    <w:rsid w:val="00E354C1"/>
    <w:rsid w:val="00E719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CF6A0B"/>
    <w:pPr>
      <w:spacing w:line="276" w:lineRule="auto"/>
    </w:pPr>
    <w:rPr>
      <w:rFonts w:ascii="Arial" w:eastAsia="Arial" w:hAnsi="Arial" w:cs="Arial"/>
      <w:sz w:val="22"/>
      <w:szCs w:val="22"/>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2018-05-14T14:39:00Z</dcterms:created>
  <dcterms:modified xsi:type="dcterms:W3CDTF">2018-05-14T14:39:00Z</dcterms:modified>
</cp:coreProperties>
</file>