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B20CF8" w:rsidRDefault="00B20CF8" w:rsidP="0069060E">
      <w:pPr>
        <w:spacing w:line="480" w:lineRule="auto"/>
        <w:jc w:val="center"/>
        <w:rPr>
          <w:b/>
        </w:rPr>
      </w:pPr>
      <w:r w:rsidRPr="0069060E">
        <w:rPr>
          <w:b/>
        </w:rPr>
        <w:t>Depression</w:t>
      </w:r>
    </w:p>
    <w:p w:rsidR="0069060E" w:rsidRPr="0069060E" w:rsidRDefault="0069060E" w:rsidP="0069060E">
      <w:pPr>
        <w:spacing w:line="480" w:lineRule="auto"/>
        <w:jc w:val="center"/>
      </w:pPr>
      <w:r w:rsidRPr="0069060E">
        <w:t>Name</w:t>
      </w:r>
    </w:p>
    <w:p w:rsidR="0069060E" w:rsidRPr="0069060E" w:rsidRDefault="0069060E" w:rsidP="0069060E">
      <w:pPr>
        <w:spacing w:line="480" w:lineRule="auto"/>
        <w:jc w:val="center"/>
      </w:pPr>
      <w:r w:rsidRPr="0069060E">
        <w:t>Institution</w:t>
      </w:r>
    </w:p>
    <w:p w:rsidR="0069060E" w:rsidRDefault="0069060E" w:rsidP="0069060E">
      <w:pPr>
        <w:spacing w:line="480" w:lineRule="auto"/>
        <w:jc w:val="center"/>
        <w:rPr>
          <w:b/>
        </w:rPr>
      </w:pPr>
      <w:r w:rsidRPr="0069060E">
        <w:t>Date</w:t>
      </w: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Pr="0069060E" w:rsidRDefault="0069060E" w:rsidP="0069060E">
      <w:pPr>
        <w:spacing w:line="480" w:lineRule="auto"/>
        <w:jc w:val="center"/>
        <w:rPr>
          <w:b/>
        </w:rPr>
      </w:pPr>
      <w:r w:rsidRPr="0069060E">
        <w:rPr>
          <w:b/>
        </w:rPr>
        <w:lastRenderedPageBreak/>
        <w:t>Depression</w:t>
      </w:r>
    </w:p>
    <w:p w:rsidR="00B20CF8" w:rsidRPr="0069060E" w:rsidRDefault="0069060E" w:rsidP="0069060E">
      <w:pPr>
        <w:spacing w:line="480" w:lineRule="auto"/>
        <w:jc w:val="center"/>
        <w:rPr>
          <w:b/>
        </w:rPr>
      </w:pPr>
      <w:r w:rsidRPr="0069060E">
        <w:rPr>
          <w:b/>
        </w:rPr>
        <w:t>Pathophysiologic Process Involved with D</w:t>
      </w:r>
      <w:r w:rsidR="00B20CF8" w:rsidRPr="0069060E">
        <w:rPr>
          <w:b/>
        </w:rPr>
        <w:t>epression</w:t>
      </w:r>
    </w:p>
    <w:p w:rsidR="00B20CF8" w:rsidRDefault="00B20CF8" w:rsidP="0069060E">
      <w:pPr>
        <w:spacing w:line="480" w:lineRule="auto"/>
        <w:ind w:firstLine="720"/>
      </w:pPr>
      <w:r>
        <w:t>Notably, the majority of the dopaminergic, serotonergic, and noradrenergic are located in the brainstem and midbrain nuclei and significant areas of the human brain. Therefore, based on the above anatomy, it is evident that monoaminergic frameworks control a more comprehensive range of brain functions. These include sleep, cognition, attention, appetite, mood, etc. Therefore, any compound that hinders the monoamine's reuptake resulting in an increase of the monoamines concentration in the synaptic cleft, has gotten clinic approval proven to be an effective antidepressant</w:t>
      </w:r>
      <w:r w:rsidR="000105C8">
        <w:t xml:space="preserve"> (</w:t>
      </w:r>
      <w:r w:rsidR="000105C8">
        <w:rPr>
          <w:color w:val="222222"/>
          <w:szCs w:val="24"/>
          <w:shd w:val="clear" w:color="auto" w:fill="FFFFFF"/>
        </w:rPr>
        <w:t xml:space="preserve">Jesulola et al., </w:t>
      </w:r>
      <w:r w:rsidR="000105C8" w:rsidRPr="000105C8">
        <w:rPr>
          <w:color w:val="222222"/>
          <w:szCs w:val="24"/>
          <w:shd w:val="clear" w:color="auto" w:fill="FFFFFF"/>
        </w:rPr>
        <w:t>2018)</w:t>
      </w:r>
      <w:r>
        <w:t xml:space="preserve">.  However, hindering the enzyme monoamine oxidase, known for triggering monoamines presence in the presynaptic neurons, has also been said to have antidepressant effects. Hence based on these observations, it resulted in the development of the pharmacologically most relevant depression theory that is monoamine-deficiency theory. </w:t>
      </w:r>
      <w:r w:rsidR="006D37A8">
        <w:t>This theory proponent</w:t>
      </w:r>
      <w:r>
        <w:t xml:space="preserve"> argue that the underlying pathophysiological depression basis decreases the neurotransmitters norepinephrine, dopamine, or serotonin in the nervous system. Notably, serotonin is the most researched neurotransmitter in relation to depression. Besides, reduction of serotonin results in the development of depressive signs increasing the depression risk</w:t>
      </w:r>
      <w:r w:rsidR="000105C8">
        <w:t>(</w:t>
      </w:r>
      <w:r w:rsidR="000105C8">
        <w:rPr>
          <w:color w:val="222222"/>
          <w:szCs w:val="24"/>
          <w:shd w:val="clear" w:color="auto" w:fill="FFFFFF"/>
        </w:rPr>
        <w:t xml:space="preserve">Jesulola et al., </w:t>
      </w:r>
      <w:r w:rsidR="000105C8" w:rsidRPr="000105C8">
        <w:rPr>
          <w:color w:val="222222"/>
          <w:szCs w:val="24"/>
          <w:shd w:val="clear" w:color="auto" w:fill="FFFFFF"/>
        </w:rPr>
        <w:t>2018)</w:t>
      </w:r>
      <w:r>
        <w:t xml:space="preserve">. </w:t>
      </w:r>
    </w:p>
    <w:p w:rsidR="00B20CF8" w:rsidRPr="0069060E" w:rsidRDefault="00B20CF8" w:rsidP="0069060E">
      <w:pPr>
        <w:spacing w:line="480" w:lineRule="auto"/>
        <w:jc w:val="center"/>
        <w:rPr>
          <w:b/>
        </w:rPr>
      </w:pPr>
      <w:r w:rsidRPr="0069060E">
        <w:rPr>
          <w:b/>
        </w:rPr>
        <w:t>Sign and Symptoms</w:t>
      </w:r>
    </w:p>
    <w:p w:rsidR="00B20CF8" w:rsidRDefault="00B20CF8" w:rsidP="0069060E">
      <w:pPr>
        <w:spacing w:line="480" w:lineRule="auto"/>
        <w:ind w:firstLine="720"/>
      </w:pPr>
      <w:r>
        <w:t xml:space="preserve">The general signs and symptoms of depression include being in a depressive mood, loss of sexual desire, fatigue, appetite change, sleeping issues, reduced interest in activities once enjoyed, and weight gain or loss. However, while assessing as per gender and age group, women seem to the most affected people by depression. According to the CDC, depression is common </w:t>
      </w:r>
      <w:r>
        <w:lastRenderedPageBreak/>
        <w:t>among women than men. The common symptoms among women include mood swings, anxiety, and irritability. According to the American Psychological Association, approximately 9% of men in the U.S have depression signs</w:t>
      </w:r>
      <w:r w:rsidR="000105C8">
        <w:t xml:space="preserve"> (</w:t>
      </w:r>
      <w:r w:rsidR="000105C8">
        <w:rPr>
          <w:color w:val="222222"/>
          <w:szCs w:val="24"/>
          <w:shd w:val="clear" w:color="auto" w:fill="FFFFFF"/>
        </w:rPr>
        <w:t xml:space="preserve">Lukmanji et al., </w:t>
      </w:r>
      <w:r w:rsidR="000105C8" w:rsidRPr="000105C8">
        <w:rPr>
          <w:color w:val="222222"/>
          <w:szCs w:val="24"/>
          <w:shd w:val="clear" w:color="auto" w:fill="FFFFFF"/>
        </w:rPr>
        <w:t>2019).</w:t>
      </w:r>
      <w:r>
        <w:t xml:space="preserve"> The common symptoms among men are avoidance of social situations and families, being abusive, and inability to do family responsibilities. For youths, the common symptoms include insomnia, increased or decreased appetite, poor performance at school, and withdrawal from social situations. In children, the signs and symptoms of depression include crying, defiant behavior, low energy, vocal outbursts, and clinginess. </w:t>
      </w:r>
    </w:p>
    <w:p w:rsidR="00B20CF8" w:rsidRPr="0069060E" w:rsidRDefault="00B20CF8" w:rsidP="0069060E">
      <w:pPr>
        <w:spacing w:line="480" w:lineRule="auto"/>
        <w:jc w:val="center"/>
        <w:rPr>
          <w:b/>
        </w:rPr>
      </w:pPr>
      <w:r w:rsidRPr="0069060E">
        <w:rPr>
          <w:b/>
        </w:rPr>
        <w:t>Depression Testing and Diagnosis</w:t>
      </w:r>
    </w:p>
    <w:p w:rsidR="00B20CF8" w:rsidRDefault="00B20CF8" w:rsidP="0069060E">
      <w:pPr>
        <w:spacing w:line="480" w:lineRule="auto"/>
        <w:ind w:firstLine="720"/>
      </w:pPr>
      <w:r>
        <w:t>Notably, there is no specified laboratory test associated with diagnosing depression. However, a physician might test the client to rule out any other illness which might be portraying similar symptoms or check if the client is using any other types of drugs. If the physician finds no particular cause of the symptoms, they may then refer their clients to a licensed mental health practitioner for detailed examination. During the evaluation, it is expected that the therapist will ask in-depth questions about one's behavior, mood, and daily activities. In addition, the therapist might ask about the one's family psychological background. Notably, there are two depression self-testing questionnaires. These include the Hamilton depression rating scale and Beck depression inventory. These two questionnaires include 21 questions, each relating to a specific sign or symptom associated with depression. There is a screening tool that helps assess depression levels known as the Zung Scale. This tool contains 20 questions, and it provides a score ranging from 20 to 80. Notably, studies have shown that the majority of depressed individuals score between 50 to 69</w:t>
      </w:r>
      <w:r w:rsidR="00144CA2">
        <w:t>(</w:t>
      </w:r>
      <w:r w:rsidR="00144CA2">
        <w:rPr>
          <w:color w:val="222222"/>
          <w:szCs w:val="24"/>
          <w:shd w:val="clear" w:color="auto" w:fill="FFFFFF"/>
        </w:rPr>
        <w:t xml:space="preserve">Maurer et al., </w:t>
      </w:r>
      <w:r w:rsidR="000105C8" w:rsidRPr="000105C8">
        <w:rPr>
          <w:color w:val="222222"/>
          <w:szCs w:val="24"/>
          <w:shd w:val="clear" w:color="auto" w:fill="FFFFFF"/>
        </w:rPr>
        <w:t>2018)</w:t>
      </w:r>
      <w:r>
        <w:t xml:space="preserve">. However, any score above this indicates that one is facing severe depression. </w:t>
      </w:r>
    </w:p>
    <w:p w:rsidR="00B20CF8" w:rsidRDefault="00B20CF8" w:rsidP="0069060E">
      <w:pPr>
        <w:spacing w:line="480" w:lineRule="auto"/>
        <w:ind w:firstLine="720"/>
      </w:pPr>
      <w:r>
        <w:lastRenderedPageBreak/>
        <w:t>In most cases, while diagnosing depression, one must display at least five of the following signs and symptoms for the two weeks before the date of seeking medical help. These include depressive mood, loss of sexual desire, fatigue, change of appetite, sleeping issues, reduced interest in activities once enjoyed, and recurring death thoughts</w:t>
      </w:r>
      <w:r w:rsidR="00144CA2">
        <w:t>(</w:t>
      </w:r>
      <w:r w:rsidR="00144CA2">
        <w:rPr>
          <w:color w:val="222222"/>
          <w:szCs w:val="24"/>
          <w:shd w:val="clear" w:color="auto" w:fill="FFFFFF"/>
        </w:rPr>
        <w:t xml:space="preserve">Maurer et al., </w:t>
      </w:r>
      <w:r w:rsidR="00144CA2" w:rsidRPr="000105C8">
        <w:rPr>
          <w:color w:val="222222"/>
          <w:szCs w:val="24"/>
          <w:shd w:val="clear" w:color="auto" w:fill="FFFFFF"/>
        </w:rPr>
        <w:t>2018)</w:t>
      </w:r>
      <w:r>
        <w:t xml:space="preserve">. There are different types of depression that might be diagnosed during the evaluation process. These include cyclothymia, dysthymia, major depressive disorder, and atypical depression. </w:t>
      </w:r>
    </w:p>
    <w:p w:rsidR="00B20CF8" w:rsidRPr="0069060E" w:rsidRDefault="00B20CF8" w:rsidP="0069060E">
      <w:pPr>
        <w:spacing w:line="480" w:lineRule="auto"/>
        <w:jc w:val="center"/>
        <w:rPr>
          <w:b/>
        </w:rPr>
      </w:pPr>
      <w:r w:rsidRPr="0069060E">
        <w:rPr>
          <w:b/>
        </w:rPr>
        <w:t>Evidence-Based Treatments for Depression</w:t>
      </w:r>
    </w:p>
    <w:p w:rsidR="00B20CF8" w:rsidRDefault="00B20CF8" w:rsidP="0069060E">
      <w:pPr>
        <w:spacing w:line="480" w:lineRule="auto"/>
        <w:ind w:firstLine="720"/>
      </w:pPr>
      <w:r>
        <w:t>Notably, there are two primary evidence-based treatments, which have been proven to produce significant success in treating people with depression. These include cognitive-behavioral therapy (CBT) and interpersonal therapy. CBT is a psychotherapeutic treatment method that helps individuals with depression learn how to identify destructive thoughts and change their emotions or behavior, which trigger these thoughts. This therapy has proven to produce significant positive outcomes for people with depression. On the other hand, interpersonal therapy focuses someone's personal relationship with other people.  This therapy is founded on the idea that one's personal relationship contributes largely to psychological problems. However, this therapy's proponents argue that a relationship or an event does not always cause a relationship. In addition, not every person gets successful outcomes after undergoing evidence-based therapies</w:t>
      </w:r>
      <w:r w:rsidR="00144CA2">
        <w:t xml:space="preserve"> (</w:t>
      </w:r>
      <w:r w:rsidR="00144CA2">
        <w:rPr>
          <w:color w:val="222222"/>
          <w:szCs w:val="24"/>
          <w:shd w:val="clear" w:color="auto" w:fill="FFFFFF"/>
        </w:rPr>
        <w:t xml:space="preserve">Goodman &amp; Garber, </w:t>
      </w:r>
      <w:r w:rsidR="00144CA2" w:rsidRPr="000105C8">
        <w:rPr>
          <w:color w:val="222222"/>
          <w:szCs w:val="24"/>
          <w:shd w:val="clear" w:color="auto" w:fill="FFFFFF"/>
        </w:rPr>
        <w:t>2017)</w:t>
      </w:r>
      <w:r>
        <w:t xml:space="preserve">.  </w:t>
      </w:r>
    </w:p>
    <w:p w:rsidR="00B20CF8" w:rsidRPr="0069060E" w:rsidRDefault="00B20CF8" w:rsidP="0069060E">
      <w:pPr>
        <w:spacing w:line="480" w:lineRule="auto"/>
        <w:jc w:val="center"/>
        <w:rPr>
          <w:b/>
        </w:rPr>
      </w:pPr>
      <w:r w:rsidRPr="0069060E">
        <w:rPr>
          <w:b/>
        </w:rPr>
        <w:t>Personal Take</w:t>
      </w:r>
    </w:p>
    <w:p w:rsidR="00E12DFC" w:rsidRDefault="00B20CF8" w:rsidP="0069060E">
      <w:pPr>
        <w:spacing w:line="480" w:lineRule="auto"/>
        <w:ind w:firstLine="720"/>
      </w:pPr>
      <w:r>
        <w:t xml:space="preserve">The information provided on depression is fundamental for me as a nurse. Besides, considering that nurses work closely with patients, often giving emotional support alongside healthcare. Therefore, the information provided gives me a compressive understanding of </w:t>
      </w:r>
      <w:r>
        <w:lastRenderedPageBreak/>
        <w:t>assessing and handling patients with depression. Besides, the information does not only help in accurate diagnosis for patients with depression but also helps them achieve better results. The pathophysiologic process involved with depression was the most important information presented in this discussion. This is because it provided detailed information on how depression develops. However, it was also the most complex information because of the medical terminologies used to describe the neurotransmitters. Besides, without a clear understanding of how depression develops, it can be difficult to diagnose them. Notably, the common patient safety issues surrounding patients with depression include lack of basic nursing care, a misdiagnosis by the physicians, delayed treatment, and non-treatment decisions.</w:t>
      </w: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69060E" w:rsidRDefault="0069060E" w:rsidP="0069060E">
      <w:pPr>
        <w:spacing w:line="480" w:lineRule="auto"/>
        <w:jc w:val="center"/>
        <w:rPr>
          <w:b/>
        </w:rPr>
      </w:pPr>
    </w:p>
    <w:p w:rsidR="000105C8" w:rsidRPr="0069060E" w:rsidRDefault="000105C8" w:rsidP="0069060E">
      <w:pPr>
        <w:spacing w:line="480" w:lineRule="auto"/>
        <w:jc w:val="center"/>
        <w:rPr>
          <w:b/>
        </w:rPr>
      </w:pPr>
      <w:bookmarkStart w:id="0" w:name="_GoBack"/>
      <w:bookmarkEnd w:id="0"/>
      <w:r w:rsidRPr="0069060E">
        <w:rPr>
          <w:b/>
        </w:rPr>
        <w:lastRenderedPageBreak/>
        <w:t>References</w:t>
      </w:r>
    </w:p>
    <w:p w:rsidR="0069060E" w:rsidRPr="000105C8" w:rsidRDefault="0069060E" w:rsidP="0069060E">
      <w:pPr>
        <w:spacing w:line="480" w:lineRule="auto"/>
        <w:ind w:left="720" w:hanging="720"/>
        <w:rPr>
          <w:szCs w:val="24"/>
        </w:rPr>
      </w:pPr>
      <w:r w:rsidRPr="000105C8">
        <w:rPr>
          <w:color w:val="222222"/>
          <w:szCs w:val="24"/>
          <w:shd w:val="clear" w:color="auto" w:fill="FFFFFF"/>
        </w:rPr>
        <w:t>Goodman, S. H., &amp; Garber, J. (2017). Evidence‐based interventions for depressed mothers and their young children. </w:t>
      </w:r>
      <w:r w:rsidRPr="000105C8">
        <w:rPr>
          <w:i/>
          <w:iCs/>
          <w:color w:val="222222"/>
          <w:szCs w:val="24"/>
          <w:shd w:val="clear" w:color="auto" w:fill="FFFFFF"/>
        </w:rPr>
        <w:t>Child development</w:t>
      </w:r>
      <w:r w:rsidRPr="000105C8">
        <w:rPr>
          <w:color w:val="222222"/>
          <w:szCs w:val="24"/>
          <w:shd w:val="clear" w:color="auto" w:fill="FFFFFF"/>
        </w:rPr>
        <w:t>, </w:t>
      </w:r>
      <w:r w:rsidRPr="000105C8">
        <w:rPr>
          <w:i/>
          <w:iCs/>
          <w:color w:val="222222"/>
          <w:szCs w:val="24"/>
          <w:shd w:val="clear" w:color="auto" w:fill="FFFFFF"/>
        </w:rPr>
        <w:t>88</w:t>
      </w:r>
      <w:r w:rsidRPr="000105C8">
        <w:rPr>
          <w:color w:val="222222"/>
          <w:szCs w:val="24"/>
          <w:shd w:val="clear" w:color="auto" w:fill="FFFFFF"/>
        </w:rPr>
        <w:t>(2), 368-377.</w:t>
      </w:r>
    </w:p>
    <w:p w:rsidR="0069060E" w:rsidRPr="000105C8" w:rsidRDefault="0069060E" w:rsidP="0069060E">
      <w:pPr>
        <w:spacing w:line="480" w:lineRule="auto"/>
        <w:ind w:left="720" w:hanging="720"/>
        <w:rPr>
          <w:color w:val="222222"/>
          <w:szCs w:val="24"/>
          <w:shd w:val="clear" w:color="auto" w:fill="FFFFFF"/>
        </w:rPr>
      </w:pPr>
      <w:r w:rsidRPr="000105C8">
        <w:rPr>
          <w:color w:val="222222"/>
          <w:szCs w:val="24"/>
          <w:shd w:val="clear" w:color="auto" w:fill="FFFFFF"/>
        </w:rPr>
        <w:t>Jesulola, E., Micalos, P., &amp;Baguley, I. J. (2018). Understanding the pathophysiology of depression: From monoamines to the neurogenesis hypothesis model-are we there yet?. </w:t>
      </w:r>
      <w:r w:rsidRPr="000105C8">
        <w:rPr>
          <w:i/>
          <w:iCs/>
          <w:color w:val="222222"/>
          <w:szCs w:val="24"/>
          <w:shd w:val="clear" w:color="auto" w:fill="FFFFFF"/>
        </w:rPr>
        <w:t>Behavioural brain research</w:t>
      </w:r>
      <w:r w:rsidRPr="000105C8">
        <w:rPr>
          <w:color w:val="222222"/>
          <w:szCs w:val="24"/>
          <w:shd w:val="clear" w:color="auto" w:fill="FFFFFF"/>
        </w:rPr>
        <w:t>, </w:t>
      </w:r>
      <w:r w:rsidRPr="000105C8">
        <w:rPr>
          <w:i/>
          <w:iCs/>
          <w:color w:val="222222"/>
          <w:szCs w:val="24"/>
          <w:shd w:val="clear" w:color="auto" w:fill="FFFFFF"/>
        </w:rPr>
        <w:t>341</w:t>
      </w:r>
      <w:r w:rsidRPr="000105C8">
        <w:rPr>
          <w:color w:val="222222"/>
          <w:szCs w:val="24"/>
          <w:shd w:val="clear" w:color="auto" w:fill="FFFFFF"/>
        </w:rPr>
        <w:t>, 79-90.</w:t>
      </w:r>
    </w:p>
    <w:p w:rsidR="0069060E" w:rsidRPr="000105C8" w:rsidRDefault="0069060E" w:rsidP="0069060E">
      <w:pPr>
        <w:spacing w:line="480" w:lineRule="auto"/>
        <w:ind w:left="720" w:hanging="720"/>
        <w:rPr>
          <w:color w:val="222222"/>
          <w:szCs w:val="24"/>
          <w:shd w:val="clear" w:color="auto" w:fill="FFFFFF"/>
        </w:rPr>
      </w:pPr>
      <w:r w:rsidRPr="000105C8">
        <w:rPr>
          <w:color w:val="222222"/>
          <w:szCs w:val="24"/>
          <w:shd w:val="clear" w:color="auto" w:fill="FFFFFF"/>
        </w:rPr>
        <w:t>Lukmanji, A., Williams, J. V., Bulloch, A. G., Bhattarai, A., &amp; Patten, S. B. (2019). Seasonal variation in symptoms of depression: A Canadian population based study. </w:t>
      </w:r>
      <w:r w:rsidRPr="000105C8">
        <w:rPr>
          <w:i/>
          <w:iCs/>
          <w:color w:val="222222"/>
          <w:szCs w:val="24"/>
          <w:shd w:val="clear" w:color="auto" w:fill="FFFFFF"/>
        </w:rPr>
        <w:t>Journal of affective disorders</w:t>
      </w:r>
      <w:r w:rsidRPr="000105C8">
        <w:rPr>
          <w:color w:val="222222"/>
          <w:szCs w:val="24"/>
          <w:shd w:val="clear" w:color="auto" w:fill="FFFFFF"/>
        </w:rPr>
        <w:t>, </w:t>
      </w:r>
      <w:r w:rsidRPr="000105C8">
        <w:rPr>
          <w:i/>
          <w:iCs/>
          <w:color w:val="222222"/>
          <w:szCs w:val="24"/>
          <w:shd w:val="clear" w:color="auto" w:fill="FFFFFF"/>
        </w:rPr>
        <w:t>255</w:t>
      </w:r>
      <w:r w:rsidRPr="000105C8">
        <w:rPr>
          <w:color w:val="222222"/>
          <w:szCs w:val="24"/>
          <w:shd w:val="clear" w:color="auto" w:fill="FFFFFF"/>
        </w:rPr>
        <w:t>, 142-149.</w:t>
      </w:r>
    </w:p>
    <w:p w:rsidR="0069060E" w:rsidRPr="000105C8" w:rsidRDefault="0069060E" w:rsidP="0069060E">
      <w:pPr>
        <w:spacing w:line="480" w:lineRule="auto"/>
        <w:ind w:left="720" w:hanging="720"/>
        <w:rPr>
          <w:color w:val="222222"/>
          <w:szCs w:val="24"/>
          <w:shd w:val="clear" w:color="auto" w:fill="FFFFFF"/>
        </w:rPr>
      </w:pPr>
      <w:r w:rsidRPr="000105C8">
        <w:rPr>
          <w:color w:val="222222"/>
          <w:szCs w:val="24"/>
          <w:shd w:val="clear" w:color="auto" w:fill="FFFFFF"/>
        </w:rPr>
        <w:t>Maurer, D. M., Raymond, T. J., &amp; Davis, B. N. (2018). Depression: screening and diagnosis. </w:t>
      </w:r>
      <w:r w:rsidRPr="000105C8">
        <w:rPr>
          <w:i/>
          <w:iCs/>
          <w:color w:val="222222"/>
          <w:szCs w:val="24"/>
          <w:shd w:val="clear" w:color="auto" w:fill="FFFFFF"/>
        </w:rPr>
        <w:t>American family physician</w:t>
      </w:r>
      <w:r w:rsidRPr="000105C8">
        <w:rPr>
          <w:color w:val="222222"/>
          <w:szCs w:val="24"/>
          <w:shd w:val="clear" w:color="auto" w:fill="FFFFFF"/>
        </w:rPr>
        <w:t>, </w:t>
      </w:r>
      <w:r w:rsidRPr="000105C8">
        <w:rPr>
          <w:i/>
          <w:iCs/>
          <w:color w:val="222222"/>
          <w:szCs w:val="24"/>
          <w:shd w:val="clear" w:color="auto" w:fill="FFFFFF"/>
        </w:rPr>
        <w:t>98</w:t>
      </w:r>
      <w:r w:rsidRPr="000105C8">
        <w:rPr>
          <w:color w:val="222222"/>
          <w:szCs w:val="24"/>
          <w:shd w:val="clear" w:color="auto" w:fill="FFFFFF"/>
        </w:rPr>
        <w:t>(8), 508-515.</w:t>
      </w:r>
    </w:p>
    <w:sectPr w:rsidR="0069060E" w:rsidRPr="000105C8" w:rsidSect="0006309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2868" w:rsidRDefault="000B2868" w:rsidP="0069060E">
      <w:pPr>
        <w:spacing w:after="0" w:line="240" w:lineRule="auto"/>
      </w:pPr>
      <w:r>
        <w:separator/>
      </w:r>
    </w:p>
  </w:endnote>
  <w:endnote w:type="continuationSeparator" w:id="1">
    <w:p w:rsidR="000B2868" w:rsidRDefault="000B2868" w:rsidP="006906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2868" w:rsidRDefault="000B2868" w:rsidP="0069060E">
      <w:pPr>
        <w:spacing w:after="0" w:line="240" w:lineRule="auto"/>
      </w:pPr>
      <w:r>
        <w:separator/>
      </w:r>
    </w:p>
  </w:footnote>
  <w:footnote w:type="continuationSeparator" w:id="1">
    <w:p w:rsidR="000B2868" w:rsidRDefault="000B2868" w:rsidP="006906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60E" w:rsidRDefault="0069060E">
    <w:pPr>
      <w:pStyle w:val="Header"/>
    </w:pPr>
    <w:r>
      <w:tab/>
    </w:r>
    <w:r>
      <w:tab/>
    </w:r>
    <w:r w:rsidR="00063090">
      <w:fldChar w:fldCharType="begin"/>
    </w:r>
    <w:r>
      <w:instrText xml:space="preserve"> PAGE   \* MERGEFORMAT </w:instrText>
    </w:r>
    <w:r w:rsidR="00063090">
      <w:fldChar w:fldCharType="separate"/>
    </w:r>
    <w:r w:rsidR="006D42FD">
      <w:rPr>
        <w:noProof/>
      </w:rPr>
      <w:t>6</w:t>
    </w:r>
    <w:r w:rsidR="00063090">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1B7E50"/>
    <w:rsid w:val="000105C8"/>
    <w:rsid w:val="00063090"/>
    <w:rsid w:val="000B2868"/>
    <w:rsid w:val="00144CA2"/>
    <w:rsid w:val="001B7E50"/>
    <w:rsid w:val="001E24FD"/>
    <w:rsid w:val="00220AC8"/>
    <w:rsid w:val="002550B9"/>
    <w:rsid w:val="003815CA"/>
    <w:rsid w:val="004754CA"/>
    <w:rsid w:val="00683137"/>
    <w:rsid w:val="0069060E"/>
    <w:rsid w:val="006C2FCB"/>
    <w:rsid w:val="006D37A8"/>
    <w:rsid w:val="006D42FD"/>
    <w:rsid w:val="007804C2"/>
    <w:rsid w:val="00847760"/>
    <w:rsid w:val="008D3C34"/>
    <w:rsid w:val="008E3D01"/>
    <w:rsid w:val="009677D4"/>
    <w:rsid w:val="00971DDD"/>
    <w:rsid w:val="009C175C"/>
    <w:rsid w:val="00A32A3F"/>
    <w:rsid w:val="00A41E86"/>
    <w:rsid w:val="00B01B9E"/>
    <w:rsid w:val="00B11B5D"/>
    <w:rsid w:val="00B20CF8"/>
    <w:rsid w:val="00BC50CF"/>
    <w:rsid w:val="00E06C65"/>
    <w:rsid w:val="00E12DFC"/>
    <w:rsid w:val="00FA0C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0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60E"/>
  </w:style>
  <w:style w:type="paragraph" w:styleId="Footer">
    <w:name w:val="footer"/>
    <w:basedOn w:val="Normal"/>
    <w:link w:val="FooterChar"/>
    <w:uiPriority w:val="99"/>
    <w:unhideWhenUsed/>
    <w:rsid w:val="00690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60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1068</Words>
  <Characters>6093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2021-01-31T10:16:00Z</dcterms:created>
  <dcterms:modified xsi:type="dcterms:W3CDTF">2021-01-31T10:16:00Z</dcterms:modified>
</cp:coreProperties>
</file>