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3577D" w14:textId="2D5A02E9" w:rsidR="00ED3F9E" w:rsidRPr="00ED3F9E" w:rsidRDefault="00ED3F9E" w:rsidP="00ED3F9E">
      <w:pPr>
        <w:shd w:val="clear" w:color="auto" w:fill="FFFFFF"/>
        <w:spacing w:before="180" w:after="180" w:line="240" w:lineRule="auto"/>
        <w:rPr>
          <w:rFonts w:ascii="Helvetica" w:eastAsia="Times New Roman" w:hAnsi="Helvetica" w:cs="Helvetica"/>
          <w:color w:val="2D3B45"/>
          <w:sz w:val="24"/>
          <w:szCs w:val="24"/>
        </w:rPr>
      </w:pPr>
      <w:r w:rsidRPr="00ED3F9E">
        <w:rPr>
          <w:rFonts w:ascii="Helvetica" w:eastAsia="Times New Roman" w:hAnsi="Helvetica" w:cs="Helvetica"/>
          <w:color w:val="2D3B45"/>
          <w:sz w:val="24"/>
          <w:szCs w:val="24"/>
        </w:rPr>
        <w:t>Most of Chapters 1-3 explore the challenges foreign domestic migrant women workers face with the limitation to be "just workers only" in Hong Kong, and the stigma they face in Hong Kong and in their country of origin (Indonesia or the Philippines) when they have children</w:t>
      </w:r>
      <w:r>
        <w:rPr>
          <w:rFonts w:ascii="Helvetica" w:eastAsia="Times New Roman" w:hAnsi="Helvetica" w:cs="Helvetica"/>
          <w:color w:val="2D3B45"/>
          <w:sz w:val="24"/>
          <w:szCs w:val="24"/>
        </w:rPr>
        <w:t>.</w:t>
      </w:r>
    </w:p>
    <w:p w14:paraId="6034BB4B" w14:textId="77777777" w:rsidR="00ED3F9E" w:rsidRDefault="00ED3F9E" w:rsidP="00ED3F9E">
      <w:pPr>
        <w:shd w:val="clear" w:color="auto" w:fill="FFFFFF"/>
        <w:spacing w:before="180" w:after="0" w:line="240" w:lineRule="auto"/>
        <w:rPr>
          <w:rFonts w:ascii="Helvetica" w:eastAsia="Times New Roman" w:hAnsi="Helvetica" w:cs="Helvetica"/>
          <w:color w:val="2D3B45"/>
          <w:sz w:val="24"/>
          <w:szCs w:val="24"/>
          <w:u w:val="single"/>
        </w:rPr>
      </w:pPr>
    </w:p>
    <w:p w14:paraId="1CED2CED" w14:textId="77777777" w:rsidR="00ED3F9E" w:rsidRPr="00ED3F9E" w:rsidRDefault="00ED3F9E" w:rsidP="00ED3F9E">
      <w:pPr>
        <w:numPr>
          <w:ilvl w:val="0"/>
          <w:numId w:val="1"/>
        </w:numPr>
        <w:shd w:val="clear" w:color="auto" w:fill="FFFFFF"/>
        <w:spacing w:before="100" w:beforeAutospacing="1" w:after="0" w:line="240" w:lineRule="auto"/>
        <w:ind w:left="1095"/>
        <w:rPr>
          <w:rFonts w:ascii="Helvetica" w:eastAsia="Times New Roman" w:hAnsi="Helvetica" w:cs="Helvetica"/>
          <w:color w:val="2D3B45"/>
          <w:sz w:val="24"/>
          <w:szCs w:val="24"/>
        </w:rPr>
      </w:pPr>
      <w:r w:rsidRPr="00ED3F9E">
        <w:rPr>
          <w:rFonts w:ascii="Helvetica" w:eastAsia="Times New Roman" w:hAnsi="Helvetica" w:cs="Helvetica"/>
          <w:b/>
          <w:bCs/>
          <w:color w:val="2D3B45"/>
          <w:sz w:val="24"/>
          <w:szCs w:val="24"/>
        </w:rPr>
        <w:t>“The laws and policies in Hong Kong and their home countries make it essentially impossible to be both a good worker and good wife/mother.” (p.59). </w:t>
      </w:r>
    </w:p>
    <w:p w14:paraId="0581CB35" w14:textId="77777777" w:rsidR="00ED3F9E" w:rsidRDefault="00ED3F9E" w:rsidP="00ED3F9E">
      <w:pPr>
        <w:shd w:val="clear" w:color="auto" w:fill="FFFFFF"/>
        <w:spacing w:before="180" w:after="0" w:line="240" w:lineRule="auto"/>
        <w:rPr>
          <w:rFonts w:ascii="Helvetica" w:eastAsia="Times New Roman" w:hAnsi="Helvetica" w:cs="Helvetica"/>
          <w:color w:val="2D3B45"/>
          <w:sz w:val="24"/>
          <w:szCs w:val="24"/>
          <w:u w:val="single"/>
        </w:rPr>
      </w:pPr>
    </w:p>
    <w:p w14:paraId="12004276" w14:textId="620218E4" w:rsidR="00ED3F9E" w:rsidRPr="00ED3F9E" w:rsidRDefault="00ED3F9E" w:rsidP="00ED3F9E">
      <w:pPr>
        <w:shd w:val="clear" w:color="auto" w:fill="FFFFFF"/>
        <w:spacing w:before="180" w:after="0" w:line="240" w:lineRule="auto"/>
        <w:rPr>
          <w:rFonts w:ascii="Helvetica" w:eastAsia="Times New Roman" w:hAnsi="Helvetica" w:cs="Helvetica"/>
          <w:color w:val="2D3B45"/>
          <w:sz w:val="24"/>
          <w:szCs w:val="24"/>
        </w:rPr>
      </w:pPr>
      <w:r w:rsidRPr="00ED3F9E">
        <w:rPr>
          <w:rFonts w:ascii="Helvetica" w:eastAsia="Times New Roman" w:hAnsi="Helvetica" w:cs="Helvetica"/>
          <w:color w:val="2D3B45"/>
          <w:sz w:val="24"/>
          <w:szCs w:val="24"/>
          <w:u w:val="single"/>
        </w:rPr>
        <w:t xml:space="preserve">For your discussion entry this week, please examine the bolded quote listed above in the </w:t>
      </w:r>
      <w:r w:rsidRPr="00ED3F9E">
        <w:rPr>
          <w:rFonts w:ascii="Helvetica" w:eastAsia="Times New Roman" w:hAnsi="Helvetica" w:cs="Helvetica"/>
          <w:color w:val="2D3B45"/>
          <w:sz w:val="24"/>
          <w:szCs w:val="24"/>
          <w:u w:val="single"/>
        </w:rPr>
        <w:t>bullet and</w:t>
      </w:r>
      <w:r w:rsidRPr="00ED3F9E">
        <w:rPr>
          <w:rFonts w:ascii="Helvetica" w:eastAsia="Times New Roman" w:hAnsi="Helvetica" w:cs="Helvetica"/>
          <w:color w:val="2D3B45"/>
          <w:sz w:val="24"/>
          <w:szCs w:val="24"/>
          <w:u w:val="single"/>
        </w:rPr>
        <w:t xml:space="preserve"> explain its meaning</w:t>
      </w:r>
      <w:proofErr w:type="gramStart"/>
      <w:r w:rsidRPr="00ED3F9E">
        <w:rPr>
          <w:rFonts w:ascii="Helvetica" w:eastAsia="Times New Roman" w:hAnsi="Helvetica" w:cs="Helvetica"/>
          <w:color w:val="2D3B45"/>
          <w:sz w:val="24"/>
          <w:szCs w:val="24"/>
          <w:u w:val="single"/>
        </w:rPr>
        <w:t xml:space="preserve">.  </w:t>
      </w:r>
      <w:proofErr w:type="gramEnd"/>
      <w:r w:rsidRPr="00ED3F9E">
        <w:rPr>
          <w:rFonts w:ascii="Helvetica" w:eastAsia="Times New Roman" w:hAnsi="Helvetica" w:cs="Helvetica"/>
          <w:color w:val="2D3B45"/>
          <w:sz w:val="24"/>
          <w:szCs w:val="24"/>
          <w:u w:val="single"/>
        </w:rPr>
        <w:t>Please use a direct quote from one of the women's stories in one of the chapters from this week to give evidence of what the quote means. Your answer will be graded on your ability to show comprehension of the quote's meaning, and a detailed analysis. </w:t>
      </w:r>
    </w:p>
    <w:p w14:paraId="2F02597F" w14:textId="77777777" w:rsidR="00ED3F9E" w:rsidRPr="00ED3F9E" w:rsidRDefault="00ED3F9E" w:rsidP="00ED3F9E">
      <w:pPr>
        <w:shd w:val="clear" w:color="auto" w:fill="FFFFFF"/>
        <w:spacing w:before="180" w:after="0" w:line="240" w:lineRule="auto"/>
        <w:rPr>
          <w:rFonts w:ascii="Helvetica" w:eastAsia="Times New Roman" w:hAnsi="Helvetica" w:cs="Helvetica"/>
          <w:color w:val="2D3B45"/>
          <w:sz w:val="24"/>
          <w:szCs w:val="24"/>
        </w:rPr>
      </w:pPr>
      <w:r w:rsidRPr="00ED3F9E">
        <w:rPr>
          <w:rFonts w:ascii="Helvetica" w:eastAsia="Times New Roman" w:hAnsi="Helvetica" w:cs="Helvetica"/>
          <w:color w:val="2D3B45"/>
          <w:sz w:val="24"/>
          <w:szCs w:val="24"/>
        </w:rPr>
        <w:t>Your post should be a minimum of 200 words. </w:t>
      </w:r>
    </w:p>
    <w:p w14:paraId="20E936A4" w14:textId="77777777" w:rsidR="00F67EA2" w:rsidRDefault="00F67EA2"/>
    <w:sectPr w:rsidR="00F67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70A71"/>
    <w:multiLevelType w:val="multilevel"/>
    <w:tmpl w:val="6D28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F9E"/>
    <w:rsid w:val="00ED3F9E"/>
    <w:rsid w:val="00F6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F463"/>
  <w15:chartTrackingRefBased/>
  <w15:docId w15:val="{4326A518-DED1-4D7C-BDDE-EDEB7FF1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3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Dajiha Carson Pruitt</dc:creator>
  <cp:keywords/>
  <dc:description/>
  <cp:lastModifiedBy>Dajiha Carson Pruitt</cp:lastModifiedBy>
  <cp:revision>1</cp:revision>
  <dcterms:created xsi:type="dcterms:W3CDTF">2021-11-07T10:19:00Z</dcterms:created>
  <dcterms:modified xsi:type="dcterms:W3CDTF">2021-11-07T10:23:00Z</dcterms:modified>
</cp:coreProperties>
</file>