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4B8" w:rsidRPr="004844B8" w:rsidRDefault="004844B8" w:rsidP="00B430A2">
      <w:pPr>
        <w:spacing w:line="480" w:lineRule="auto"/>
        <w:jc w:val="both"/>
        <w:rPr>
          <w:rFonts w:ascii="Times New Roman" w:hAnsi="Times New Roman" w:cs="Times New Roman"/>
          <w:sz w:val="24"/>
          <w:szCs w:val="24"/>
        </w:rPr>
      </w:pPr>
      <w:bookmarkStart w:id="0" w:name="_GoBack"/>
      <w:bookmarkEnd w:id="0"/>
    </w:p>
    <w:p w:rsidR="004844B8" w:rsidRPr="004844B8" w:rsidRDefault="00CF01C0" w:rsidP="00B430A2">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 xml:space="preserve">Social Forces </w:t>
      </w:r>
      <w:proofErr w:type="gramStart"/>
      <w:r w:rsidRPr="004844B8">
        <w:rPr>
          <w:rFonts w:ascii="Times New Roman" w:hAnsi="Times New Roman" w:cs="Times New Roman"/>
          <w:sz w:val="24"/>
          <w:szCs w:val="24"/>
        </w:rPr>
        <w:t>And</w:t>
      </w:r>
      <w:proofErr w:type="gramEnd"/>
      <w:r w:rsidRPr="004844B8">
        <w:rPr>
          <w:rFonts w:ascii="Times New Roman" w:hAnsi="Times New Roman" w:cs="Times New Roman"/>
          <w:sz w:val="24"/>
          <w:szCs w:val="24"/>
        </w:rPr>
        <w:t xml:space="preserve"> Family Changes</w:t>
      </w:r>
    </w:p>
    <w:p w:rsidR="004844B8" w:rsidRPr="00CF01C0" w:rsidRDefault="004844B8" w:rsidP="00CF01C0">
      <w:pPr>
        <w:spacing w:line="480" w:lineRule="auto"/>
        <w:jc w:val="both"/>
        <w:rPr>
          <w:rFonts w:ascii="Times New Roman" w:hAnsi="Times New Roman" w:cs="Times New Roman"/>
          <w:b/>
          <w:sz w:val="24"/>
          <w:szCs w:val="24"/>
        </w:rPr>
      </w:pPr>
      <w:r w:rsidRPr="00CF01C0">
        <w:rPr>
          <w:rFonts w:ascii="Times New Roman" w:hAnsi="Times New Roman" w:cs="Times New Roman"/>
          <w:b/>
          <w:sz w:val="24"/>
          <w:szCs w:val="24"/>
        </w:rPr>
        <w:t xml:space="preserve">Discuss how social forces such as changes in the economy, religion, educational systems, and law and government affect individual families? </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Social institutions have significant impacts on the general wellbeing of families. All these forces significantly contribute to the wellbeing of individual families. Notably, most individuals usually experience economic changes such as economic difficulties. Positive economic changes especially with regards to the family structure (Galbraith, 2016). Notably, this might negate the traditional definition of the family which primarily constitutes people who are related by blood or marriage. Therefore, the economic changes result in an increased rate of cohabitation and divorce among individual families. Limited financial resources due to the economic constraints have led to increased poverty among children especially those living with single parents.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Educational systems have significantly impacted the modern family. Unlike in the past, most individuals of similar academic qualifications are more likely to marry each other. This means that there has been an increased rate of assertive mating. Therefore, this has positive impacts on individual families because of the positive outcome for the children. This is supported by the findings of Lundberg et al., (2016), which emphasizes that divorce rates among college graduates are much lower than among the high school graduates.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 xml:space="preserve">Furthermore, it is evident that children within the families where parents have relatively higher education levels exhibit high education performance, social interaction skills, and higher self-esteem. However, education as much as it has positive impacts has also significant limitations to the wellbeing of the family. One of the notable characteristics of education and how they impact </w:t>
      </w:r>
      <w:r w:rsidRPr="004844B8">
        <w:rPr>
          <w:rFonts w:ascii="Times New Roman" w:hAnsi="Times New Roman" w:cs="Times New Roman"/>
          <w:sz w:val="24"/>
          <w:szCs w:val="24"/>
        </w:rPr>
        <w:lastRenderedPageBreak/>
        <w:t xml:space="preserve">individual families is through children experiencing bullying in school environments which is an aggressive behavior among school-aged children (stopbullying.gov, 2017). It is sufficient to note that these action demeans most children and family are forced to engage in supportive measures before their detrimental effects. Apart from the damaging impacts related to the psychological impact, there are extremes cases such as suicide. Experience with online aggression would result in suicide a term often referred to as </w:t>
      </w:r>
      <w:proofErr w:type="spellStart"/>
      <w:r w:rsidRPr="004844B8">
        <w:rPr>
          <w:rFonts w:ascii="Times New Roman" w:hAnsi="Times New Roman" w:cs="Times New Roman"/>
          <w:sz w:val="24"/>
          <w:szCs w:val="24"/>
        </w:rPr>
        <w:t>cyberbullicide</w:t>
      </w:r>
      <w:proofErr w:type="spellEnd"/>
      <w:r w:rsidRPr="004844B8">
        <w:rPr>
          <w:rFonts w:ascii="Times New Roman" w:hAnsi="Times New Roman" w:cs="Times New Roman"/>
          <w:sz w:val="24"/>
          <w:szCs w:val="24"/>
        </w:rPr>
        <w:t xml:space="preserve"> (</w:t>
      </w:r>
      <w:proofErr w:type="spellStart"/>
      <w:r w:rsidRPr="004844B8">
        <w:rPr>
          <w:rFonts w:ascii="Times New Roman" w:hAnsi="Times New Roman" w:cs="Times New Roman"/>
          <w:sz w:val="24"/>
          <w:szCs w:val="24"/>
        </w:rPr>
        <w:t>Hinduja</w:t>
      </w:r>
      <w:proofErr w:type="spellEnd"/>
      <w:r w:rsidRPr="004844B8">
        <w:rPr>
          <w:rFonts w:ascii="Times New Roman" w:hAnsi="Times New Roman" w:cs="Times New Roman"/>
          <w:sz w:val="24"/>
          <w:szCs w:val="24"/>
        </w:rPr>
        <w:t xml:space="preserve"> et al., 2009). This demonstrates the lack of cooperation between the different disciplines, fundamental lack of policies within the school environment that might contain bullying. Secondly fragile systems within the society that would enable Rebecca to overcome suicidal thoughts.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Religious changes also impact on the general wellbeing of several families. Religion does not change rapidly and might take some time for religion to accept some of the aspects in society such as divorce. This impacts the family such that it prevents individuals from seeking divorce because of the primary belief that it is ungodly.</w:t>
      </w:r>
      <w:r w:rsidR="000D5E06">
        <w:rPr>
          <w:rFonts w:ascii="Times New Roman" w:hAnsi="Times New Roman" w:cs="Times New Roman"/>
          <w:sz w:val="24"/>
          <w:szCs w:val="24"/>
        </w:rPr>
        <w:t xml:space="preserve"> </w:t>
      </w:r>
      <w:r w:rsidRPr="004844B8">
        <w:rPr>
          <w:rFonts w:ascii="Times New Roman" w:hAnsi="Times New Roman" w:cs="Times New Roman"/>
          <w:sz w:val="24"/>
          <w:szCs w:val="24"/>
        </w:rPr>
        <w:t>Additionally, there are those believes that propose women should submit to their husbands and thus might prevent women in families to participate in economic activities. Therefore, changes in religion significantly affect the actions of individual families since people tend to adhere to religion for guidelines.</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 xml:space="preserve">Furthermore, changes in government laws also have allowed a lot of women entering the labor force, where women assume the motherhood role in most families. Moreover, the government might integrate social policies, for example, those that enhance easy access to housing, education, and childcare. This directly impacts individual families especially those facing economic difficulties. Changes with regards to policies, for example, might allow appropriate access to education and other childcare services which contributes to the general wellbeing of the family. Additionally, the lack of laws within a family also impacts on the family as some individual </w:t>
      </w:r>
      <w:r w:rsidRPr="004844B8">
        <w:rPr>
          <w:rFonts w:ascii="Times New Roman" w:hAnsi="Times New Roman" w:cs="Times New Roman"/>
          <w:sz w:val="24"/>
          <w:szCs w:val="24"/>
        </w:rPr>
        <w:lastRenderedPageBreak/>
        <w:t>members within the family might end up facing violence within the family. In most families, men tend to dominate the and thus might subject their counterparts into abuse both emotional, physical and psychological.</w:t>
      </w:r>
    </w:p>
    <w:p w:rsidR="004844B8" w:rsidRPr="00CF01C0" w:rsidRDefault="004844B8" w:rsidP="00CF01C0">
      <w:pPr>
        <w:spacing w:line="480" w:lineRule="auto"/>
        <w:jc w:val="both"/>
        <w:rPr>
          <w:rFonts w:ascii="Times New Roman" w:hAnsi="Times New Roman" w:cs="Times New Roman"/>
          <w:b/>
          <w:sz w:val="24"/>
          <w:szCs w:val="24"/>
        </w:rPr>
      </w:pPr>
      <w:r w:rsidRPr="00CF01C0">
        <w:rPr>
          <w:rFonts w:ascii="Times New Roman" w:hAnsi="Times New Roman" w:cs="Times New Roman"/>
          <w:b/>
          <w:sz w:val="24"/>
          <w:szCs w:val="24"/>
        </w:rPr>
        <w:t xml:space="preserve">How do families adapt to these changes? </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Families today have adapted. Firstly, this is through the participation of women in the workforce. In most families especially where families experience economic changes women have engaged in the workforce to sustain the families. Additionally, families have also instituted divorce measures especially when the family experiences difficulty times like when one of the family members facing domestic violence. Moreover, roles have shifted especially with regards to bringing up children. This is because of the abuse that the children in the family face outside the family search as bullying. Therefore, both men and women engage in providing the necessary emotional support to the child in a bid to ensure the wellbeing of children.</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Furthermore, increased gender abuse has resulted in significant changes in the family structure. For instance, the world today has seen an increase in gay marriages. This is because gender domination has forced some of the individuals to value gay marriages than the normal family. Furthermore, this changes the definition of the family as the children in these families are not related by blood, but they still form a family.</w:t>
      </w:r>
    </w:p>
    <w:p w:rsidR="004844B8" w:rsidRPr="004844B8" w:rsidRDefault="004844B8" w:rsidP="004844B8">
      <w:pPr>
        <w:spacing w:line="480" w:lineRule="auto"/>
        <w:ind w:firstLine="720"/>
        <w:jc w:val="both"/>
        <w:rPr>
          <w:rFonts w:ascii="Times New Roman" w:hAnsi="Times New Roman" w:cs="Times New Roman"/>
          <w:sz w:val="24"/>
          <w:szCs w:val="24"/>
        </w:rPr>
      </w:pPr>
      <w:r w:rsidRPr="004844B8">
        <w:rPr>
          <w:rFonts w:ascii="Times New Roman" w:hAnsi="Times New Roman" w:cs="Times New Roman"/>
          <w:sz w:val="24"/>
          <w:szCs w:val="24"/>
        </w:rPr>
        <w:t>Educational changes mean that families tend to be financial stables. According to research, it is evident that most of the couples who are educated are engaged in some occupation and thus have more stable families than those who are not (</w:t>
      </w:r>
      <w:proofErr w:type="spellStart"/>
      <w:r w:rsidRPr="004844B8">
        <w:rPr>
          <w:rFonts w:ascii="Times New Roman" w:hAnsi="Times New Roman" w:cs="Times New Roman"/>
          <w:sz w:val="24"/>
          <w:szCs w:val="24"/>
        </w:rPr>
        <w:t>Cancian</w:t>
      </w:r>
      <w:proofErr w:type="spellEnd"/>
      <w:r w:rsidRPr="004844B8">
        <w:rPr>
          <w:rFonts w:ascii="Times New Roman" w:hAnsi="Times New Roman" w:cs="Times New Roman"/>
          <w:sz w:val="24"/>
          <w:szCs w:val="24"/>
        </w:rPr>
        <w:t xml:space="preserve"> &amp; Reed, 2009). This has made families to integrate other measures that will enhance children upbringing. Markedly, most of the families rely on daycare to support the raising of children. This is because the increased occupational </w:t>
      </w:r>
      <w:r w:rsidRPr="004844B8">
        <w:rPr>
          <w:rFonts w:ascii="Times New Roman" w:hAnsi="Times New Roman" w:cs="Times New Roman"/>
          <w:sz w:val="24"/>
          <w:szCs w:val="24"/>
        </w:rPr>
        <w:lastRenderedPageBreak/>
        <w:t>commitments have forced families to institute measures that will enhance participating in economic activities.</w:t>
      </w:r>
    </w:p>
    <w:p w:rsidR="00514C8F" w:rsidRDefault="00514C8F" w:rsidP="004844B8">
      <w:pPr>
        <w:spacing w:line="480" w:lineRule="auto"/>
        <w:ind w:firstLine="720"/>
        <w:jc w:val="center"/>
        <w:rPr>
          <w:rFonts w:ascii="Times New Roman" w:hAnsi="Times New Roman" w:cs="Times New Roman"/>
          <w:sz w:val="24"/>
          <w:szCs w:val="24"/>
        </w:rPr>
      </w:pPr>
    </w:p>
    <w:p w:rsidR="004844B8" w:rsidRPr="004844B8" w:rsidRDefault="004844B8" w:rsidP="004844B8">
      <w:pPr>
        <w:spacing w:line="480" w:lineRule="auto"/>
        <w:ind w:firstLine="720"/>
        <w:jc w:val="center"/>
        <w:rPr>
          <w:rFonts w:ascii="Times New Roman" w:hAnsi="Times New Roman" w:cs="Times New Roman"/>
          <w:sz w:val="24"/>
          <w:szCs w:val="24"/>
        </w:rPr>
      </w:pPr>
      <w:r w:rsidRPr="004844B8">
        <w:rPr>
          <w:rFonts w:ascii="Times New Roman" w:hAnsi="Times New Roman" w:cs="Times New Roman"/>
          <w:sz w:val="24"/>
          <w:szCs w:val="24"/>
        </w:rPr>
        <w:t>Reference</w:t>
      </w:r>
      <w:r w:rsidR="000D5E06">
        <w:rPr>
          <w:rFonts w:ascii="Times New Roman" w:hAnsi="Times New Roman" w:cs="Times New Roman"/>
          <w:sz w:val="24"/>
          <w:szCs w:val="24"/>
        </w:rPr>
        <w:t>s</w:t>
      </w:r>
    </w:p>
    <w:p w:rsidR="004844B8" w:rsidRPr="004844B8" w:rsidRDefault="004844B8" w:rsidP="000D5E06">
      <w:pPr>
        <w:spacing w:line="480" w:lineRule="auto"/>
        <w:ind w:left="720" w:hanging="720"/>
        <w:jc w:val="both"/>
        <w:rPr>
          <w:rFonts w:ascii="Times New Roman" w:hAnsi="Times New Roman" w:cs="Times New Roman"/>
          <w:sz w:val="24"/>
          <w:szCs w:val="24"/>
        </w:rPr>
      </w:pPr>
      <w:r w:rsidRPr="004844B8">
        <w:rPr>
          <w:rFonts w:ascii="Times New Roman" w:hAnsi="Times New Roman" w:cs="Times New Roman"/>
          <w:sz w:val="24"/>
          <w:szCs w:val="24"/>
        </w:rPr>
        <w:t>Galbraith, J. (2016). Inequality: What Everyone Needs to Know, New York: Oxford University Press.</w:t>
      </w:r>
    </w:p>
    <w:p w:rsidR="004844B8" w:rsidRPr="004844B8" w:rsidRDefault="004844B8" w:rsidP="000D5E06">
      <w:pPr>
        <w:spacing w:line="480" w:lineRule="auto"/>
        <w:ind w:left="720" w:hanging="720"/>
        <w:jc w:val="both"/>
        <w:rPr>
          <w:rFonts w:ascii="Times New Roman" w:hAnsi="Times New Roman" w:cs="Times New Roman"/>
          <w:sz w:val="24"/>
          <w:szCs w:val="24"/>
        </w:rPr>
      </w:pPr>
      <w:r w:rsidRPr="004844B8">
        <w:rPr>
          <w:rFonts w:ascii="Times New Roman" w:hAnsi="Times New Roman" w:cs="Times New Roman"/>
          <w:sz w:val="24"/>
          <w:szCs w:val="24"/>
        </w:rPr>
        <w:t xml:space="preserve">Lundberg, S., </w:t>
      </w:r>
      <w:proofErr w:type="spellStart"/>
      <w:r w:rsidRPr="004844B8">
        <w:rPr>
          <w:rFonts w:ascii="Times New Roman" w:hAnsi="Times New Roman" w:cs="Times New Roman"/>
          <w:sz w:val="24"/>
          <w:szCs w:val="24"/>
        </w:rPr>
        <w:t>Pollak</w:t>
      </w:r>
      <w:proofErr w:type="spellEnd"/>
      <w:r w:rsidRPr="004844B8">
        <w:rPr>
          <w:rFonts w:ascii="Times New Roman" w:hAnsi="Times New Roman" w:cs="Times New Roman"/>
          <w:sz w:val="24"/>
          <w:szCs w:val="24"/>
        </w:rPr>
        <w:t>, R. A., &amp; Stearns, J. (2016). Family Inequality: Diverging Patterns in Marriage, Cohabitation, and Childbearing. The Journal of Economic Perspectives, 30(2), 79-101.</w:t>
      </w:r>
      <w:r w:rsidR="00514C8F">
        <w:rPr>
          <w:rFonts w:ascii="Times New Roman" w:hAnsi="Times New Roman" w:cs="Times New Roman"/>
          <w:sz w:val="24"/>
          <w:szCs w:val="24"/>
        </w:rPr>
        <w:t xml:space="preserve"> </w:t>
      </w:r>
    </w:p>
    <w:p w:rsidR="004844B8" w:rsidRPr="004844B8" w:rsidRDefault="004844B8" w:rsidP="000D5E06">
      <w:pPr>
        <w:spacing w:line="480" w:lineRule="auto"/>
        <w:ind w:left="720" w:hanging="720"/>
        <w:jc w:val="both"/>
        <w:rPr>
          <w:rFonts w:ascii="Times New Roman" w:hAnsi="Times New Roman" w:cs="Times New Roman"/>
          <w:sz w:val="24"/>
          <w:szCs w:val="24"/>
        </w:rPr>
      </w:pPr>
      <w:proofErr w:type="spellStart"/>
      <w:r w:rsidRPr="004844B8">
        <w:rPr>
          <w:rFonts w:ascii="Times New Roman" w:hAnsi="Times New Roman" w:cs="Times New Roman"/>
          <w:sz w:val="24"/>
          <w:szCs w:val="24"/>
        </w:rPr>
        <w:t>Hinduja</w:t>
      </w:r>
      <w:proofErr w:type="spellEnd"/>
      <w:r w:rsidRPr="004844B8">
        <w:rPr>
          <w:rFonts w:ascii="Times New Roman" w:hAnsi="Times New Roman" w:cs="Times New Roman"/>
          <w:sz w:val="24"/>
          <w:szCs w:val="24"/>
        </w:rPr>
        <w:t xml:space="preserve">, S., &amp; </w:t>
      </w:r>
      <w:proofErr w:type="spellStart"/>
      <w:r w:rsidRPr="004844B8">
        <w:rPr>
          <w:rFonts w:ascii="Times New Roman" w:hAnsi="Times New Roman" w:cs="Times New Roman"/>
          <w:sz w:val="24"/>
          <w:szCs w:val="24"/>
        </w:rPr>
        <w:t>Patchin</w:t>
      </w:r>
      <w:proofErr w:type="spellEnd"/>
      <w:r w:rsidRPr="004844B8">
        <w:rPr>
          <w:rFonts w:ascii="Times New Roman" w:hAnsi="Times New Roman" w:cs="Times New Roman"/>
          <w:sz w:val="24"/>
          <w:szCs w:val="24"/>
        </w:rPr>
        <w:t>, J. W. (2014). Bullying beyond the Schoolyard: Preventing and responding to cyberbullying. Corwin Press.</w:t>
      </w:r>
    </w:p>
    <w:p w:rsidR="004844B8" w:rsidRPr="004844B8" w:rsidRDefault="004844B8" w:rsidP="000D5E06">
      <w:pPr>
        <w:spacing w:line="480" w:lineRule="auto"/>
        <w:ind w:left="720" w:hanging="720"/>
        <w:jc w:val="both"/>
        <w:rPr>
          <w:rFonts w:ascii="Times New Roman" w:hAnsi="Times New Roman" w:cs="Times New Roman"/>
          <w:sz w:val="24"/>
          <w:szCs w:val="24"/>
        </w:rPr>
      </w:pPr>
      <w:proofErr w:type="spellStart"/>
      <w:r w:rsidRPr="004844B8">
        <w:rPr>
          <w:rFonts w:ascii="Times New Roman" w:hAnsi="Times New Roman" w:cs="Times New Roman"/>
          <w:sz w:val="24"/>
          <w:szCs w:val="24"/>
        </w:rPr>
        <w:t>Cancian</w:t>
      </w:r>
      <w:proofErr w:type="spellEnd"/>
      <w:r w:rsidRPr="004844B8">
        <w:rPr>
          <w:rFonts w:ascii="Times New Roman" w:hAnsi="Times New Roman" w:cs="Times New Roman"/>
          <w:sz w:val="24"/>
          <w:szCs w:val="24"/>
        </w:rPr>
        <w:t>, M., &amp; Reed, D. (2009). Family structure, childbearing, and parental employment: Implications for the level and trend in poverty. Focus, 26(2), 21-26.</w:t>
      </w:r>
      <w:r w:rsidR="00514C8F">
        <w:rPr>
          <w:rFonts w:ascii="Times New Roman" w:hAnsi="Times New Roman" w:cs="Times New Roman"/>
          <w:sz w:val="24"/>
          <w:szCs w:val="24"/>
        </w:rPr>
        <w:t xml:space="preserve"> </w:t>
      </w:r>
    </w:p>
    <w:p w:rsidR="004844B8" w:rsidRPr="004844B8" w:rsidRDefault="004844B8" w:rsidP="000D5E06">
      <w:pPr>
        <w:spacing w:line="480" w:lineRule="auto"/>
        <w:ind w:left="720" w:hanging="720"/>
        <w:jc w:val="both"/>
        <w:rPr>
          <w:rFonts w:ascii="Times New Roman" w:hAnsi="Times New Roman" w:cs="Times New Roman"/>
          <w:sz w:val="24"/>
          <w:szCs w:val="24"/>
        </w:rPr>
      </w:pPr>
      <w:r w:rsidRPr="004844B8">
        <w:rPr>
          <w:rFonts w:ascii="Times New Roman" w:hAnsi="Times New Roman" w:cs="Times New Roman"/>
          <w:sz w:val="24"/>
          <w:szCs w:val="24"/>
        </w:rPr>
        <w:t xml:space="preserve">Stop Bullying. Gov. (2017). The Effects of Bullying. Retrieved From: </w:t>
      </w:r>
      <w:hyperlink r:id="rId7" w:history="1">
        <w:r w:rsidR="00514C8F" w:rsidRPr="006B0158">
          <w:rPr>
            <w:rStyle w:val="Hyperlink"/>
            <w:rFonts w:ascii="Times New Roman" w:hAnsi="Times New Roman" w:cs="Times New Roman"/>
            <w:sz w:val="24"/>
            <w:szCs w:val="24"/>
          </w:rPr>
          <w:t>https://www.stopbullying.gov/at-risk/effects/index.html</w:t>
        </w:r>
      </w:hyperlink>
      <w:r w:rsidR="00514C8F">
        <w:rPr>
          <w:rFonts w:ascii="Times New Roman" w:hAnsi="Times New Roman" w:cs="Times New Roman"/>
          <w:sz w:val="24"/>
          <w:szCs w:val="24"/>
        </w:rPr>
        <w:t xml:space="preserve"> </w:t>
      </w:r>
    </w:p>
    <w:p w:rsidR="004844B8" w:rsidRPr="004844B8" w:rsidRDefault="004844B8" w:rsidP="004844B8">
      <w:pPr>
        <w:spacing w:line="480" w:lineRule="auto"/>
        <w:ind w:firstLine="720"/>
        <w:jc w:val="both"/>
        <w:rPr>
          <w:rFonts w:ascii="Times New Roman" w:hAnsi="Times New Roman" w:cs="Times New Roman"/>
          <w:sz w:val="24"/>
          <w:szCs w:val="24"/>
        </w:rPr>
      </w:pPr>
    </w:p>
    <w:p w:rsidR="004844B8" w:rsidRPr="004844B8" w:rsidRDefault="004844B8" w:rsidP="004844B8">
      <w:pPr>
        <w:spacing w:line="480" w:lineRule="auto"/>
        <w:ind w:firstLine="720"/>
        <w:jc w:val="both"/>
        <w:rPr>
          <w:rFonts w:ascii="Times New Roman" w:hAnsi="Times New Roman" w:cs="Times New Roman"/>
          <w:sz w:val="24"/>
          <w:szCs w:val="24"/>
        </w:rPr>
      </w:pPr>
    </w:p>
    <w:p w:rsidR="00CA1B67" w:rsidRPr="00CF290F" w:rsidRDefault="00074F17" w:rsidP="004844B8">
      <w:pPr>
        <w:spacing w:line="480" w:lineRule="auto"/>
        <w:ind w:firstLine="720"/>
        <w:jc w:val="both"/>
        <w:rPr>
          <w:rFonts w:ascii="Times New Roman" w:hAnsi="Times New Roman" w:cs="Times New Roman"/>
          <w:sz w:val="24"/>
          <w:szCs w:val="24"/>
        </w:rPr>
      </w:pPr>
    </w:p>
    <w:sectPr w:rsidR="00CA1B67" w:rsidRPr="00CF290F" w:rsidSect="00B430A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F17" w:rsidRDefault="00074F17" w:rsidP="00CF290F">
      <w:pPr>
        <w:spacing w:after="0" w:line="240" w:lineRule="auto"/>
      </w:pPr>
      <w:r>
        <w:separator/>
      </w:r>
    </w:p>
  </w:endnote>
  <w:endnote w:type="continuationSeparator" w:id="0">
    <w:p w:rsidR="00074F17" w:rsidRDefault="00074F17" w:rsidP="00CF2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F17" w:rsidRDefault="00074F17" w:rsidP="00CF290F">
      <w:pPr>
        <w:spacing w:after="0" w:line="240" w:lineRule="auto"/>
      </w:pPr>
      <w:r>
        <w:separator/>
      </w:r>
    </w:p>
  </w:footnote>
  <w:footnote w:type="continuationSeparator" w:id="0">
    <w:p w:rsidR="00074F17" w:rsidRDefault="00074F17" w:rsidP="00CF29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90F" w:rsidRPr="00B430A2" w:rsidRDefault="00B430A2" w:rsidP="00B430A2">
    <w:pPr>
      <w:pStyle w:val="Header"/>
      <w:jc w:val="center"/>
      <w:rPr>
        <w:rFonts w:ascii="Times New Roman" w:hAnsi="Times New Roman" w:cs="Times New Roman"/>
        <w:sz w:val="24"/>
        <w:szCs w:val="24"/>
      </w:rPr>
    </w:pPr>
    <w:r w:rsidRPr="00B430A2">
      <w:rPr>
        <w:rFonts w:ascii="Times New Roman" w:hAnsi="Times New Roman" w:cs="Times New Roman"/>
        <w:sz w:val="24"/>
        <w:szCs w:val="24"/>
      </w:rPr>
      <w:t xml:space="preserve">WORKSHEET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036B4C"/>
    <w:multiLevelType w:val="hybridMultilevel"/>
    <w:tmpl w:val="C7B620B6"/>
    <w:lvl w:ilvl="0" w:tplc="53D0A26E">
      <w:start w:val="1"/>
      <w:numFmt w:val="bullet"/>
      <w:lvlText w:val="•"/>
      <w:lvlJc w:val="left"/>
      <w:pPr>
        <w:tabs>
          <w:tab w:val="num" w:pos="720"/>
        </w:tabs>
        <w:ind w:left="720" w:hanging="360"/>
      </w:pPr>
      <w:rPr>
        <w:rFonts w:ascii="Arial" w:hAnsi="Arial" w:hint="default"/>
      </w:rPr>
    </w:lvl>
    <w:lvl w:ilvl="1" w:tplc="C3B8EED2" w:tentative="1">
      <w:start w:val="1"/>
      <w:numFmt w:val="bullet"/>
      <w:lvlText w:val="•"/>
      <w:lvlJc w:val="left"/>
      <w:pPr>
        <w:tabs>
          <w:tab w:val="num" w:pos="1440"/>
        </w:tabs>
        <w:ind w:left="1440" w:hanging="360"/>
      </w:pPr>
      <w:rPr>
        <w:rFonts w:ascii="Arial" w:hAnsi="Arial" w:hint="default"/>
      </w:rPr>
    </w:lvl>
    <w:lvl w:ilvl="2" w:tplc="956013EC" w:tentative="1">
      <w:start w:val="1"/>
      <w:numFmt w:val="bullet"/>
      <w:lvlText w:val="•"/>
      <w:lvlJc w:val="left"/>
      <w:pPr>
        <w:tabs>
          <w:tab w:val="num" w:pos="2160"/>
        </w:tabs>
        <w:ind w:left="2160" w:hanging="360"/>
      </w:pPr>
      <w:rPr>
        <w:rFonts w:ascii="Arial" w:hAnsi="Arial" w:hint="default"/>
      </w:rPr>
    </w:lvl>
    <w:lvl w:ilvl="3" w:tplc="AA680D20" w:tentative="1">
      <w:start w:val="1"/>
      <w:numFmt w:val="bullet"/>
      <w:lvlText w:val="•"/>
      <w:lvlJc w:val="left"/>
      <w:pPr>
        <w:tabs>
          <w:tab w:val="num" w:pos="2880"/>
        </w:tabs>
        <w:ind w:left="2880" w:hanging="360"/>
      </w:pPr>
      <w:rPr>
        <w:rFonts w:ascii="Arial" w:hAnsi="Arial" w:hint="default"/>
      </w:rPr>
    </w:lvl>
    <w:lvl w:ilvl="4" w:tplc="D0F842CC" w:tentative="1">
      <w:start w:val="1"/>
      <w:numFmt w:val="bullet"/>
      <w:lvlText w:val="•"/>
      <w:lvlJc w:val="left"/>
      <w:pPr>
        <w:tabs>
          <w:tab w:val="num" w:pos="3600"/>
        </w:tabs>
        <w:ind w:left="3600" w:hanging="360"/>
      </w:pPr>
      <w:rPr>
        <w:rFonts w:ascii="Arial" w:hAnsi="Arial" w:hint="default"/>
      </w:rPr>
    </w:lvl>
    <w:lvl w:ilvl="5" w:tplc="F984E000" w:tentative="1">
      <w:start w:val="1"/>
      <w:numFmt w:val="bullet"/>
      <w:lvlText w:val="•"/>
      <w:lvlJc w:val="left"/>
      <w:pPr>
        <w:tabs>
          <w:tab w:val="num" w:pos="4320"/>
        </w:tabs>
        <w:ind w:left="4320" w:hanging="360"/>
      </w:pPr>
      <w:rPr>
        <w:rFonts w:ascii="Arial" w:hAnsi="Arial" w:hint="default"/>
      </w:rPr>
    </w:lvl>
    <w:lvl w:ilvl="6" w:tplc="0694D166" w:tentative="1">
      <w:start w:val="1"/>
      <w:numFmt w:val="bullet"/>
      <w:lvlText w:val="•"/>
      <w:lvlJc w:val="left"/>
      <w:pPr>
        <w:tabs>
          <w:tab w:val="num" w:pos="5040"/>
        </w:tabs>
        <w:ind w:left="5040" w:hanging="360"/>
      </w:pPr>
      <w:rPr>
        <w:rFonts w:ascii="Arial" w:hAnsi="Arial" w:hint="default"/>
      </w:rPr>
    </w:lvl>
    <w:lvl w:ilvl="7" w:tplc="CE4CD820" w:tentative="1">
      <w:start w:val="1"/>
      <w:numFmt w:val="bullet"/>
      <w:lvlText w:val="•"/>
      <w:lvlJc w:val="left"/>
      <w:pPr>
        <w:tabs>
          <w:tab w:val="num" w:pos="5760"/>
        </w:tabs>
        <w:ind w:left="5760" w:hanging="360"/>
      </w:pPr>
      <w:rPr>
        <w:rFonts w:ascii="Arial" w:hAnsi="Arial" w:hint="default"/>
      </w:rPr>
    </w:lvl>
    <w:lvl w:ilvl="8" w:tplc="01F21042" w:tentative="1">
      <w:start w:val="1"/>
      <w:numFmt w:val="bullet"/>
      <w:lvlText w:val="•"/>
      <w:lvlJc w:val="left"/>
      <w:pPr>
        <w:tabs>
          <w:tab w:val="num" w:pos="6480"/>
        </w:tabs>
        <w:ind w:left="6480" w:hanging="360"/>
      </w:pPr>
      <w:rPr>
        <w:rFonts w:ascii="Arial" w:hAnsi="Arial" w:hint="default"/>
      </w:rPr>
    </w:lvl>
  </w:abstractNum>
  <w:abstractNum w:abstractNumId="1">
    <w:nsid w:val="3AC26A23"/>
    <w:multiLevelType w:val="hybridMultilevel"/>
    <w:tmpl w:val="17B60A6A"/>
    <w:lvl w:ilvl="0" w:tplc="CC7891E0">
      <w:start w:val="1"/>
      <w:numFmt w:val="bullet"/>
      <w:lvlText w:val=""/>
      <w:lvlJc w:val="left"/>
      <w:pPr>
        <w:tabs>
          <w:tab w:val="num" w:pos="720"/>
        </w:tabs>
        <w:ind w:left="720" w:hanging="360"/>
      </w:pPr>
      <w:rPr>
        <w:rFonts w:ascii="Wingdings 3" w:hAnsi="Wingdings 3" w:hint="default"/>
      </w:rPr>
    </w:lvl>
    <w:lvl w:ilvl="1" w:tplc="AA761AFC" w:tentative="1">
      <w:start w:val="1"/>
      <w:numFmt w:val="bullet"/>
      <w:lvlText w:val=""/>
      <w:lvlJc w:val="left"/>
      <w:pPr>
        <w:tabs>
          <w:tab w:val="num" w:pos="1440"/>
        </w:tabs>
        <w:ind w:left="1440" w:hanging="360"/>
      </w:pPr>
      <w:rPr>
        <w:rFonts w:ascii="Wingdings 3" w:hAnsi="Wingdings 3" w:hint="default"/>
      </w:rPr>
    </w:lvl>
    <w:lvl w:ilvl="2" w:tplc="8872DE70" w:tentative="1">
      <w:start w:val="1"/>
      <w:numFmt w:val="bullet"/>
      <w:lvlText w:val=""/>
      <w:lvlJc w:val="left"/>
      <w:pPr>
        <w:tabs>
          <w:tab w:val="num" w:pos="2160"/>
        </w:tabs>
        <w:ind w:left="2160" w:hanging="360"/>
      </w:pPr>
      <w:rPr>
        <w:rFonts w:ascii="Wingdings 3" w:hAnsi="Wingdings 3" w:hint="default"/>
      </w:rPr>
    </w:lvl>
    <w:lvl w:ilvl="3" w:tplc="0E8A463C" w:tentative="1">
      <w:start w:val="1"/>
      <w:numFmt w:val="bullet"/>
      <w:lvlText w:val=""/>
      <w:lvlJc w:val="left"/>
      <w:pPr>
        <w:tabs>
          <w:tab w:val="num" w:pos="2880"/>
        </w:tabs>
        <w:ind w:left="2880" w:hanging="360"/>
      </w:pPr>
      <w:rPr>
        <w:rFonts w:ascii="Wingdings 3" w:hAnsi="Wingdings 3" w:hint="default"/>
      </w:rPr>
    </w:lvl>
    <w:lvl w:ilvl="4" w:tplc="BB461A2C" w:tentative="1">
      <w:start w:val="1"/>
      <w:numFmt w:val="bullet"/>
      <w:lvlText w:val=""/>
      <w:lvlJc w:val="left"/>
      <w:pPr>
        <w:tabs>
          <w:tab w:val="num" w:pos="3600"/>
        </w:tabs>
        <w:ind w:left="3600" w:hanging="360"/>
      </w:pPr>
      <w:rPr>
        <w:rFonts w:ascii="Wingdings 3" w:hAnsi="Wingdings 3" w:hint="default"/>
      </w:rPr>
    </w:lvl>
    <w:lvl w:ilvl="5" w:tplc="677EAFAE" w:tentative="1">
      <w:start w:val="1"/>
      <w:numFmt w:val="bullet"/>
      <w:lvlText w:val=""/>
      <w:lvlJc w:val="left"/>
      <w:pPr>
        <w:tabs>
          <w:tab w:val="num" w:pos="4320"/>
        </w:tabs>
        <w:ind w:left="4320" w:hanging="360"/>
      </w:pPr>
      <w:rPr>
        <w:rFonts w:ascii="Wingdings 3" w:hAnsi="Wingdings 3" w:hint="default"/>
      </w:rPr>
    </w:lvl>
    <w:lvl w:ilvl="6" w:tplc="2D988C1C" w:tentative="1">
      <w:start w:val="1"/>
      <w:numFmt w:val="bullet"/>
      <w:lvlText w:val=""/>
      <w:lvlJc w:val="left"/>
      <w:pPr>
        <w:tabs>
          <w:tab w:val="num" w:pos="5040"/>
        </w:tabs>
        <w:ind w:left="5040" w:hanging="360"/>
      </w:pPr>
      <w:rPr>
        <w:rFonts w:ascii="Wingdings 3" w:hAnsi="Wingdings 3" w:hint="default"/>
      </w:rPr>
    </w:lvl>
    <w:lvl w:ilvl="7" w:tplc="A5E4AD26" w:tentative="1">
      <w:start w:val="1"/>
      <w:numFmt w:val="bullet"/>
      <w:lvlText w:val=""/>
      <w:lvlJc w:val="left"/>
      <w:pPr>
        <w:tabs>
          <w:tab w:val="num" w:pos="5760"/>
        </w:tabs>
        <w:ind w:left="5760" w:hanging="360"/>
      </w:pPr>
      <w:rPr>
        <w:rFonts w:ascii="Wingdings 3" w:hAnsi="Wingdings 3" w:hint="default"/>
      </w:rPr>
    </w:lvl>
    <w:lvl w:ilvl="8" w:tplc="1728D89A"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D"/>
    <w:rsid w:val="000239C7"/>
    <w:rsid w:val="00074F17"/>
    <w:rsid w:val="000D5E06"/>
    <w:rsid w:val="001755E9"/>
    <w:rsid w:val="00225C8A"/>
    <w:rsid w:val="002D6E4B"/>
    <w:rsid w:val="002D7C14"/>
    <w:rsid w:val="00386D9C"/>
    <w:rsid w:val="003D07CD"/>
    <w:rsid w:val="004844B8"/>
    <w:rsid w:val="00502CAB"/>
    <w:rsid w:val="00514C8F"/>
    <w:rsid w:val="00581584"/>
    <w:rsid w:val="00582BEF"/>
    <w:rsid w:val="006270D8"/>
    <w:rsid w:val="007D4CEB"/>
    <w:rsid w:val="007E1C9E"/>
    <w:rsid w:val="00803C99"/>
    <w:rsid w:val="008C3E2A"/>
    <w:rsid w:val="00921BAF"/>
    <w:rsid w:val="00926BC7"/>
    <w:rsid w:val="00986F70"/>
    <w:rsid w:val="00995A8F"/>
    <w:rsid w:val="009B59BD"/>
    <w:rsid w:val="00A35817"/>
    <w:rsid w:val="00AC34F5"/>
    <w:rsid w:val="00AD1DE4"/>
    <w:rsid w:val="00B430A2"/>
    <w:rsid w:val="00CF01C0"/>
    <w:rsid w:val="00CF290F"/>
    <w:rsid w:val="00E27BD3"/>
    <w:rsid w:val="00E331C6"/>
    <w:rsid w:val="00E75C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8E635F-F8DA-49F2-A142-05BE6D6E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9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07CD"/>
    <w:rPr>
      <w:color w:val="0563C1" w:themeColor="hyperlink"/>
      <w:u w:val="single"/>
    </w:rPr>
  </w:style>
  <w:style w:type="paragraph" w:styleId="ListParagraph">
    <w:name w:val="List Paragraph"/>
    <w:basedOn w:val="Normal"/>
    <w:uiPriority w:val="34"/>
    <w:qFormat/>
    <w:rsid w:val="00986F70"/>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2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90F"/>
  </w:style>
  <w:style w:type="paragraph" w:styleId="Footer">
    <w:name w:val="footer"/>
    <w:basedOn w:val="Normal"/>
    <w:link w:val="FooterChar"/>
    <w:uiPriority w:val="99"/>
    <w:unhideWhenUsed/>
    <w:rsid w:val="00CF2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90F"/>
  </w:style>
  <w:style w:type="character" w:styleId="Emphasis">
    <w:name w:val="Emphasis"/>
    <w:basedOn w:val="DefaultParagraphFont"/>
    <w:uiPriority w:val="20"/>
    <w:qFormat/>
    <w:rsid w:val="00CF290F"/>
    <w:rPr>
      <w:i/>
      <w:iCs/>
    </w:rPr>
  </w:style>
  <w:style w:type="paragraph" w:styleId="BalloonText">
    <w:name w:val="Balloon Text"/>
    <w:basedOn w:val="Normal"/>
    <w:link w:val="BalloonTextChar"/>
    <w:uiPriority w:val="99"/>
    <w:semiHidden/>
    <w:unhideWhenUsed/>
    <w:rsid w:val="00627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92192">
      <w:bodyDiv w:val="1"/>
      <w:marLeft w:val="0"/>
      <w:marRight w:val="0"/>
      <w:marTop w:val="0"/>
      <w:marBottom w:val="0"/>
      <w:divBdr>
        <w:top w:val="none" w:sz="0" w:space="0" w:color="auto"/>
        <w:left w:val="none" w:sz="0" w:space="0" w:color="auto"/>
        <w:bottom w:val="none" w:sz="0" w:space="0" w:color="auto"/>
        <w:right w:val="none" w:sz="0" w:space="0" w:color="auto"/>
      </w:divBdr>
      <w:divsChild>
        <w:div w:id="2041472968">
          <w:marLeft w:val="547"/>
          <w:marRight w:val="0"/>
          <w:marTop w:val="96"/>
          <w:marBottom w:val="0"/>
          <w:divBdr>
            <w:top w:val="none" w:sz="0" w:space="0" w:color="auto"/>
            <w:left w:val="none" w:sz="0" w:space="0" w:color="auto"/>
            <w:bottom w:val="none" w:sz="0" w:space="0" w:color="auto"/>
            <w:right w:val="none" w:sz="0" w:space="0" w:color="auto"/>
          </w:divBdr>
        </w:div>
      </w:divsChild>
    </w:div>
    <w:div w:id="623999037">
      <w:bodyDiv w:val="1"/>
      <w:marLeft w:val="0"/>
      <w:marRight w:val="0"/>
      <w:marTop w:val="0"/>
      <w:marBottom w:val="0"/>
      <w:divBdr>
        <w:top w:val="none" w:sz="0" w:space="0" w:color="auto"/>
        <w:left w:val="none" w:sz="0" w:space="0" w:color="auto"/>
        <w:bottom w:val="none" w:sz="0" w:space="0" w:color="auto"/>
        <w:right w:val="none" w:sz="0" w:space="0" w:color="auto"/>
      </w:divBdr>
      <w:divsChild>
        <w:div w:id="1363359298">
          <w:marLeft w:val="0"/>
          <w:marRight w:val="0"/>
          <w:marTop w:val="0"/>
          <w:marBottom w:val="0"/>
          <w:divBdr>
            <w:top w:val="none" w:sz="0" w:space="0" w:color="auto"/>
            <w:left w:val="none" w:sz="0" w:space="0" w:color="auto"/>
            <w:bottom w:val="none" w:sz="0" w:space="0" w:color="auto"/>
            <w:right w:val="none" w:sz="0" w:space="0" w:color="auto"/>
          </w:divBdr>
          <w:divsChild>
            <w:div w:id="475991456">
              <w:marLeft w:val="0"/>
              <w:marRight w:val="0"/>
              <w:marTop w:val="0"/>
              <w:marBottom w:val="0"/>
              <w:divBdr>
                <w:top w:val="none" w:sz="0" w:space="0" w:color="auto"/>
                <w:left w:val="none" w:sz="0" w:space="0" w:color="auto"/>
                <w:bottom w:val="none" w:sz="0" w:space="0" w:color="auto"/>
                <w:right w:val="none" w:sz="0" w:space="0" w:color="auto"/>
              </w:divBdr>
              <w:divsChild>
                <w:div w:id="195219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080">
      <w:bodyDiv w:val="1"/>
      <w:marLeft w:val="0"/>
      <w:marRight w:val="0"/>
      <w:marTop w:val="0"/>
      <w:marBottom w:val="0"/>
      <w:divBdr>
        <w:top w:val="none" w:sz="0" w:space="0" w:color="auto"/>
        <w:left w:val="none" w:sz="0" w:space="0" w:color="auto"/>
        <w:bottom w:val="none" w:sz="0" w:space="0" w:color="auto"/>
        <w:right w:val="none" w:sz="0" w:space="0" w:color="auto"/>
      </w:divBdr>
      <w:divsChild>
        <w:div w:id="515119310">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opbullying.gov/at-risk/effect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2019-04-12T12:29:00Z</dcterms:created>
  <dcterms:modified xsi:type="dcterms:W3CDTF">2019-04-12T12:29:00Z</dcterms:modified>
</cp:coreProperties>
</file>