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7C6768" w14:textId="77777777" w:rsidR="000859D3" w:rsidRDefault="000859D3" w:rsidP="000859D3">
      <w:pPr>
        <w:spacing w:line="480" w:lineRule="auto"/>
        <w:ind w:left="720" w:hanging="360"/>
        <w:jc w:val="both"/>
      </w:pPr>
    </w:p>
    <w:p w14:paraId="6FD92C62" w14:textId="3323BAC3" w:rsidR="000859D3" w:rsidRDefault="000859D3" w:rsidP="000859D3">
      <w:pPr>
        <w:spacing w:line="480" w:lineRule="auto"/>
        <w:jc w:val="both"/>
        <w:rPr>
          <w:rFonts w:ascii="Times New Roman" w:hAnsi="Times New Roman" w:cs="Times New Roman"/>
          <w:b/>
          <w:sz w:val="24"/>
          <w:szCs w:val="24"/>
        </w:rPr>
      </w:pPr>
    </w:p>
    <w:p w14:paraId="7CC0ABDE" w14:textId="068E6C79" w:rsidR="000859D3" w:rsidRDefault="000859D3" w:rsidP="000859D3">
      <w:pPr>
        <w:spacing w:line="480" w:lineRule="auto"/>
        <w:jc w:val="both"/>
        <w:rPr>
          <w:rFonts w:ascii="Times New Roman" w:hAnsi="Times New Roman" w:cs="Times New Roman"/>
          <w:b/>
          <w:sz w:val="24"/>
          <w:szCs w:val="24"/>
        </w:rPr>
      </w:pPr>
    </w:p>
    <w:p w14:paraId="20E40526" w14:textId="66A63634" w:rsidR="000859D3" w:rsidRDefault="000859D3" w:rsidP="000859D3">
      <w:pPr>
        <w:spacing w:line="480" w:lineRule="auto"/>
        <w:jc w:val="both"/>
        <w:rPr>
          <w:rFonts w:ascii="Times New Roman" w:hAnsi="Times New Roman" w:cs="Times New Roman"/>
          <w:b/>
          <w:sz w:val="24"/>
          <w:szCs w:val="24"/>
        </w:rPr>
      </w:pPr>
    </w:p>
    <w:p w14:paraId="117A59F6" w14:textId="1ADCE0D9" w:rsidR="000859D3" w:rsidRPr="000859D3" w:rsidRDefault="000859D3" w:rsidP="000859D3">
      <w:pPr>
        <w:spacing w:line="480" w:lineRule="auto"/>
        <w:jc w:val="center"/>
        <w:rPr>
          <w:rFonts w:ascii="Times New Roman" w:hAnsi="Times New Roman" w:cs="Times New Roman"/>
          <w:bCs/>
          <w:sz w:val="24"/>
          <w:szCs w:val="24"/>
        </w:rPr>
      </w:pPr>
      <w:r w:rsidRPr="000859D3">
        <w:rPr>
          <w:rFonts w:ascii="Times New Roman" w:hAnsi="Times New Roman" w:cs="Times New Roman"/>
          <w:bCs/>
          <w:sz w:val="24"/>
          <w:szCs w:val="24"/>
        </w:rPr>
        <w:t>History discussion</w:t>
      </w:r>
    </w:p>
    <w:p w14:paraId="4BE03ACE" w14:textId="743CC01B" w:rsidR="000859D3" w:rsidRDefault="000859D3" w:rsidP="000859D3">
      <w:pPr>
        <w:spacing w:line="480" w:lineRule="auto"/>
        <w:jc w:val="both"/>
        <w:rPr>
          <w:rFonts w:ascii="Times New Roman" w:hAnsi="Times New Roman" w:cs="Times New Roman"/>
          <w:b/>
          <w:sz w:val="24"/>
          <w:szCs w:val="24"/>
        </w:rPr>
      </w:pPr>
    </w:p>
    <w:p w14:paraId="59A2D2C1" w14:textId="567C1532" w:rsidR="000859D3" w:rsidRDefault="000859D3" w:rsidP="000859D3">
      <w:pPr>
        <w:spacing w:line="480" w:lineRule="auto"/>
        <w:jc w:val="both"/>
        <w:rPr>
          <w:rFonts w:ascii="Times New Roman" w:hAnsi="Times New Roman" w:cs="Times New Roman"/>
          <w:b/>
          <w:sz w:val="24"/>
          <w:szCs w:val="24"/>
        </w:rPr>
      </w:pPr>
    </w:p>
    <w:p w14:paraId="71460C42" w14:textId="27512BCD" w:rsidR="000859D3" w:rsidRDefault="000859D3" w:rsidP="000859D3">
      <w:pPr>
        <w:spacing w:line="480" w:lineRule="auto"/>
        <w:jc w:val="both"/>
        <w:rPr>
          <w:rFonts w:ascii="Times New Roman" w:hAnsi="Times New Roman" w:cs="Times New Roman"/>
          <w:b/>
          <w:sz w:val="24"/>
          <w:szCs w:val="24"/>
        </w:rPr>
      </w:pPr>
    </w:p>
    <w:p w14:paraId="700A19A2" w14:textId="4E86449A" w:rsidR="000859D3" w:rsidRDefault="000859D3" w:rsidP="000859D3">
      <w:pPr>
        <w:spacing w:line="480" w:lineRule="auto"/>
        <w:jc w:val="both"/>
        <w:rPr>
          <w:rFonts w:ascii="Times New Roman" w:hAnsi="Times New Roman" w:cs="Times New Roman"/>
          <w:b/>
          <w:sz w:val="24"/>
          <w:szCs w:val="24"/>
        </w:rPr>
      </w:pPr>
    </w:p>
    <w:p w14:paraId="10029F64" w14:textId="4FA971D4" w:rsidR="000859D3" w:rsidRDefault="000859D3" w:rsidP="000859D3">
      <w:pPr>
        <w:spacing w:line="480" w:lineRule="auto"/>
        <w:jc w:val="both"/>
        <w:rPr>
          <w:rFonts w:ascii="Times New Roman" w:hAnsi="Times New Roman" w:cs="Times New Roman"/>
          <w:b/>
          <w:sz w:val="24"/>
          <w:szCs w:val="24"/>
        </w:rPr>
      </w:pPr>
    </w:p>
    <w:p w14:paraId="3280BC31" w14:textId="0FC0660A" w:rsidR="000859D3" w:rsidRDefault="000859D3" w:rsidP="000859D3">
      <w:pPr>
        <w:spacing w:line="480" w:lineRule="auto"/>
        <w:jc w:val="both"/>
        <w:rPr>
          <w:rFonts w:ascii="Times New Roman" w:hAnsi="Times New Roman" w:cs="Times New Roman"/>
          <w:b/>
          <w:sz w:val="24"/>
          <w:szCs w:val="24"/>
        </w:rPr>
      </w:pPr>
    </w:p>
    <w:p w14:paraId="631756FC" w14:textId="1170FB15" w:rsidR="000859D3" w:rsidRDefault="000859D3" w:rsidP="000859D3">
      <w:pPr>
        <w:spacing w:line="480" w:lineRule="auto"/>
        <w:jc w:val="both"/>
        <w:rPr>
          <w:rFonts w:ascii="Times New Roman" w:hAnsi="Times New Roman" w:cs="Times New Roman"/>
          <w:b/>
          <w:sz w:val="24"/>
          <w:szCs w:val="24"/>
        </w:rPr>
      </w:pPr>
    </w:p>
    <w:p w14:paraId="365D1FEF" w14:textId="75510E9C" w:rsidR="000859D3" w:rsidRPr="000859D3" w:rsidRDefault="000859D3" w:rsidP="000859D3">
      <w:pPr>
        <w:spacing w:line="480" w:lineRule="auto"/>
        <w:jc w:val="center"/>
        <w:rPr>
          <w:rFonts w:ascii="Times New Roman" w:hAnsi="Times New Roman" w:cs="Times New Roman"/>
          <w:bCs/>
          <w:sz w:val="24"/>
          <w:szCs w:val="24"/>
        </w:rPr>
      </w:pPr>
      <w:r w:rsidRPr="000859D3">
        <w:rPr>
          <w:rFonts w:ascii="Times New Roman" w:hAnsi="Times New Roman" w:cs="Times New Roman"/>
          <w:bCs/>
          <w:sz w:val="24"/>
          <w:szCs w:val="24"/>
        </w:rPr>
        <w:t>Name of the student</w:t>
      </w:r>
    </w:p>
    <w:p w14:paraId="561BFB1C" w14:textId="4CDF6D2C" w:rsidR="000859D3" w:rsidRPr="000859D3" w:rsidRDefault="000859D3" w:rsidP="000859D3">
      <w:pPr>
        <w:spacing w:line="480" w:lineRule="auto"/>
        <w:jc w:val="center"/>
        <w:rPr>
          <w:rFonts w:ascii="Times New Roman" w:hAnsi="Times New Roman" w:cs="Times New Roman"/>
          <w:bCs/>
          <w:sz w:val="24"/>
          <w:szCs w:val="24"/>
        </w:rPr>
      </w:pPr>
      <w:r w:rsidRPr="000859D3">
        <w:rPr>
          <w:rFonts w:ascii="Times New Roman" w:hAnsi="Times New Roman" w:cs="Times New Roman"/>
          <w:bCs/>
          <w:sz w:val="24"/>
          <w:szCs w:val="24"/>
        </w:rPr>
        <w:t>Subject</w:t>
      </w:r>
    </w:p>
    <w:p w14:paraId="2FAF3132" w14:textId="41AA7646" w:rsidR="000859D3" w:rsidRPr="000859D3" w:rsidRDefault="000859D3" w:rsidP="000859D3">
      <w:pPr>
        <w:spacing w:line="480" w:lineRule="auto"/>
        <w:jc w:val="center"/>
        <w:rPr>
          <w:rFonts w:ascii="Times New Roman" w:hAnsi="Times New Roman" w:cs="Times New Roman"/>
          <w:bCs/>
          <w:sz w:val="24"/>
          <w:szCs w:val="24"/>
        </w:rPr>
      </w:pPr>
      <w:r w:rsidRPr="000859D3">
        <w:rPr>
          <w:rFonts w:ascii="Times New Roman" w:hAnsi="Times New Roman" w:cs="Times New Roman"/>
          <w:bCs/>
          <w:sz w:val="24"/>
          <w:szCs w:val="24"/>
        </w:rPr>
        <w:t>Name of the lecturer</w:t>
      </w:r>
    </w:p>
    <w:p w14:paraId="7F778E22" w14:textId="43884228" w:rsidR="000859D3" w:rsidRPr="000859D3" w:rsidRDefault="000859D3" w:rsidP="000859D3">
      <w:pPr>
        <w:spacing w:line="480" w:lineRule="auto"/>
        <w:jc w:val="center"/>
        <w:rPr>
          <w:rFonts w:ascii="Times New Roman" w:hAnsi="Times New Roman" w:cs="Times New Roman"/>
          <w:bCs/>
          <w:sz w:val="24"/>
          <w:szCs w:val="24"/>
        </w:rPr>
      </w:pPr>
      <w:r w:rsidRPr="000859D3">
        <w:rPr>
          <w:rFonts w:ascii="Times New Roman" w:hAnsi="Times New Roman" w:cs="Times New Roman"/>
          <w:bCs/>
          <w:sz w:val="24"/>
          <w:szCs w:val="24"/>
        </w:rPr>
        <w:t>Date</w:t>
      </w:r>
    </w:p>
    <w:p w14:paraId="4278624E" w14:textId="1F601C9C" w:rsidR="000859D3" w:rsidRDefault="000859D3" w:rsidP="000859D3">
      <w:pPr>
        <w:spacing w:line="480" w:lineRule="auto"/>
        <w:jc w:val="both"/>
        <w:rPr>
          <w:rFonts w:ascii="Times New Roman" w:hAnsi="Times New Roman" w:cs="Times New Roman"/>
          <w:b/>
          <w:sz w:val="24"/>
          <w:szCs w:val="24"/>
        </w:rPr>
      </w:pPr>
    </w:p>
    <w:p w14:paraId="45365115" w14:textId="4FD16640" w:rsidR="000859D3" w:rsidRDefault="000859D3" w:rsidP="000859D3">
      <w:pPr>
        <w:spacing w:line="480" w:lineRule="auto"/>
        <w:jc w:val="both"/>
        <w:rPr>
          <w:rFonts w:ascii="Times New Roman" w:hAnsi="Times New Roman" w:cs="Times New Roman"/>
          <w:b/>
          <w:sz w:val="24"/>
          <w:szCs w:val="24"/>
        </w:rPr>
      </w:pPr>
    </w:p>
    <w:p w14:paraId="474C578A" w14:textId="7988946C" w:rsidR="009B1635" w:rsidRPr="000859D3" w:rsidRDefault="009B1635" w:rsidP="000859D3">
      <w:pPr>
        <w:spacing w:line="480" w:lineRule="auto"/>
        <w:jc w:val="both"/>
        <w:rPr>
          <w:rFonts w:ascii="Times New Roman" w:hAnsi="Times New Roman" w:cs="Times New Roman"/>
          <w:b/>
          <w:sz w:val="24"/>
          <w:szCs w:val="24"/>
        </w:rPr>
      </w:pPr>
      <w:r w:rsidRPr="000859D3">
        <w:rPr>
          <w:rFonts w:ascii="Times New Roman" w:hAnsi="Times New Roman" w:cs="Times New Roman"/>
          <w:b/>
          <w:sz w:val="24"/>
          <w:szCs w:val="24"/>
        </w:rPr>
        <w:lastRenderedPageBreak/>
        <w:t>Why were Genoese merchants in the service of Iberian kings exploring the Atlantic and western Africa in the 14</w:t>
      </w:r>
      <w:r w:rsidRPr="000859D3">
        <w:rPr>
          <w:rFonts w:ascii="Times New Roman" w:hAnsi="Times New Roman" w:cs="Times New Roman"/>
          <w:b/>
          <w:sz w:val="24"/>
          <w:szCs w:val="24"/>
          <w:vertAlign w:val="superscript"/>
        </w:rPr>
        <w:t>th</w:t>
      </w:r>
      <w:r w:rsidRPr="000859D3">
        <w:rPr>
          <w:rFonts w:ascii="Times New Roman" w:hAnsi="Times New Roman" w:cs="Times New Roman"/>
          <w:b/>
          <w:sz w:val="24"/>
          <w:szCs w:val="24"/>
        </w:rPr>
        <w:t xml:space="preserve"> and 15</w:t>
      </w:r>
      <w:r w:rsidRPr="000859D3">
        <w:rPr>
          <w:rFonts w:ascii="Times New Roman" w:hAnsi="Times New Roman" w:cs="Times New Roman"/>
          <w:b/>
          <w:sz w:val="24"/>
          <w:szCs w:val="24"/>
          <w:vertAlign w:val="superscript"/>
        </w:rPr>
        <w:t>th</w:t>
      </w:r>
      <w:r w:rsidRPr="000859D3">
        <w:rPr>
          <w:rFonts w:ascii="Times New Roman" w:hAnsi="Times New Roman" w:cs="Times New Roman"/>
          <w:b/>
          <w:sz w:val="24"/>
          <w:szCs w:val="24"/>
        </w:rPr>
        <w:t xml:space="preserve"> centuries?</w:t>
      </w:r>
    </w:p>
    <w:p w14:paraId="56C71DCD" w14:textId="6F63362B" w:rsidR="00B14B78" w:rsidRPr="00B14B78" w:rsidRDefault="00B14B78" w:rsidP="000859D3">
      <w:pPr>
        <w:spacing w:line="480" w:lineRule="auto"/>
        <w:ind w:firstLine="720"/>
        <w:jc w:val="both"/>
        <w:rPr>
          <w:rStyle w:val="a"/>
          <w:rFonts w:ascii="Times New Roman" w:hAnsi="Times New Roman" w:cs="Times New Roman"/>
          <w:sz w:val="24"/>
          <w:szCs w:val="24"/>
        </w:rPr>
      </w:pPr>
      <w:r w:rsidRPr="00B14B78">
        <w:rPr>
          <w:rStyle w:val="a"/>
          <w:rFonts w:ascii="Times New Roman" w:hAnsi="Times New Roman" w:cs="Times New Roman"/>
          <w:sz w:val="24"/>
          <w:szCs w:val="24"/>
        </w:rPr>
        <w:t xml:space="preserve">The existence of Genoese merchants in Iberian generally impacted the growth of the economy in those lands over the years at an early age. The Genoese merchants played a very important role in bringing together diverse trading groups and places including the present Seville, Granada, and Valencia. The Genoese merchants organized trading activities in those areas like Granada and Valencia and also they played a very vital role in ensuring that important knowledge was passed by. </w:t>
      </w:r>
      <w:r w:rsidR="000859D3">
        <w:rPr>
          <w:rStyle w:val="FootnoteReference"/>
          <w:rFonts w:ascii="Times New Roman" w:hAnsi="Times New Roman" w:cs="Times New Roman"/>
          <w:sz w:val="24"/>
          <w:szCs w:val="24"/>
        </w:rPr>
        <w:footnoteReference w:id="1"/>
      </w:r>
      <w:r w:rsidRPr="00B14B78">
        <w:rPr>
          <w:rStyle w:val="a"/>
          <w:rFonts w:ascii="Times New Roman" w:hAnsi="Times New Roman" w:cs="Times New Roman"/>
          <w:sz w:val="24"/>
          <w:szCs w:val="24"/>
        </w:rPr>
        <w:t>They reorganized trading activities and also production activities in these areas. It is very clear to understand that the Genoese merchants did not have political jurisdiction over these areas but they were greatly involved in the development process and they economically controlled them.</w:t>
      </w:r>
    </w:p>
    <w:p w14:paraId="38CD4CEC" w14:textId="24732137" w:rsidR="00B14B78" w:rsidRPr="00B14B78" w:rsidRDefault="00B14B78" w:rsidP="000859D3">
      <w:pPr>
        <w:spacing w:line="480" w:lineRule="auto"/>
        <w:ind w:firstLine="720"/>
        <w:jc w:val="both"/>
        <w:rPr>
          <w:rStyle w:val="a"/>
          <w:rFonts w:ascii="Times New Roman" w:hAnsi="Times New Roman" w:cs="Times New Roman"/>
          <w:sz w:val="24"/>
          <w:szCs w:val="24"/>
        </w:rPr>
      </w:pPr>
      <w:r w:rsidRPr="00B14B78">
        <w:rPr>
          <w:rStyle w:val="a"/>
          <w:rFonts w:ascii="Times New Roman" w:hAnsi="Times New Roman" w:cs="Times New Roman"/>
          <w:sz w:val="24"/>
          <w:szCs w:val="24"/>
        </w:rPr>
        <w:t>Because Genoese merchants were mainly traders, they decided to serve the Iberian Kings for several reasons:</w:t>
      </w:r>
      <w:r w:rsidR="000859D3">
        <w:rPr>
          <w:rStyle w:val="a"/>
          <w:rFonts w:ascii="Times New Roman" w:hAnsi="Times New Roman" w:cs="Times New Roman"/>
          <w:sz w:val="24"/>
          <w:szCs w:val="24"/>
        </w:rPr>
        <w:t xml:space="preserve"> </w:t>
      </w:r>
      <w:r w:rsidRPr="00B14B78">
        <w:rPr>
          <w:rStyle w:val="a"/>
          <w:rFonts w:ascii="Times New Roman" w:hAnsi="Times New Roman" w:cs="Times New Roman"/>
          <w:sz w:val="24"/>
          <w:szCs w:val="24"/>
        </w:rPr>
        <w:t>One of the reasons was to be given security during their trading. Since the Iberian kings were rich and had armies, the Genoese merchants thought that they will be able to protect their trade from other traders and also their enemies by serving the kings who would, in turn, offer security to them and their goods.</w:t>
      </w:r>
    </w:p>
    <w:p w14:paraId="023FFE87" w14:textId="4106D826" w:rsidR="00B14B78" w:rsidRPr="00B14B78" w:rsidRDefault="00B14B78" w:rsidP="000859D3">
      <w:pPr>
        <w:spacing w:line="480" w:lineRule="auto"/>
        <w:ind w:firstLine="720"/>
        <w:jc w:val="both"/>
        <w:rPr>
          <w:rStyle w:val="a"/>
          <w:rFonts w:ascii="Times New Roman" w:hAnsi="Times New Roman" w:cs="Times New Roman"/>
          <w:sz w:val="24"/>
          <w:szCs w:val="24"/>
        </w:rPr>
      </w:pPr>
      <w:r w:rsidRPr="00B14B78">
        <w:rPr>
          <w:rStyle w:val="a"/>
          <w:rFonts w:ascii="Times New Roman" w:hAnsi="Times New Roman" w:cs="Times New Roman"/>
          <w:sz w:val="24"/>
          <w:szCs w:val="24"/>
        </w:rPr>
        <w:t>A</w:t>
      </w:r>
      <w:r w:rsidR="000859D3">
        <w:rPr>
          <w:rStyle w:val="a"/>
          <w:rFonts w:ascii="Times New Roman" w:hAnsi="Times New Roman" w:cs="Times New Roman"/>
          <w:sz w:val="24"/>
          <w:szCs w:val="24"/>
        </w:rPr>
        <w:t>dditionally,</w:t>
      </w:r>
      <w:r w:rsidRPr="00B14B78">
        <w:rPr>
          <w:rStyle w:val="a"/>
          <w:rFonts w:ascii="Times New Roman" w:hAnsi="Times New Roman" w:cs="Times New Roman"/>
          <w:sz w:val="24"/>
          <w:szCs w:val="24"/>
        </w:rPr>
        <w:t xml:space="preserve"> by serving the Iberians kings, the Genoese merchants saw it as an opportunity to expand their business territories. All the places where these kings conquered became their trading territories. This meant that they were able to benefit from operating on large coverage, therefore, earning a lot and accumulating a lot of wealth.</w:t>
      </w:r>
      <w:r w:rsidR="000859D3">
        <w:rPr>
          <w:rStyle w:val="a"/>
          <w:rFonts w:ascii="Times New Roman" w:hAnsi="Times New Roman" w:cs="Times New Roman"/>
          <w:sz w:val="24"/>
          <w:szCs w:val="24"/>
        </w:rPr>
        <w:t xml:space="preserve"> </w:t>
      </w:r>
      <w:r w:rsidRPr="00B14B78">
        <w:rPr>
          <w:rStyle w:val="a"/>
          <w:rFonts w:ascii="Times New Roman" w:hAnsi="Times New Roman" w:cs="Times New Roman"/>
          <w:sz w:val="24"/>
          <w:szCs w:val="24"/>
        </w:rPr>
        <w:t xml:space="preserve">The Genoese merchants established a </w:t>
      </w:r>
      <w:r w:rsidRPr="00B14B78">
        <w:rPr>
          <w:rStyle w:val="a"/>
          <w:rFonts w:ascii="Times New Roman" w:hAnsi="Times New Roman" w:cs="Times New Roman"/>
          <w:sz w:val="24"/>
          <w:szCs w:val="24"/>
        </w:rPr>
        <w:lastRenderedPageBreak/>
        <w:t>connection with different trading networks both in West Africa and Atlantic. Due to their increased production activities, small trading centers started emerging and the merchants were able to control them. Since they knew that they had support from the Iberian kings, they were assured that they maintained control of these centers and also the trades</w:t>
      </w:r>
      <w:r w:rsidR="00FD1938">
        <w:rPr>
          <w:rStyle w:val="FootnoteReference"/>
          <w:rFonts w:ascii="Times New Roman" w:hAnsi="Times New Roman" w:cs="Times New Roman"/>
          <w:sz w:val="24"/>
          <w:szCs w:val="24"/>
        </w:rPr>
        <w:footnoteReference w:id="2"/>
      </w:r>
      <w:r w:rsidRPr="00B14B78">
        <w:rPr>
          <w:rStyle w:val="a"/>
          <w:rFonts w:ascii="Times New Roman" w:hAnsi="Times New Roman" w:cs="Times New Roman"/>
          <w:sz w:val="24"/>
          <w:szCs w:val="24"/>
        </w:rPr>
        <w:t>. An example of a center that grew up due to trade activity includes the Tunis.</w:t>
      </w:r>
    </w:p>
    <w:p w14:paraId="6C1428FA" w14:textId="77777777" w:rsidR="00B14B78" w:rsidRPr="00B14B78" w:rsidRDefault="00B14B78" w:rsidP="000859D3">
      <w:pPr>
        <w:spacing w:line="480" w:lineRule="auto"/>
        <w:ind w:firstLine="720"/>
        <w:jc w:val="both"/>
        <w:rPr>
          <w:rStyle w:val="a"/>
          <w:rFonts w:ascii="Times New Roman" w:hAnsi="Times New Roman" w:cs="Times New Roman"/>
          <w:sz w:val="24"/>
          <w:szCs w:val="24"/>
        </w:rPr>
      </w:pPr>
      <w:r w:rsidRPr="00B14B78">
        <w:rPr>
          <w:rStyle w:val="a"/>
          <w:rFonts w:ascii="Times New Roman" w:hAnsi="Times New Roman" w:cs="Times New Roman"/>
          <w:sz w:val="24"/>
          <w:szCs w:val="24"/>
        </w:rPr>
        <w:t>The kingdom of Nasrid of Granada was strategically positioned it was readily connected to trade networks, and thanks to its consolidated economic system together with strong religious background which helped build a foundation for the Genoese merchants to thrive in their trade activities so easily.</w:t>
      </w:r>
    </w:p>
    <w:p w14:paraId="5C74F7E8" w14:textId="169BBCE4" w:rsidR="00B14B78" w:rsidRDefault="000859D3" w:rsidP="000859D3">
      <w:pPr>
        <w:spacing w:line="480" w:lineRule="auto"/>
        <w:ind w:firstLine="720"/>
        <w:jc w:val="both"/>
        <w:rPr>
          <w:rStyle w:val="a"/>
          <w:rFonts w:ascii="Times New Roman" w:hAnsi="Times New Roman" w:cs="Times New Roman"/>
          <w:sz w:val="24"/>
          <w:szCs w:val="24"/>
        </w:rPr>
      </w:pPr>
      <w:r>
        <w:rPr>
          <w:rStyle w:val="a"/>
          <w:rFonts w:ascii="Times New Roman" w:hAnsi="Times New Roman" w:cs="Times New Roman"/>
          <w:sz w:val="24"/>
          <w:szCs w:val="24"/>
        </w:rPr>
        <w:t>Lastly</w:t>
      </w:r>
      <w:r w:rsidR="00B14B78" w:rsidRPr="00B14B78">
        <w:rPr>
          <w:rStyle w:val="a"/>
          <w:rFonts w:ascii="Times New Roman" w:hAnsi="Times New Roman" w:cs="Times New Roman"/>
          <w:sz w:val="24"/>
          <w:szCs w:val="24"/>
        </w:rPr>
        <w:t>, these kingdoms were powerful and they could use large fleets and travel across the continent such as the Mediterranean Sea all the way to west Africa, these merchants saw opportunities to explore new places and discover a new range of goods and skills and raw materials for trading.</w:t>
      </w:r>
    </w:p>
    <w:p w14:paraId="72617340" w14:textId="77777777" w:rsidR="000859D3" w:rsidRDefault="000859D3" w:rsidP="000859D3">
      <w:pPr>
        <w:spacing w:line="480" w:lineRule="auto"/>
        <w:jc w:val="both"/>
        <w:rPr>
          <w:rStyle w:val="a"/>
          <w:rFonts w:ascii="Times New Roman" w:hAnsi="Times New Roman" w:cs="Times New Roman"/>
          <w:b/>
          <w:sz w:val="24"/>
          <w:szCs w:val="24"/>
        </w:rPr>
      </w:pPr>
    </w:p>
    <w:p w14:paraId="573BFB83" w14:textId="77777777" w:rsidR="000859D3" w:rsidRDefault="000859D3" w:rsidP="000859D3">
      <w:pPr>
        <w:spacing w:line="480" w:lineRule="auto"/>
        <w:jc w:val="both"/>
        <w:rPr>
          <w:rStyle w:val="a"/>
          <w:rFonts w:ascii="Times New Roman" w:hAnsi="Times New Roman" w:cs="Times New Roman"/>
          <w:b/>
          <w:sz w:val="24"/>
          <w:szCs w:val="24"/>
        </w:rPr>
      </w:pPr>
    </w:p>
    <w:p w14:paraId="5425A909" w14:textId="77777777" w:rsidR="000859D3" w:rsidRDefault="000859D3" w:rsidP="000859D3">
      <w:pPr>
        <w:spacing w:line="480" w:lineRule="auto"/>
        <w:jc w:val="both"/>
        <w:rPr>
          <w:rStyle w:val="a"/>
          <w:rFonts w:ascii="Times New Roman" w:hAnsi="Times New Roman" w:cs="Times New Roman"/>
          <w:b/>
          <w:sz w:val="24"/>
          <w:szCs w:val="24"/>
        </w:rPr>
      </w:pPr>
    </w:p>
    <w:p w14:paraId="04107A18" w14:textId="77777777" w:rsidR="000859D3" w:rsidRDefault="000859D3" w:rsidP="000859D3">
      <w:pPr>
        <w:spacing w:line="480" w:lineRule="auto"/>
        <w:jc w:val="both"/>
        <w:rPr>
          <w:rStyle w:val="a"/>
          <w:rFonts w:ascii="Times New Roman" w:hAnsi="Times New Roman" w:cs="Times New Roman"/>
          <w:b/>
          <w:sz w:val="24"/>
          <w:szCs w:val="24"/>
        </w:rPr>
      </w:pPr>
    </w:p>
    <w:p w14:paraId="0E575E38" w14:textId="10BBBED8" w:rsidR="00DD44D4" w:rsidRDefault="000859D3" w:rsidP="000859D3">
      <w:pPr>
        <w:spacing w:line="480" w:lineRule="auto"/>
        <w:jc w:val="both"/>
        <w:rPr>
          <w:rStyle w:val="a"/>
          <w:rFonts w:ascii="Times New Roman" w:hAnsi="Times New Roman" w:cs="Times New Roman"/>
          <w:b/>
          <w:sz w:val="24"/>
          <w:szCs w:val="24"/>
        </w:rPr>
      </w:pPr>
      <w:r>
        <w:rPr>
          <w:rStyle w:val="a"/>
          <w:rFonts w:ascii="Times New Roman" w:hAnsi="Times New Roman" w:cs="Times New Roman"/>
          <w:b/>
          <w:sz w:val="24"/>
          <w:szCs w:val="24"/>
        </w:rPr>
        <w:lastRenderedPageBreak/>
        <w:t xml:space="preserve">Bibliography </w:t>
      </w:r>
    </w:p>
    <w:p w14:paraId="2A5D20C1" w14:textId="77777777" w:rsidR="000859D3" w:rsidRDefault="00DD44D4" w:rsidP="000859D3">
      <w:pPr>
        <w:spacing w:line="480" w:lineRule="auto"/>
        <w:jc w:val="both"/>
        <w:rPr>
          <w:rStyle w:val="reference-text"/>
          <w:rFonts w:ascii="Times New Roman" w:hAnsi="Times New Roman" w:cs="Times New Roman"/>
          <w:i/>
          <w:iCs/>
          <w:color w:val="202122"/>
          <w:sz w:val="24"/>
          <w:szCs w:val="24"/>
          <w:shd w:val="clear" w:color="auto" w:fill="FFFFFF"/>
        </w:rPr>
      </w:pPr>
      <w:r w:rsidRPr="00DD44D4">
        <w:rPr>
          <w:rFonts w:ascii="Times New Roman" w:hAnsi="Times New Roman" w:cs="Times New Roman"/>
          <w:sz w:val="24"/>
          <w:szCs w:val="24"/>
          <w:shd w:val="clear" w:color="auto" w:fill="FFFFFF"/>
        </w:rPr>
        <w:t> </w:t>
      </w:r>
      <w:r w:rsidRPr="00DD44D4">
        <w:rPr>
          <w:rStyle w:val="reference-text"/>
          <w:rFonts w:ascii="Times New Roman" w:hAnsi="Times New Roman" w:cs="Times New Roman"/>
          <w:color w:val="202122"/>
          <w:sz w:val="24"/>
          <w:szCs w:val="24"/>
          <w:shd w:val="clear" w:color="auto" w:fill="FFFFFF"/>
        </w:rPr>
        <w:t>An English-language survey is Richard J. Harrison, </w:t>
      </w:r>
      <w:r w:rsidRPr="00DD44D4">
        <w:rPr>
          <w:rStyle w:val="reference-text"/>
          <w:rFonts w:ascii="Times New Roman" w:hAnsi="Times New Roman" w:cs="Times New Roman"/>
          <w:i/>
          <w:iCs/>
          <w:color w:val="202122"/>
          <w:sz w:val="24"/>
          <w:szCs w:val="24"/>
          <w:shd w:val="clear" w:color="auto" w:fill="FFFFFF"/>
        </w:rPr>
        <w:t xml:space="preserve">Spain at the Dawn of History: Iberians, </w:t>
      </w:r>
    </w:p>
    <w:p w14:paraId="48C64324" w14:textId="32B5DE6A" w:rsidR="00DD44D4" w:rsidRPr="00DD44D4" w:rsidRDefault="00DD44D4" w:rsidP="000859D3">
      <w:pPr>
        <w:spacing w:line="480" w:lineRule="auto"/>
        <w:ind w:firstLine="720"/>
        <w:jc w:val="both"/>
        <w:rPr>
          <w:rFonts w:ascii="Times New Roman" w:hAnsi="Times New Roman" w:cs="Times New Roman"/>
          <w:sz w:val="24"/>
          <w:szCs w:val="24"/>
        </w:rPr>
      </w:pPr>
      <w:r w:rsidRPr="00DD44D4">
        <w:rPr>
          <w:rFonts w:ascii="Times New Roman" w:hAnsi="Times New Roman" w:cs="Times New Roman"/>
          <w:sz w:val="24"/>
          <w:szCs w:val="24"/>
        </w:rPr>
        <w:t xml:space="preserve">Phoenicians and Greeks (Thames &amp; Hudson), </w:t>
      </w:r>
      <w:r w:rsidR="000859D3">
        <w:rPr>
          <w:rFonts w:ascii="Times New Roman" w:hAnsi="Times New Roman" w:cs="Times New Roman"/>
          <w:sz w:val="24"/>
          <w:szCs w:val="24"/>
        </w:rPr>
        <w:t>201</w:t>
      </w:r>
      <w:r w:rsidRPr="00DD44D4">
        <w:rPr>
          <w:rFonts w:ascii="Times New Roman" w:hAnsi="Times New Roman" w:cs="Times New Roman"/>
          <w:sz w:val="24"/>
          <w:szCs w:val="24"/>
        </w:rPr>
        <w:t>8.</w:t>
      </w:r>
    </w:p>
    <w:p w14:paraId="0CFE99FC" w14:textId="77777777" w:rsidR="000859D3" w:rsidRDefault="00DD44D4" w:rsidP="000859D3">
      <w:pPr>
        <w:spacing w:line="480" w:lineRule="auto"/>
        <w:jc w:val="both"/>
        <w:rPr>
          <w:rFonts w:ascii="Times New Roman" w:hAnsi="Times New Roman" w:cs="Times New Roman"/>
          <w:sz w:val="24"/>
          <w:szCs w:val="24"/>
        </w:rPr>
      </w:pPr>
      <w:r w:rsidRPr="00DD44D4">
        <w:rPr>
          <w:rFonts w:ascii="Times New Roman" w:hAnsi="Times New Roman" w:cs="Times New Roman"/>
          <w:sz w:val="24"/>
          <w:szCs w:val="24"/>
        </w:rPr>
        <w:t xml:space="preserve">Rueda, Carmen; Sánchez, Alberto; Amate, Pilar (2018-11-30). "The history of the </w:t>
      </w:r>
    </w:p>
    <w:p w14:paraId="790A89C7" w14:textId="51BE4F8C" w:rsidR="00DD44D4" w:rsidRPr="00DD44D4" w:rsidRDefault="00DD44D4" w:rsidP="000859D3">
      <w:pPr>
        <w:spacing w:line="480" w:lineRule="auto"/>
        <w:ind w:firstLine="720"/>
        <w:jc w:val="both"/>
        <w:rPr>
          <w:rStyle w:val="a"/>
          <w:rFonts w:ascii="Times New Roman" w:hAnsi="Times New Roman" w:cs="Times New Roman"/>
          <w:b/>
          <w:sz w:val="24"/>
          <w:szCs w:val="24"/>
        </w:rPr>
      </w:pPr>
      <w:r w:rsidRPr="00DD44D4">
        <w:rPr>
          <w:rFonts w:ascii="Times New Roman" w:hAnsi="Times New Roman" w:cs="Times New Roman"/>
          <w:sz w:val="24"/>
          <w:szCs w:val="24"/>
        </w:rPr>
        <w:t>Iberians". blog.europeana.eu. </w:t>
      </w:r>
      <w:proofErr w:type="spellStart"/>
      <w:r w:rsidRPr="00DD44D4">
        <w:rPr>
          <w:rFonts w:ascii="Times New Roman" w:hAnsi="Times New Roman" w:cs="Times New Roman"/>
          <w:sz w:val="24"/>
          <w:szCs w:val="24"/>
        </w:rPr>
        <w:t>Europeana</w:t>
      </w:r>
      <w:proofErr w:type="spellEnd"/>
      <w:r w:rsidRPr="00DD44D4">
        <w:rPr>
          <w:rFonts w:ascii="Times New Roman" w:hAnsi="Times New Roman" w:cs="Times New Roman"/>
          <w:sz w:val="24"/>
          <w:szCs w:val="24"/>
        </w:rPr>
        <w:t> – CC BY-SA. Retrieved 2018-11-30.</w:t>
      </w:r>
    </w:p>
    <w:p w14:paraId="24547EFF" w14:textId="77777777" w:rsidR="006F029C" w:rsidRPr="00DD44D4" w:rsidRDefault="006F029C" w:rsidP="000859D3">
      <w:pPr>
        <w:spacing w:line="480" w:lineRule="auto"/>
        <w:jc w:val="both"/>
        <w:rPr>
          <w:rStyle w:val="a"/>
          <w:rFonts w:ascii="Times New Roman" w:hAnsi="Times New Roman" w:cs="Times New Roman"/>
          <w:sz w:val="24"/>
          <w:szCs w:val="24"/>
        </w:rPr>
      </w:pPr>
    </w:p>
    <w:p w14:paraId="5898BF19" w14:textId="77777777" w:rsidR="007B5E74" w:rsidRPr="00FD0A58" w:rsidRDefault="007B5E74" w:rsidP="000859D3">
      <w:pPr>
        <w:spacing w:line="480" w:lineRule="auto"/>
        <w:jc w:val="both"/>
        <w:rPr>
          <w:rStyle w:val="a"/>
          <w:rFonts w:ascii="Times New Roman" w:hAnsi="Times New Roman" w:cs="Times New Roman"/>
          <w:sz w:val="24"/>
          <w:szCs w:val="24"/>
        </w:rPr>
      </w:pPr>
    </w:p>
    <w:p w14:paraId="76E80057" w14:textId="77777777" w:rsidR="009B1635" w:rsidRDefault="009B1635" w:rsidP="000859D3">
      <w:pPr>
        <w:spacing w:line="480" w:lineRule="auto"/>
        <w:jc w:val="both"/>
        <w:rPr>
          <w:rFonts w:ascii="Times New Roman" w:hAnsi="Times New Roman" w:cs="Times New Roman"/>
          <w:sz w:val="24"/>
          <w:szCs w:val="24"/>
        </w:rPr>
      </w:pPr>
    </w:p>
    <w:p w14:paraId="3D61F6C7" w14:textId="77777777" w:rsidR="009B1635" w:rsidRPr="009B1635" w:rsidRDefault="009B1635" w:rsidP="000859D3">
      <w:pPr>
        <w:spacing w:line="480" w:lineRule="auto"/>
        <w:jc w:val="both"/>
        <w:rPr>
          <w:rFonts w:ascii="Times New Roman" w:hAnsi="Times New Roman" w:cs="Times New Roman"/>
          <w:sz w:val="24"/>
          <w:szCs w:val="24"/>
        </w:rPr>
      </w:pPr>
    </w:p>
    <w:sectPr w:rsidR="009B1635" w:rsidRPr="009B163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2B6C41" w14:textId="77777777" w:rsidR="00A56406" w:rsidRDefault="00A56406" w:rsidP="000859D3">
      <w:pPr>
        <w:spacing w:after="0" w:line="240" w:lineRule="auto"/>
      </w:pPr>
      <w:r>
        <w:separator/>
      </w:r>
    </w:p>
  </w:endnote>
  <w:endnote w:type="continuationSeparator" w:id="0">
    <w:p w14:paraId="60719341" w14:textId="77777777" w:rsidR="00A56406" w:rsidRDefault="00A56406" w:rsidP="00085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E8F8C" w14:textId="77777777" w:rsidR="00A56406" w:rsidRDefault="00A56406" w:rsidP="000859D3">
      <w:pPr>
        <w:spacing w:after="0" w:line="240" w:lineRule="auto"/>
      </w:pPr>
      <w:r>
        <w:separator/>
      </w:r>
    </w:p>
  </w:footnote>
  <w:footnote w:type="continuationSeparator" w:id="0">
    <w:p w14:paraId="739E3724" w14:textId="77777777" w:rsidR="00A56406" w:rsidRDefault="00A56406" w:rsidP="000859D3">
      <w:pPr>
        <w:spacing w:after="0" w:line="240" w:lineRule="auto"/>
      </w:pPr>
      <w:r>
        <w:continuationSeparator/>
      </w:r>
    </w:p>
  </w:footnote>
  <w:footnote w:id="1">
    <w:p w14:paraId="5B97D853" w14:textId="77777777" w:rsidR="000859D3" w:rsidRDefault="000859D3" w:rsidP="000859D3">
      <w:pPr>
        <w:spacing w:line="480" w:lineRule="auto"/>
        <w:jc w:val="both"/>
        <w:rPr>
          <w:rStyle w:val="reference-text"/>
          <w:rFonts w:ascii="Times New Roman" w:hAnsi="Times New Roman" w:cs="Times New Roman"/>
          <w:i/>
          <w:iCs/>
          <w:color w:val="202122"/>
          <w:sz w:val="24"/>
          <w:szCs w:val="24"/>
          <w:shd w:val="clear" w:color="auto" w:fill="FFFFFF"/>
        </w:rPr>
      </w:pPr>
      <w:r>
        <w:rPr>
          <w:rStyle w:val="FootnoteReference"/>
        </w:rPr>
        <w:footnoteRef/>
      </w:r>
      <w:r>
        <w:t xml:space="preserve"> </w:t>
      </w:r>
      <w:r w:rsidRPr="00DD44D4">
        <w:rPr>
          <w:rFonts w:ascii="Times New Roman" w:hAnsi="Times New Roman" w:cs="Times New Roman"/>
          <w:sz w:val="24"/>
          <w:szCs w:val="24"/>
          <w:shd w:val="clear" w:color="auto" w:fill="FFFFFF"/>
        </w:rPr>
        <w:t> </w:t>
      </w:r>
      <w:r w:rsidRPr="00DD44D4">
        <w:rPr>
          <w:rStyle w:val="reference-text"/>
          <w:rFonts w:ascii="Times New Roman" w:hAnsi="Times New Roman" w:cs="Times New Roman"/>
          <w:color w:val="202122"/>
          <w:sz w:val="24"/>
          <w:szCs w:val="24"/>
          <w:shd w:val="clear" w:color="auto" w:fill="FFFFFF"/>
        </w:rPr>
        <w:t>An English-language survey is Richard J. Harrison, </w:t>
      </w:r>
      <w:r w:rsidRPr="00DD44D4">
        <w:rPr>
          <w:rStyle w:val="reference-text"/>
          <w:rFonts w:ascii="Times New Roman" w:hAnsi="Times New Roman" w:cs="Times New Roman"/>
          <w:i/>
          <w:iCs/>
          <w:color w:val="202122"/>
          <w:sz w:val="24"/>
          <w:szCs w:val="24"/>
          <w:shd w:val="clear" w:color="auto" w:fill="FFFFFF"/>
        </w:rPr>
        <w:t xml:space="preserve">Spain at the Dawn of History: Iberians, </w:t>
      </w:r>
    </w:p>
    <w:p w14:paraId="4C21FF3A" w14:textId="0CE974D6" w:rsidR="000859D3" w:rsidRPr="000859D3" w:rsidRDefault="000859D3" w:rsidP="000859D3">
      <w:pPr>
        <w:pStyle w:val="FootnoteText"/>
        <w:rPr>
          <w:lang w:val="en-GB"/>
        </w:rPr>
      </w:pPr>
      <w:r w:rsidRPr="00DD44D4">
        <w:rPr>
          <w:rFonts w:ascii="Times New Roman" w:hAnsi="Times New Roman" w:cs="Times New Roman"/>
          <w:sz w:val="24"/>
          <w:szCs w:val="24"/>
        </w:rPr>
        <w:t xml:space="preserve">Phoenicians and Greeks (Thames &amp; Hudson), </w:t>
      </w:r>
      <w:r>
        <w:rPr>
          <w:rFonts w:ascii="Times New Roman" w:hAnsi="Times New Roman" w:cs="Times New Roman"/>
          <w:sz w:val="24"/>
          <w:szCs w:val="24"/>
        </w:rPr>
        <w:t>201</w:t>
      </w:r>
      <w:r w:rsidRPr="00DD44D4">
        <w:rPr>
          <w:rFonts w:ascii="Times New Roman" w:hAnsi="Times New Roman" w:cs="Times New Roman"/>
          <w:sz w:val="24"/>
          <w:szCs w:val="24"/>
        </w:rPr>
        <w:t>8</w:t>
      </w:r>
    </w:p>
  </w:footnote>
  <w:footnote w:id="2">
    <w:p w14:paraId="11D8CE11" w14:textId="77777777" w:rsidR="00FD1938" w:rsidRDefault="00FD1938" w:rsidP="00FD1938">
      <w:pPr>
        <w:spacing w:line="480" w:lineRule="auto"/>
        <w:jc w:val="both"/>
        <w:rPr>
          <w:rFonts w:ascii="Times New Roman" w:hAnsi="Times New Roman" w:cs="Times New Roman"/>
          <w:sz w:val="24"/>
          <w:szCs w:val="24"/>
        </w:rPr>
      </w:pPr>
      <w:r>
        <w:rPr>
          <w:rStyle w:val="FootnoteReference"/>
        </w:rPr>
        <w:footnoteRef/>
      </w:r>
      <w:r>
        <w:t xml:space="preserve"> </w:t>
      </w:r>
      <w:r w:rsidRPr="00DD44D4">
        <w:rPr>
          <w:rFonts w:ascii="Times New Roman" w:hAnsi="Times New Roman" w:cs="Times New Roman"/>
          <w:sz w:val="24"/>
          <w:szCs w:val="24"/>
        </w:rPr>
        <w:t xml:space="preserve">Rueda, Carmen; Sánchez, Alberto; Amate, Pilar (2018-11-30). "The history of the </w:t>
      </w:r>
    </w:p>
    <w:p w14:paraId="45662B15" w14:textId="77777777" w:rsidR="00FD1938" w:rsidRPr="00DD44D4" w:rsidRDefault="00FD1938" w:rsidP="00FD1938">
      <w:pPr>
        <w:spacing w:line="480" w:lineRule="auto"/>
        <w:ind w:firstLine="720"/>
        <w:jc w:val="both"/>
        <w:rPr>
          <w:rStyle w:val="a"/>
          <w:rFonts w:ascii="Times New Roman" w:hAnsi="Times New Roman" w:cs="Times New Roman"/>
          <w:b/>
          <w:sz w:val="24"/>
          <w:szCs w:val="24"/>
        </w:rPr>
      </w:pPr>
      <w:r w:rsidRPr="00DD44D4">
        <w:rPr>
          <w:rFonts w:ascii="Times New Roman" w:hAnsi="Times New Roman" w:cs="Times New Roman"/>
          <w:sz w:val="24"/>
          <w:szCs w:val="24"/>
        </w:rPr>
        <w:t>Iberians". blog.europeana.eu. </w:t>
      </w:r>
      <w:proofErr w:type="spellStart"/>
      <w:r w:rsidRPr="00DD44D4">
        <w:rPr>
          <w:rFonts w:ascii="Times New Roman" w:hAnsi="Times New Roman" w:cs="Times New Roman"/>
          <w:sz w:val="24"/>
          <w:szCs w:val="24"/>
        </w:rPr>
        <w:t>Europeana</w:t>
      </w:r>
      <w:proofErr w:type="spellEnd"/>
      <w:r w:rsidRPr="00DD44D4">
        <w:rPr>
          <w:rFonts w:ascii="Times New Roman" w:hAnsi="Times New Roman" w:cs="Times New Roman"/>
          <w:sz w:val="24"/>
          <w:szCs w:val="24"/>
        </w:rPr>
        <w:t> – CC BY-SA. Retrieved 2018-11-30.</w:t>
      </w:r>
    </w:p>
    <w:p w14:paraId="3E9F08BD" w14:textId="4E3B24B9" w:rsidR="00FD1938" w:rsidRPr="00FD1938" w:rsidRDefault="00FD1938">
      <w:pPr>
        <w:pStyle w:val="FootnoteText"/>
        <w:rPr>
          <w:lang w:val="en-GB"/>
        </w:rPr>
      </w:pPr>
      <w:r>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57441586"/>
      <w:docPartObj>
        <w:docPartGallery w:val="Page Numbers (Top of Page)"/>
        <w:docPartUnique/>
      </w:docPartObj>
    </w:sdtPr>
    <w:sdtEndPr>
      <w:rPr>
        <w:noProof/>
      </w:rPr>
    </w:sdtEndPr>
    <w:sdtContent>
      <w:p w14:paraId="3CCCAA8A" w14:textId="7C746C27" w:rsidR="000859D3" w:rsidRPr="000859D3" w:rsidRDefault="000859D3">
        <w:pPr>
          <w:pStyle w:val="Header"/>
          <w:jc w:val="right"/>
          <w:rPr>
            <w:rFonts w:ascii="Times New Roman" w:hAnsi="Times New Roman" w:cs="Times New Roman"/>
            <w:sz w:val="24"/>
            <w:szCs w:val="24"/>
          </w:rPr>
        </w:pPr>
        <w:r w:rsidRPr="000859D3">
          <w:rPr>
            <w:rFonts w:ascii="Times New Roman" w:hAnsi="Times New Roman" w:cs="Times New Roman"/>
            <w:sz w:val="24"/>
            <w:szCs w:val="24"/>
          </w:rPr>
          <w:t xml:space="preserve">Surname </w:t>
        </w:r>
        <w:r w:rsidRPr="000859D3">
          <w:rPr>
            <w:rFonts w:ascii="Times New Roman" w:hAnsi="Times New Roman" w:cs="Times New Roman"/>
            <w:sz w:val="24"/>
            <w:szCs w:val="24"/>
          </w:rPr>
          <w:fldChar w:fldCharType="begin"/>
        </w:r>
        <w:r w:rsidRPr="000859D3">
          <w:rPr>
            <w:rFonts w:ascii="Times New Roman" w:hAnsi="Times New Roman" w:cs="Times New Roman"/>
            <w:sz w:val="24"/>
            <w:szCs w:val="24"/>
          </w:rPr>
          <w:instrText xml:space="preserve"> PAGE   \* MERGEFORMAT </w:instrText>
        </w:r>
        <w:r w:rsidRPr="000859D3">
          <w:rPr>
            <w:rFonts w:ascii="Times New Roman" w:hAnsi="Times New Roman" w:cs="Times New Roman"/>
            <w:sz w:val="24"/>
            <w:szCs w:val="24"/>
          </w:rPr>
          <w:fldChar w:fldCharType="separate"/>
        </w:r>
        <w:r w:rsidRPr="000859D3">
          <w:rPr>
            <w:rFonts w:ascii="Times New Roman" w:hAnsi="Times New Roman" w:cs="Times New Roman"/>
            <w:noProof/>
            <w:sz w:val="24"/>
            <w:szCs w:val="24"/>
          </w:rPr>
          <w:t>2</w:t>
        </w:r>
        <w:r w:rsidRPr="000859D3">
          <w:rPr>
            <w:rFonts w:ascii="Times New Roman" w:hAnsi="Times New Roman" w:cs="Times New Roman"/>
            <w:noProof/>
            <w:sz w:val="24"/>
            <w:szCs w:val="24"/>
          </w:rPr>
          <w:fldChar w:fldCharType="end"/>
        </w:r>
      </w:p>
    </w:sdtContent>
  </w:sdt>
  <w:p w14:paraId="3E38B404" w14:textId="77777777" w:rsidR="000859D3" w:rsidRDefault="000859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10E3A"/>
    <w:multiLevelType w:val="hybridMultilevel"/>
    <w:tmpl w:val="2EB66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635"/>
    <w:rsid w:val="000859D3"/>
    <w:rsid w:val="002453E8"/>
    <w:rsid w:val="003450AC"/>
    <w:rsid w:val="00601267"/>
    <w:rsid w:val="006F029C"/>
    <w:rsid w:val="007B5E74"/>
    <w:rsid w:val="009B1635"/>
    <w:rsid w:val="00A56406"/>
    <w:rsid w:val="00B14B78"/>
    <w:rsid w:val="00DC0678"/>
    <w:rsid w:val="00DD44D4"/>
    <w:rsid w:val="00F75E31"/>
    <w:rsid w:val="00FD0A58"/>
    <w:rsid w:val="00FD1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2E30B"/>
  <w15:chartTrackingRefBased/>
  <w15:docId w15:val="{AA7310E0-9E59-4182-B435-73DB1E023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1635"/>
    <w:pPr>
      <w:ind w:left="720"/>
      <w:contextualSpacing/>
    </w:pPr>
  </w:style>
  <w:style w:type="character" w:customStyle="1" w:styleId="a">
    <w:name w:val="a"/>
    <w:basedOn w:val="DefaultParagraphFont"/>
    <w:rsid w:val="009B1635"/>
  </w:style>
  <w:style w:type="character" w:customStyle="1" w:styleId="l6">
    <w:name w:val="l6"/>
    <w:basedOn w:val="DefaultParagraphFont"/>
    <w:rsid w:val="00DD44D4"/>
  </w:style>
  <w:style w:type="character" w:customStyle="1" w:styleId="l7">
    <w:name w:val="l7"/>
    <w:basedOn w:val="DefaultParagraphFont"/>
    <w:rsid w:val="00DD44D4"/>
  </w:style>
  <w:style w:type="character" w:customStyle="1" w:styleId="reference-text">
    <w:name w:val="reference-text"/>
    <w:basedOn w:val="DefaultParagraphFont"/>
    <w:rsid w:val="00DD44D4"/>
  </w:style>
  <w:style w:type="character" w:styleId="Hyperlink">
    <w:name w:val="Hyperlink"/>
    <w:basedOn w:val="DefaultParagraphFont"/>
    <w:uiPriority w:val="99"/>
    <w:unhideWhenUsed/>
    <w:rsid w:val="00DD44D4"/>
    <w:rPr>
      <w:color w:val="0000FF"/>
      <w:u w:val="single"/>
    </w:rPr>
  </w:style>
  <w:style w:type="character" w:customStyle="1" w:styleId="reference-accessdate">
    <w:name w:val="reference-accessdate"/>
    <w:basedOn w:val="DefaultParagraphFont"/>
    <w:rsid w:val="00DD44D4"/>
  </w:style>
  <w:style w:type="character" w:customStyle="1" w:styleId="nowrap">
    <w:name w:val="nowrap"/>
    <w:basedOn w:val="DefaultParagraphFont"/>
    <w:rsid w:val="00DD44D4"/>
  </w:style>
  <w:style w:type="paragraph" w:styleId="Header">
    <w:name w:val="header"/>
    <w:basedOn w:val="Normal"/>
    <w:link w:val="HeaderChar"/>
    <w:uiPriority w:val="99"/>
    <w:unhideWhenUsed/>
    <w:rsid w:val="00085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9D3"/>
  </w:style>
  <w:style w:type="paragraph" w:styleId="Footer">
    <w:name w:val="footer"/>
    <w:basedOn w:val="Normal"/>
    <w:link w:val="FooterChar"/>
    <w:uiPriority w:val="99"/>
    <w:unhideWhenUsed/>
    <w:rsid w:val="00085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9D3"/>
  </w:style>
  <w:style w:type="paragraph" w:styleId="FootnoteText">
    <w:name w:val="footnote text"/>
    <w:basedOn w:val="Normal"/>
    <w:link w:val="FootnoteTextChar"/>
    <w:uiPriority w:val="99"/>
    <w:semiHidden/>
    <w:unhideWhenUsed/>
    <w:rsid w:val="000859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59D3"/>
    <w:rPr>
      <w:sz w:val="20"/>
      <w:szCs w:val="20"/>
    </w:rPr>
  </w:style>
  <w:style w:type="character" w:styleId="FootnoteReference">
    <w:name w:val="footnote reference"/>
    <w:basedOn w:val="DefaultParagraphFont"/>
    <w:uiPriority w:val="99"/>
    <w:semiHidden/>
    <w:unhideWhenUsed/>
    <w:rsid w:val="000859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588724">
      <w:bodyDiv w:val="1"/>
      <w:marLeft w:val="0"/>
      <w:marRight w:val="0"/>
      <w:marTop w:val="0"/>
      <w:marBottom w:val="0"/>
      <w:divBdr>
        <w:top w:val="none" w:sz="0" w:space="0" w:color="auto"/>
        <w:left w:val="none" w:sz="0" w:space="0" w:color="auto"/>
        <w:bottom w:val="none" w:sz="0" w:space="0" w:color="auto"/>
        <w:right w:val="none" w:sz="0" w:space="0" w:color="auto"/>
      </w:divBdr>
      <w:divsChild>
        <w:div w:id="45221893">
          <w:marLeft w:val="0"/>
          <w:marRight w:val="0"/>
          <w:marTop w:val="0"/>
          <w:marBottom w:val="0"/>
          <w:divBdr>
            <w:top w:val="none" w:sz="0" w:space="0" w:color="auto"/>
            <w:left w:val="none" w:sz="0" w:space="0" w:color="auto"/>
            <w:bottom w:val="none" w:sz="0" w:space="0" w:color="auto"/>
            <w:right w:val="none" w:sz="0" w:space="0" w:color="auto"/>
          </w:divBdr>
        </w:div>
        <w:div w:id="1109089023">
          <w:marLeft w:val="0"/>
          <w:marRight w:val="0"/>
          <w:marTop w:val="0"/>
          <w:marBottom w:val="0"/>
          <w:divBdr>
            <w:top w:val="none" w:sz="0" w:space="0" w:color="auto"/>
            <w:left w:val="none" w:sz="0" w:space="0" w:color="auto"/>
            <w:bottom w:val="none" w:sz="0" w:space="0" w:color="auto"/>
            <w:right w:val="none" w:sz="0" w:space="0" w:color="auto"/>
          </w:divBdr>
        </w:div>
        <w:div w:id="323242085">
          <w:marLeft w:val="0"/>
          <w:marRight w:val="0"/>
          <w:marTop w:val="0"/>
          <w:marBottom w:val="0"/>
          <w:divBdr>
            <w:top w:val="none" w:sz="0" w:space="0" w:color="auto"/>
            <w:left w:val="none" w:sz="0" w:space="0" w:color="auto"/>
            <w:bottom w:val="none" w:sz="0" w:space="0" w:color="auto"/>
            <w:right w:val="none" w:sz="0" w:space="0" w:color="auto"/>
          </w:divBdr>
        </w:div>
        <w:div w:id="2025394796">
          <w:marLeft w:val="0"/>
          <w:marRight w:val="0"/>
          <w:marTop w:val="0"/>
          <w:marBottom w:val="0"/>
          <w:divBdr>
            <w:top w:val="none" w:sz="0" w:space="0" w:color="auto"/>
            <w:left w:val="none" w:sz="0" w:space="0" w:color="auto"/>
            <w:bottom w:val="none" w:sz="0" w:space="0" w:color="auto"/>
            <w:right w:val="none" w:sz="0" w:space="0" w:color="auto"/>
          </w:divBdr>
        </w:div>
        <w:div w:id="873231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B4030-ECA2-4F5A-8763-19C2FB4AD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STORES PC</dc:creator>
  <cp:keywords/>
  <dc:description/>
  <cp:lastModifiedBy>Scofied</cp:lastModifiedBy>
  <cp:revision>2</cp:revision>
  <dcterms:created xsi:type="dcterms:W3CDTF">2020-05-08T03:05:00Z</dcterms:created>
  <dcterms:modified xsi:type="dcterms:W3CDTF">2020-05-08T03:05:00Z</dcterms:modified>
</cp:coreProperties>
</file>