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2ED9" w:rsidRDefault="00802ED9" w:rsidP="00802ED9">
      <w:pPr>
        <w:jc w:val="center"/>
        <w:rPr>
          <w:rFonts w:cs="Times New Roman"/>
          <w:szCs w:val="24"/>
        </w:rPr>
      </w:pPr>
    </w:p>
    <w:p w:rsidR="00802ED9" w:rsidRDefault="00A150D8" w:rsidP="00802ED9">
      <w:pPr>
        <w:jc w:val="center"/>
        <w:rPr>
          <w:rFonts w:cs="Times New Roman"/>
          <w:szCs w:val="24"/>
        </w:rPr>
      </w:pPr>
      <w:r>
        <w:rPr>
          <w:rFonts w:cs="Times New Roman"/>
          <w:szCs w:val="24"/>
        </w:rPr>
        <w:t>Discussion</w:t>
      </w:r>
    </w:p>
    <w:p w:rsidR="00802ED9" w:rsidRDefault="00A150D8" w:rsidP="00802ED9">
      <w:pPr>
        <w:jc w:val="center"/>
        <w:rPr>
          <w:rFonts w:cs="Times New Roman"/>
          <w:szCs w:val="24"/>
        </w:rPr>
      </w:pPr>
      <w:r>
        <w:rPr>
          <w:rFonts w:cs="Times New Roman"/>
          <w:szCs w:val="24"/>
        </w:rPr>
        <w:t>Student’s Name</w:t>
      </w:r>
    </w:p>
    <w:p w:rsidR="00802ED9" w:rsidRDefault="00A150D8" w:rsidP="00802ED9">
      <w:pPr>
        <w:jc w:val="center"/>
        <w:rPr>
          <w:rFonts w:cs="Times New Roman"/>
          <w:szCs w:val="24"/>
        </w:rPr>
      </w:pPr>
      <w:r>
        <w:rPr>
          <w:rFonts w:cs="Times New Roman"/>
          <w:szCs w:val="24"/>
        </w:rPr>
        <w:t>Institution Affiliation</w:t>
      </w: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802ED9" w:rsidRDefault="00802ED9">
      <w:pPr>
        <w:rPr>
          <w:rFonts w:cs="Times New Roman"/>
          <w:szCs w:val="24"/>
        </w:rPr>
      </w:pPr>
    </w:p>
    <w:p w:rsidR="00274776" w:rsidRDefault="00A150D8">
      <w:pPr>
        <w:rPr>
          <w:rFonts w:cs="Times New Roman"/>
          <w:szCs w:val="24"/>
        </w:rPr>
      </w:pPr>
      <w:r>
        <w:rPr>
          <w:rFonts w:cs="Times New Roman"/>
          <w:szCs w:val="24"/>
        </w:rPr>
        <w:t>A</w:t>
      </w:r>
    </w:p>
    <w:p w:rsidR="004017D4" w:rsidRDefault="00A150D8">
      <w:pPr>
        <w:rPr>
          <w:rFonts w:cs="Times New Roman"/>
          <w:szCs w:val="24"/>
        </w:rPr>
      </w:pPr>
      <w:r>
        <w:rPr>
          <w:rFonts w:cs="Times New Roman"/>
          <w:szCs w:val="24"/>
        </w:rPr>
        <w:t>Hello,</w:t>
      </w:r>
    </w:p>
    <w:p w:rsidR="00637B32" w:rsidRDefault="00A150D8" w:rsidP="00637B32">
      <w:pPr>
        <w:rPr>
          <w:rFonts w:cs="Times New Roman"/>
          <w:szCs w:val="24"/>
        </w:rPr>
      </w:pPr>
      <w:r>
        <w:rPr>
          <w:rFonts w:cs="Times New Roman"/>
          <w:szCs w:val="24"/>
        </w:rPr>
        <w:t xml:space="preserve"> Ethics can be defined as a set of moral principles which act as a guideline for an individual's behavior. Just as you have stated, ethics are shaped by our learning and the knowledge that we gain. The fundamental function of the </w:t>
      </w:r>
      <w:r w:rsidRPr="00637B32">
        <w:rPr>
          <w:rFonts w:cs="Times New Roman"/>
          <w:szCs w:val="24"/>
        </w:rPr>
        <w:t>Sarbanes-Oxley Act</w:t>
      </w:r>
      <w:r>
        <w:rPr>
          <w:rFonts w:cs="Times New Roman"/>
          <w:szCs w:val="24"/>
        </w:rPr>
        <w:t xml:space="preserve"> is to protect stakeholders of corporations such as the investors, employees, and the general public from the effects of fraudulent financial reporting by companies.</w:t>
      </w:r>
      <w:r w:rsidR="00A9738B">
        <w:rPr>
          <w:rFonts w:cs="Times New Roman"/>
          <w:szCs w:val="24"/>
        </w:rPr>
        <w:t xml:space="preserve"> I agree with you that they are the Act is meant to protect the whistleblowers, and it plays a great role in promoting ethics in organizations. This is because, through the protection provided by the Act, an employee or any other stakeholder can reveal any accounting error or fraudulent activity, and it can be rectified, and corrective action was taken without causing many effects to the organization, public, and another stakeholder. It acts to spearheading ethical behavior within the organization by promoting due diligence and professionalism in accounting. </w:t>
      </w:r>
    </w:p>
    <w:p w:rsidR="00623672" w:rsidRPr="00623672" w:rsidRDefault="00A150D8" w:rsidP="00623672">
      <w:pPr>
        <w:pStyle w:val="NormalWeb"/>
        <w:shd w:val="clear" w:color="auto" w:fill="FFFFFF"/>
        <w:spacing w:before="0" w:beforeAutospacing="0" w:after="0" w:afterAutospacing="0" w:line="550" w:lineRule="atLeast"/>
        <w:ind w:left="720" w:right="75" w:hanging="720"/>
        <w:rPr>
          <w:color w:val="000000"/>
        </w:rPr>
      </w:pPr>
      <w:r w:rsidRPr="00623672">
        <w:rPr>
          <w:color w:val="000000"/>
        </w:rPr>
        <w:t>Vitez 0. (2019, February 12). </w:t>
      </w:r>
      <w:r w:rsidRPr="00623672">
        <w:rPr>
          <w:rStyle w:val="Emphasis"/>
          <w:color w:val="000000"/>
        </w:rPr>
        <w:t>Ethics in the accounting profession</w:t>
      </w:r>
      <w:r w:rsidRPr="00623672">
        <w:rPr>
          <w:color w:val="000000"/>
        </w:rPr>
        <w:t>. Small Business - Chron.com. </w:t>
      </w:r>
      <w:hyperlink r:id="rId6" w:history="1">
        <w:r w:rsidRPr="00623672">
          <w:rPr>
            <w:rStyle w:val="Hyperlink"/>
            <w:color w:val="000000"/>
            <w:u w:val="none"/>
          </w:rPr>
          <w:t>https://smallbusiness.chron.com/ethics-accounting-profession-3738.html</w:t>
        </w:r>
      </w:hyperlink>
    </w:p>
    <w:p w:rsidR="00274776" w:rsidRDefault="00274776" w:rsidP="00637B32">
      <w:pPr>
        <w:rPr>
          <w:rFonts w:cs="Times New Roman"/>
          <w:szCs w:val="24"/>
        </w:rPr>
      </w:pPr>
    </w:p>
    <w:p w:rsidR="00274776" w:rsidRDefault="00A150D8" w:rsidP="00637B32">
      <w:pPr>
        <w:rPr>
          <w:rFonts w:cs="Times New Roman"/>
          <w:szCs w:val="24"/>
        </w:rPr>
      </w:pPr>
      <w:r>
        <w:rPr>
          <w:rFonts w:cs="Times New Roman"/>
          <w:szCs w:val="24"/>
        </w:rPr>
        <w:t>B.</w:t>
      </w:r>
    </w:p>
    <w:p w:rsidR="00274776" w:rsidRDefault="00A150D8" w:rsidP="00637B32">
      <w:pPr>
        <w:rPr>
          <w:rFonts w:cs="Times New Roman"/>
          <w:szCs w:val="24"/>
        </w:rPr>
      </w:pPr>
      <w:r>
        <w:rPr>
          <w:rFonts w:cs="Times New Roman"/>
          <w:szCs w:val="24"/>
        </w:rPr>
        <w:t xml:space="preserve">Hi, </w:t>
      </w:r>
    </w:p>
    <w:p w:rsidR="00274776" w:rsidRDefault="00A150D8" w:rsidP="00637B32">
      <w:pPr>
        <w:rPr>
          <w:rFonts w:cs="Times New Roman"/>
          <w:szCs w:val="24"/>
        </w:rPr>
      </w:pPr>
      <w:r>
        <w:rPr>
          <w:rFonts w:cs="Times New Roman"/>
          <w:szCs w:val="24"/>
        </w:rPr>
        <w:t xml:space="preserve">  You have made an informative and post. I agree with you that being ethical does not only constitute knowing right and wrong but also being able to apply the ethical principles and concepts. This is because ethics is more or practical than conceptual, and it's important for the accountants to manifest it in their activities. The </w:t>
      </w:r>
      <w:r w:rsidRPr="00274776">
        <w:rPr>
          <w:rFonts w:cs="Times New Roman"/>
          <w:szCs w:val="24"/>
        </w:rPr>
        <w:t>Sarbanes-Oxley Act</w:t>
      </w:r>
      <w:r w:rsidR="00567B0B">
        <w:rPr>
          <w:rFonts w:cs="Times New Roman"/>
          <w:szCs w:val="24"/>
        </w:rPr>
        <w:t xml:space="preserve"> plays a great role in facilitating ethical </w:t>
      </w:r>
      <w:r w:rsidR="00567B0B">
        <w:rPr>
          <w:rFonts w:cs="Times New Roman"/>
          <w:szCs w:val="24"/>
        </w:rPr>
        <w:lastRenderedPageBreak/>
        <w:t>conduct within the accounting profession in the United States. Just as you have stated, it supports the ethical by holding the companies liable for their actions. It's important to protect the stakeholders, especially the investors, who have entrusted their funds with the organization and expect financial benefits.  Promoting ethics in the</w:t>
      </w:r>
      <w:r w:rsidR="00D630B3">
        <w:rPr>
          <w:rFonts w:cs="Times New Roman"/>
          <w:szCs w:val="24"/>
        </w:rPr>
        <w:t xml:space="preserve"> accounting profession promotes integrity and increases trust by both domestic and foreign investors, which is beneficial to the country's economy. </w:t>
      </w:r>
    </w:p>
    <w:p w:rsidR="00D630B3" w:rsidRDefault="00A150D8" w:rsidP="00D630B3">
      <w:pPr>
        <w:rPr>
          <w:rFonts w:cs="Times New Roman"/>
          <w:szCs w:val="24"/>
        </w:rPr>
      </w:pPr>
      <w:r w:rsidRPr="00D630B3">
        <w:rPr>
          <w:rFonts w:cs="Times New Roman"/>
          <w:szCs w:val="24"/>
        </w:rPr>
        <w:t xml:space="preserve">ICAEW. (2020). Ethics in business. Welcome to ICAEW.com | ICAEW. </w:t>
      </w:r>
      <w:hyperlink r:id="rId7" w:history="1">
        <w:r w:rsidRPr="00047ABF">
          <w:rPr>
            <w:rStyle w:val="Hyperlink"/>
            <w:rFonts w:cs="Times New Roman"/>
            <w:szCs w:val="24"/>
          </w:rPr>
          <w:t>https://www.icaew.com/international-accounting-and-auditing/international-standards-ethics/ethics-for-accountants-in-business</w:t>
        </w:r>
      </w:hyperlink>
    </w:p>
    <w:p w:rsidR="00D630B3" w:rsidRPr="00D630B3" w:rsidRDefault="00D630B3" w:rsidP="00D630B3">
      <w:pPr>
        <w:rPr>
          <w:rFonts w:cs="Times New Roman"/>
          <w:szCs w:val="24"/>
        </w:rPr>
      </w:pPr>
    </w:p>
    <w:p w:rsidR="00D630B3" w:rsidRDefault="00D630B3" w:rsidP="00637B32">
      <w:pPr>
        <w:rPr>
          <w:rFonts w:cs="Times New Roman"/>
          <w:szCs w:val="24"/>
        </w:rPr>
      </w:pPr>
    </w:p>
    <w:p w:rsidR="00274776" w:rsidRDefault="00A150D8" w:rsidP="00637B32">
      <w:pPr>
        <w:rPr>
          <w:rFonts w:cs="Times New Roman"/>
          <w:szCs w:val="24"/>
        </w:rPr>
      </w:pPr>
      <w:r>
        <w:rPr>
          <w:rFonts w:cs="Times New Roman"/>
          <w:szCs w:val="24"/>
        </w:rPr>
        <w:t>2. A</w:t>
      </w:r>
    </w:p>
    <w:p w:rsidR="00A2761F" w:rsidRDefault="00A150D8" w:rsidP="00637B32">
      <w:pPr>
        <w:rPr>
          <w:rFonts w:cs="Times New Roman"/>
          <w:szCs w:val="24"/>
        </w:rPr>
      </w:pPr>
      <w:r>
        <w:rPr>
          <w:rFonts w:cs="Times New Roman"/>
          <w:szCs w:val="24"/>
        </w:rPr>
        <w:t>Hello,</w:t>
      </w:r>
    </w:p>
    <w:p w:rsidR="00600E9C" w:rsidRDefault="00A150D8" w:rsidP="00637B32">
      <w:pPr>
        <w:rPr>
          <w:rFonts w:cs="Times New Roman"/>
          <w:szCs w:val="24"/>
        </w:rPr>
      </w:pPr>
      <w:r>
        <w:rPr>
          <w:rFonts w:cs="Times New Roman"/>
          <w:szCs w:val="24"/>
        </w:rPr>
        <w:t xml:space="preserve">  The accounting equation is the foundation of accounting, and understanding it is fundamental.  I find your presentation or PEARLS   interesting and memorable.  It is one of the best ways of remembering </w:t>
      </w:r>
      <w:r w:rsidR="00E21792">
        <w:rPr>
          <w:rFonts w:cs="Times New Roman"/>
          <w:szCs w:val="24"/>
        </w:rPr>
        <w:t>purchases, expenses</w:t>
      </w:r>
      <w:r>
        <w:rPr>
          <w:rFonts w:cs="Times New Roman"/>
          <w:szCs w:val="24"/>
        </w:rPr>
        <w:t xml:space="preserve">, assets, revenues, and stock. It's, however important to understand which direction of the equation each item lies.  After conducting research, I found the </w:t>
      </w:r>
      <w:r w:rsidRPr="00600E9C">
        <w:rPr>
          <w:rFonts w:cs="Times New Roman"/>
          <w:szCs w:val="24"/>
        </w:rPr>
        <w:t>Mnemonics(AWE-CLR</w:t>
      </w:r>
      <w:r>
        <w:rPr>
          <w:rFonts w:cs="Times New Roman"/>
          <w:szCs w:val="24"/>
        </w:rPr>
        <w:t>). The meant that:</w:t>
      </w:r>
    </w:p>
    <w:p w:rsidR="00600E9C" w:rsidRDefault="00A150D8" w:rsidP="00637B32">
      <w:pPr>
        <w:rPr>
          <w:rFonts w:cs="Times New Roman"/>
          <w:szCs w:val="24"/>
        </w:rPr>
      </w:pPr>
      <w:r>
        <w:rPr>
          <w:rFonts w:cs="Times New Roman"/>
          <w:szCs w:val="24"/>
        </w:rPr>
        <w:t xml:space="preserve"> </w:t>
      </w:r>
      <w:r w:rsidRPr="00600E9C">
        <w:rPr>
          <w:rFonts w:cs="Times New Roman"/>
          <w:szCs w:val="24"/>
        </w:rPr>
        <w:t>AWE-</w:t>
      </w:r>
      <w:r w:rsidR="00802ED9" w:rsidRPr="00600E9C">
        <w:rPr>
          <w:rFonts w:cs="Times New Roman"/>
          <w:szCs w:val="24"/>
        </w:rPr>
        <w:t>Assets, Withdrawals</w:t>
      </w:r>
      <w:r w:rsidRPr="00600E9C">
        <w:rPr>
          <w:rFonts w:cs="Times New Roman"/>
          <w:szCs w:val="24"/>
        </w:rPr>
        <w:t xml:space="preserve">, Expenses </w:t>
      </w:r>
      <w:r>
        <w:rPr>
          <w:rFonts w:cs="Times New Roman"/>
          <w:szCs w:val="24"/>
        </w:rPr>
        <w:t xml:space="preserve"> which they  all increase </w:t>
      </w:r>
      <w:r w:rsidRPr="00600E9C">
        <w:rPr>
          <w:rFonts w:cs="Times New Roman"/>
          <w:szCs w:val="24"/>
        </w:rPr>
        <w:t>with debits</w:t>
      </w:r>
    </w:p>
    <w:p w:rsidR="00A2761F" w:rsidRDefault="00A150D8" w:rsidP="00637B32">
      <w:pPr>
        <w:rPr>
          <w:rFonts w:cs="Times New Roman"/>
          <w:szCs w:val="24"/>
        </w:rPr>
      </w:pPr>
      <w:r w:rsidRPr="00600E9C">
        <w:rPr>
          <w:rFonts w:cs="Times New Roman"/>
          <w:szCs w:val="24"/>
        </w:rPr>
        <w:t xml:space="preserve">CLR-Capital, Liabilities, Revenues </w:t>
      </w:r>
      <w:r>
        <w:rPr>
          <w:rFonts w:cs="Times New Roman"/>
          <w:szCs w:val="24"/>
        </w:rPr>
        <w:t xml:space="preserve"> which  they </w:t>
      </w:r>
      <w:r w:rsidRPr="00600E9C">
        <w:rPr>
          <w:rFonts w:cs="Times New Roman"/>
          <w:szCs w:val="24"/>
        </w:rPr>
        <w:t>all increased with credits</w:t>
      </w:r>
    </w:p>
    <w:p w:rsidR="00802ED9" w:rsidRDefault="00A150D8">
      <w:pPr>
        <w:rPr>
          <w:rFonts w:cs="Times New Roman"/>
          <w:szCs w:val="24"/>
        </w:rPr>
      </w:pPr>
      <w:r>
        <w:t xml:space="preserve">Reference: </w:t>
      </w:r>
      <w:hyperlink r:id="rId8" w:history="1">
        <w:r>
          <w:rPr>
            <w:rStyle w:val="Hyperlink"/>
          </w:rPr>
          <w:t>https://studyres.com/doc/9617809/accounting-mnemonics-how-to-remember-the-debit-and-credit</w:t>
        </w:r>
      </w:hyperlink>
    </w:p>
    <w:p w:rsidR="00802ED9" w:rsidRDefault="00802ED9">
      <w:pPr>
        <w:rPr>
          <w:rFonts w:cs="Times New Roman"/>
          <w:szCs w:val="24"/>
        </w:rPr>
      </w:pPr>
    </w:p>
    <w:p w:rsidR="00802ED9" w:rsidRDefault="00A150D8">
      <w:pPr>
        <w:rPr>
          <w:rFonts w:cs="Times New Roman"/>
          <w:szCs w:val="24"/>
        </w:rPr>
      </w:pPr>
      <w:r>
        <w:rPr>
          <w:rFonts w:cs="Times New Roman"/>
          <w:szCs w:val="24"/>
        </w:rPr>
        <w:lastRenderedPageBreak/>
        <w:t>B.</w:t>
      </w:r>
    </w:p>
    <w:p w:rsidR="00802ED9" w:rsidRDefault="00A150D8">
      <w:pPr>
        <w:rPr>
          <w:rFonts w:cs="Times New Roman"/>
          <w:szCs w:val="24"/>
        </w:rPr>
      </w:pPr>
      <w:r>
        <w:rPr>
          <w:rFonts w:cs="Times New Roman"/>
          <w:szCs w:val="24"/>
        </w:rPr>
        <w:t xml:space="preserve">  Thank you for your informative and interesting post.  The </w:t>
      </w:r>
      <w:r w:rsidR="00623672">
        <w:rPr>
          <w:rFonts w:cs="Times New Roman"/>
          <w:szCs w:val="24"/>
        </w:rPr>
        <w:t>acronym “</w:t>
      </w:r>
      <w:r>
        <w:rPr>
          <w:rFonts w:cs="Times New Roman"/>
          <w:szCs w:val="24"/>
        </w:rPr>
        <w:t xml:space="preserve">DEALER" is, of course, an easy one to remember and memorize. I like the </w:t>
      </w:r>
      <w:r w:rsidR="00623672">
        <w:rPr>
          <w:rFonts w:cs="Times New Roman"/>
          <w:szCs w:val="24"/>
        </w:rPr>
        <w:t>way James</w:t>
      </w:r>
      <w:r>
        <w:rPr>
          <w:rFonts w:cs="Times New Roman"/>
          <w:szCs w:val="24"/>
        </w:rPr>
        <w:t xml:space="preserve"> broke down the components of the accounting equation and came up with an amazing acronym.  While doing my research, I came up with a website </w:t>
      </w:r>
      <w:r w:rsidR="00E21792">
        <w:rPr>
          <w:rFonts w:cs="Times New Roman"/>
          <w:szCs w:val="24"/>
        </w:rPr>
        <w:t>where “</w:t>
      </w:r>
      <w:r>
        <w:rPr>
          <w:rFonts w:cs="Times New Roman"/>
          <w:szCs w:val="24"/>
        </w:rPr>
        <w:t>DEAL</w:t>
      </w:r>
      <w:r w:rsidR="00623672">
        <w:rPr>
          <w:rFonts w:cs="Times New Roman"/>
          <w:szCs w:val="24"/>
        </w:rPr>
        <w:t>”</w:t>
      </w:r>
      <w:r>
        <w:rPr>
          <w:rFonts w:cs="Times New Roman"/>
          <w:szCs w:val="24"/>
        </w:rPr>
        <w:t xml:space="preserve"> was used for the accounts which increase with debit such as the dividends, expenses, a</w:t>
      </w:r>
      <w:r w:rsidR="00623672">
        <w:rPr>
          <w:rFonts w:cs="Times New Roman"/>
          <w:szCs w:val="24"/>
        </w:rPr>
        <w:t xml:space="preserve">ssets and loses while the “GIRLS” </w:t>
      </w:r>
      <w:r>
        <w:rPr>
          <w:rFonts w:cs="Times New Roman"/>
          <w:szCs w:val="24"/>
        </w:rPr>
        <w:t xml:space="preserve">was the acronym used for the accounts such as the gains,  income, revenue, liabilities, and </w:t>
      </w:r>
      <w:r w:rsidR="00623672">
        <w:rPr>
          <w:rFonts w:cs="Times New Roman"/>
          <w:szCs w:val="24"/>
        </w:rPr>
        <w:t>stockholder’s equity</w:t>
      </w:r>
      <w:r>
        <w:rPr>
          <w:rFonts w:cs="Times New Roman"/>
          <w:szCs w:val="24"/>
        </w:rPr>
        <w:t xml:space="preserve"> which increase with credit. </w:t>
      </w:r>
    </w:p>
    <w:p w:rsidR="004466BB" w:rsidRDefault="00A150D8">
      <w:pPr>
        <w:rPr>
          <w:rStyle w:val="Hyperlink"/>
        </w:rPr>
      </w:pPr>
      <w:r>
        <w:t xml:space="preserve">Reference: </w:t>
      </w:r>
      <w:hyperlink r:id="rId9" w:history="1">
        <w:r>
          <w:rPr>
            <w:rStyle w:val="Hyperlink"/>
          </w:rPr>
          <w:t>https://www.wikihow.com/Understand-Debits-and-Credits</w:t>
        </w:r>
      </w:hyperlink>
    </w:p>
    <w:p w:rsidR="004466BB" w:rsidRDefault="004466BB" w:rsidP="004466BB">
      <w:bookmarkStart w:id="0" w:name="_GoBack"/>
      <w:bookmarkEnd w:id="0"/>
    </w:p>
    <w:p w:rsidR="00F722CD" w:rsidRDefault="004466BB" w:rsidP="004466BB">
      <w:r>
        <w:t xml:space="preserve">3B. </w:t>
      </w:r>
      <w:r w:rsidR="00F722CD">
        <w:t xml:space="preserve"> Hello, </w:t>
      </w:r>
    </w:p>
    <w:p w:rsidR="00F722CD" w:rsidRDefault="00F722CD" w:rsidP="004466BB">
      <w:r>
        <w:t xml:space="preserve">  You have classified the items  well. However I think repair revenue is a revenue, and therefore adds to an asset. Therefore it should be  asset and not liability.</w:t>
      </w:r>
    </w:p>
    <w:p w:rsidR="004466BB" w:rsidRDefault="004466BB" w:rsidP="004466BB"/>
    <w:p w:rsidR="004466BB" w:rsidRDefault="004466BB" w:rsidP="004466BB">
      <w:r>
        <w:t>4B,.</w:t>
      </w:r>
    </w:p>
    <w:p w:rsidR="004466BB" w:rsidRDefault="004466BB" w:rsidP="004466BB">
      <w:r>
        <w:t xml:space="preserve"> Hello</w:t>
      </w:r>
    </w:p>
    <w:p w:rsidR="004466BB" w:rsidRPr="004466BB" w:rsidRDefault="004466BB" w:rsidP="004466BB">
      <w:r>
        <w:t xml:space="preserve">   You have   presented the transactions well in the   accounting equation. However,  I would differ with you  recording of the  transaction on  borrowing  of 5000 from the bank.  I think in this transaction, the loan  adds to the asset so we should debit the asset, while the  at the same time in increases liability so we should credit the liability.</w:t>
      </w:r>
    </w:p>
    <w:p w:rsidR="00802ED9" w:rsidRPr="00802ED9" w:rsidRDefault="00802ED9">
      <w:pPr>
        <w:rPr>
          <w:rFonts w:cs="Times New Roman"/>
          <w:szCs w:val="24"/>
        </w:rPr>
      </w:pPr>
    </w:p>
    <w:sectPr w:rsidR="00802ED9" w:rsidRPr="00802ED9" w:rsidSect="00802ED9">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C55" w:rsidRDefault="007C2C55">
      <w:pPr>
        <w:spacing w:line="240" w:lineRule="auto"/>
      </w:pPr>
      <w:r>
        <w:separator/>
      </w:r>
    </w:p>
  </w:endnote>
  <w:endnote w:type="continuationSeparator" w:id="0">
    <w:p w:rsidR="007C2C55" w:rsidRDefault="007C2C5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C55" w:rsidRDefault="007C2C55">
      <w:pPr>
        <w:spacing w:line="240" w:lineRule="auto"/>
      </w:pPr>
      <w:r>
        <w:separator/>
      </w:r>
    </w:p>
  </w:footnote>
  <w:footnote w:type="continuationSeparator" w:id="0">
    <w:p w:rsidR="007C2C55" w:rsidRDefault="007C2C5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6832010"/>
      <w:docPartObj>
        <w:docPartGallery w:val="Page Numbers (Top of Page)"/>
        <w:docPartUnique/>
      </w:docPartObj>
    </w:sdtPr>
    <w:sdtEndPr>
      <w:rPr>
        <w:noProof/>
      </w:rPr>
    </w:sdtEndPr>
    <w:sdtContent>
      <w:p w:rsidR="00802ED9" w:rsidRDefault="00A150D8">
        <w:pPr>
          <w:pStyle w:val="Header"/>
          <w:jc w:val="right"/>
        </w:pPr>
        <w:r>
          <w:t xml:space="preserve">DISCUSSION                                                                                                                             </w:t>
        </w:r>
        <w:r>
          <w:fldChar w:fldCharType="begin"/>
        </w:r>
        <w:r>
          <w:instrText xml:space="preserve"> PAGE   \* MERGEFORMAT </w:instrText>
        </w:r>
        <w:r>
          <w:fldChar w:fldCharType="separate"/>
        </w:r>
        <w:r w:rsidR="00F722CD">
          <w:rPr>
            <w:noProof/>
          </w:rPr>
          <w:t>4</w:t>
        </w:r>
        <w:r>
          <w:rPr>
            <w:noProof/>
          </w:rPr>
          <w:fldChar w:fldCharType="end"/>
        </w:r>
      </w:p>
    </w:sdtContent>
  </w:sdt>
  <w:p w:rsidR="00802ED9" w:rsidRDefault="00802E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ED9" w:rsidRDefault="00A150D8">
    <w:pPr>
      <w:pStyle w:val="Header"/>
    </w:pPr>
    <w:r>
      <w:t>Running head: DISCUSSION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3FC"/>
    <w:rsid w:val="00025946"/>
    <w:rsid w:val="00047ABF"/>
    <w:rsid w:val="00274776"/>
    <w:rsid w:val="004017D4"/>
    <w:rsid w:val="004466BB"/>
    <w:rsid w:val="00567B0B"/>
    <w:rsid w:val="00600E9C"/>
    <w:rsid w:val="00623672"/>
    <w:rsid w:val="00637B32"/>
    <w:rsid w:val="007B33FC"/>
    <w:rsid w:val="007C2C55"/>
    <w:rsid w:val="00802ED9"/>
    <w:rsid w:val="008A0E5A"/>
    <w:rsid w:val="00904694"/>
    <w:rsid w:val="00A150D8"/>
    <w:rsid w:val="00A2761F"/>
    <w:rsid w:val="00A9738B"/>
    <w:rsid w:val="00B74903"/>
    <w:rsid w:val="00D14C13"/>
    <w:rsid w:val="00D630B3"/>
    <w:rsid w:val="00E21792"/>
    <w:rsid w:val="00F722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786D3"/>
  <w15:chartTrackingRefBased/>
  <w15:docId w15:val="{152C4280-7752-48C0-BCF8-65F918004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5946"/>
    <w:pPr>
      <w:spacing w:after="0"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9738B"/>
    <w:pPr>
      <w:spacing w:before="100" w:beforeAutospacing="1" w:after="100" w:afterAutospacing="1" w:line="240" w:lineRule="auto"/>
      <w:jc w:val="left"/>
    </w:pPr>
    <w:rPr>
      <w:rFonts w:eastAsia="Times New Roman" w:cs="Times New Roman"/>
      <w:szCs w:val="24"/>
    </w:rPr>
  </w:style>
  <w:style w:type="character" w:styleId="Emphasis">
    <w:name w:val="Emphasis"/>
    <w:basedOn w:val="DefaultParagraphFont"/>
    <w:uiPriority w:val="20"/>
    <w:qFormat/>
    <w:rsid w:val="00A9738B"/>
    <w:rPr>
      <w:i/>
      <w:iCs/>
    </w:rPr>
  </w:style>
  <w:style w:type="character" w:styleId="Hyperlink">
    <w:name w:val="Hyperlink"/>
    <w:basedOn w:val="DefaultParagraphFont"/>
    <w:uiPriority w:val="99"/>
    <w:unhideWhenUsed/>
    <w:rsid w:val="00A9738B"/>
    <w:rPr>
      <w:color w:val="0000FF"/>
      <w:u w:val="single"/>
    </w:rPr>
  </w:style>
  <w:style w:type="character" w:styleId="FollowedHyperlink">
    <w:name w:val="FollowedHyperlink"/>
    <w:basedOn w:val="DefaultParagraphFont"/>
    <w:uiPriority w:val="99"/>
    <w:semiHidden/>
    <w:unhideWhenUsed/>
    <w:rsid w:val="00D630B3"/>
    <w:rPr>
      <w:color w:val="954F72" w:themeColor="followedHyperlink"/>
      <w:u w:val="single"/>
    </w:rPr>
  </w:style>
  <w:style w:type="paragraph" w:styleId="Header">
    <w:name w:val="header"/>
    <w:basedOn w:val="Normal"/>
    <w:link w:val="HeaderChar"/>
    <w:uiPriority w:val="99"/>
    <w:unhideWhenUsed/>
    <w:rsid w:val="00802ED9"/>
    <w:pPr>
      <w:tabs>
        <w:tab w:val="center" w:pos="4680"/>
        <w:tab w:val="right" w:pos="9360"/>
      </w:tabs>
      <w:spacing w:line="240" w:lineRule="auto"/>
    </w:pPr>
  </w:style>
  <w:style w:type="character" w:customStyle="1" w:styleId="HeaderChar">
    <w:name w:val="Header Char"/>
    <w:basedOn w:val="DefaultParagraphFont"/>
    <w:link w:val="Header"/>
    <w:uiPriority w:val="99"/>
    <w:rsid w:val="00802ED9"/>
    <w:rPr>
      <w:rFonts w:ascii="Times New Roman" w:hAnsi="Times New Roman"/>
      <w:sz w:val="24"/>
    </w:rPr>
  </w:style>
  <w:style w:type="paragraph" w:styleId="Footer">
    <w:name w:val="footer"/>
    <w:basedOn w:val="Normal"/>
    <w:link w:val="FooterChar"/>
    <w:uiPriority w:val="99"/>
    <w:unhideWhenUsed/>
    <w:rsid w:val="00802ED9"/>
    <w:pPr>
      <w:tabs>
        <w:tab w:val="center" w:pos="4680"/>
        <w:tab w:val="right" w:pos="9360"/>
      </w:tabs>
      <w:spacing w:line="240" w:lineRule="auto"/>
    </w:pPr>
  </w:style>
  <w:style w:type="character" w:customStyle="1" w:styleId="FooterChar">
    <w:name w:val="Footer Char"/>
    <w:basedOn w:val="DefaultParagraphFont"/>
    <w:link w:val="Footer"/>
    <w:uiPriority w:val="99"/>
    <w:rsid w:val="00802ED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udyres.com/doc/9617809/accounting-mnemonics-how-to-remember-the-debit-and-credit"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icaew.com/international-accounting-and-auditing/international-standards-ethics/ethics-for-accountants-in-business"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mallbusiness.chron.com/ethics-accounting-profession-3738.html"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wikihow.com/Understand-Debits-and-Credi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4</Pages>
  <Words>745</Words>
  <Characters>3832</Characters>
  <Application>Microsoft Office Word</Application>
  <DocSecurity>0</DocSecurity>
  <Lines>425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9</cp:revision>
  <dcterms:created xsi:type="dcterms:W3CDTF">2020-06-08T03:13:00Z</dcterms:created>
  <dcterms:modified xsi:type="dcterms:W3CDTF">2020-06-08T09:16:00Z</dcterms:modified>
</cp:coreProperties>
</file>