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8944A5">
      <w:pPr>
        <w:spacing w:after="0" w:line="480" w:lineRule="auto"/>
        <w:ind w:firstLine="720"/>
        <w:contextualSpacing/>
        <w:jc w:val="center"/>
      </w:pPr>
    </w:p>
    <w:p w14:paraId="7B94189B" w14:textId="77777777" w:rsidR="00DB3A96" w:rsidRDefault="00DB3A96" w:rsidP="008944A5">
      <w:pPr>
        <w:spacing w:after="0" w:line="480" w:lineRule="auto"/>
        <w:ind w:firstLine="720"/>
        <w:contextualSpacing/>
        <w:jc w:val="center"/>
      </w:pPr>
    </w:p>
    <w:p w14:paraId="7B80DCEE" w14:textId="77777777" w:rsidR="00DB3A96" w:rsidRDefault="00DB3A96" w:rsidP="008944A5">
      <w:pPr>
        <w:spacing w:after="0" w:line="480" w:lineRule="auto"/>
        <w:ind w:firstLine="720"/>
        <w:contextualSpacing/>
        <w:jc w:val="center"/>
      </w:pPr>
    </w:p>
    <w:p w14:paraId="3A393D78" w14:textId="77777777" w:rsidR="00DB3A96" w:rsidRDefault="00DB3A96" w:rsidP="008944A5">
      <w:pPr>
        <w:spacing w:after="0" w:line="480" w:lineRule="auto"/>
        <w:ind w:firstLine="720"/>
        <w:contextualSpacing/>
        <w:jc w:val="center"/>
      </w:pPr>
    </w:p>
    <w:p w14:paraId="40F7FE95" w14:textId="77777777" w:rsidR="00DB3A96" w:rsidRDefault="00DB3A96" w:rsidP="008944A5">
      <w:pPr>
        <w:spacing w:after="0" w:line="480" w:lineRule="auto"/>
        <w:ind w:firstLine="720"/>
        <w:contextualSpacing/>
        <w:jc w:val="center"/>
      </w:pPr>
    </w:p>
    <w:p w14:paraId="04EE79BE" w14:textId="77777777" w:rsidR="00DB3A96" w:rsidRDefault="00DB3A96" w:rsidP="008944A5">
      <w:pPr>
        <w:spacing w:after="0" w:line="480" w:lineRule="auto"/>
        <w:ind w:firstLine="720"/>
        <w:contextualSpacing/>
        <w:jc w:val="center"/>
      </w:pPr>
    </w:p>
    <w:p w14:paraId="4BC118CF" w14:textId="77777777" w:rsidR="00DB3A96" w:rsidRDefault="00DB3A96" w:rsidP="008944A5">
      <w:pPr>
        <w:spacing w:after="0" w:line="480" w:lineRule="auto"/>
        <w:ind w:firstLine="720"/>
        <w:contextualSpacing/>
        <w:jc w:val="center"/>
      </w:pPr>
    </w:p>
    <w:p w14:paraId="49E18C2C" w14:textId="77777777" w:rsidR="00DB3A96" w:rsidRDefault="00DB3A96" w:rsidP="008944A5">
      <w:pPr>
        <w:spacing w:after="0" w:line="480" w:lineRule="auto"/>
        <w:ind w:firstLine="720"/>
        <w:contextualSpacing/>
        <w:jc w:val="center"/>
      </w:pPr>
    </w:p>
    <w:p w14:paraId="7ADEEBA0" w14:textId="77777777" w:rsidR="00CF640D" w:rsidRPr="00CF640D" w:rsidRDefault="00CF640D" w:rsidP="008944A5">
      <w:pPr>
        <w:spacing w:after="0" w:line="480" w:lineRule="auto"/>
        <w:ind w:firstLine="720"/>
        <w:contextualSpacing/>
        <w:jc w:val="center"/>
      </w:pPr>
      <w:r w:rsidRPr="00CF640D">
        <w:t>Displacement in Problem-Oriented Policing</w:t>
      </w:r>
    </w:p>
    <w:p w14:paraId="6CCB5F0E" w14:textId="56572F28" w:rsidR="00DB3A96" w:rsidRDefault="00124E96" w:rsidP="008944A5">
      <w:pPr>
        <w:spacing w:after="0" w:line="480" w:lineRule="auto"/>
        <w:ind w:firstLine="720"/>
        <w:contextualSpacing/>
        <w:jc w:val="center"/>
      </w:pPr>
      <w:r>
        <w:t>Student’s Name</w:t>
      </w:r>
    </w:p>
    <w:p w14:paraId="6262339F" w14:textId="76831DC4" w:rsidR="00DB3A96" w:rsidRDefault="00124E96" w:rsidP="008944A5">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8944A5">
      <w:pPr>
        <w:spacing w:after="0" w:line="480" w:lineRule="auto"/>
        <w:ind w:firstLine="720"/>
        <w:contextualSpacing/>
        <w:jc w:val="center"/>
      </w:pPr>
    </w:p>
    <w:p w14:paraId="3B905F86" w14:textId="77777777" w:rsidR="00DB3A96" w:rsidRDefault="00DB3A96" w:rsidP="008944A5">
      <w:pPr>
        <w:spacing w:after="0" w:line="480" w:lineRule="auto"/>
        <w:ind w:firstLine="720"/>
        <w:contextualSpacing/>
        <w:jc w:val="center"/>
      </w:pPr>
    </w:p>
    <w:p w14:paraId="2CAD709F" w14:textId="77777777" w:rsidR="00DB3A96" w:rsidRDefault="00DB3A96" w:rsidP="008944A5">
      <w:pPr>
        <w:spacing w:after="0" w:line="480" w:lineRule="auto"/>
        <w:ind w:firstLine="720"/>
        <w:contextualSpacing/>
        <w:jc w:val="center"/>
      </w:pPr>
    </w:p>
    <w:p w14:paraId="14C64E8B" w14:textId="77777777" w:rsidR="00DB3A96" w:rsidRDefault="00DB3A96" w:rsidP="008944A5">
      <w:pPr>
        <w:spacing w:after="0" w:line="480" w:lineRule="auto"/>
        <w:ind w:firstLine="720"/>
        <w:contextualSpacing/>
        <w:jc w:val="center"/>
      </w:pPr>
    </w:p>
    <w:p w14:paraId="7615EC4F" w14:textId="77777777" w:rsidR="00DB3A96" w:rsidRDefault="00DB3A96" w:rsidP="008944A5">
      <w:pPr>
        <w:spacing w:after="0" w:line="480" w:lineRule="auto"/>
        <w:contextualSpacing/>
      </w:pPr>
    </w:p>
    <w:p w14:paraId="7F92446A" w14:textId="77777777" w:rsidR="00922BCF" w:rsidRDefault="00922BCF" w:rsidP="008944A5">
      <w:pPr>
        <w:spacing w:after="0" w:line="480" w:lineRule="auto"/>
        <w:contextualSpacing/>
      </w:pPr>
    </w:p>
    <w:p w14:paraId="0FB61EB2" w14:textId="77777777" w:rsidR="00922BCF" w:rsidRDefault="00922BCF" w:rsidP="008944A5">
      <w:pPr>
        <w:spacing w:after="0" w:line="480" w:lineRule="auto"/>
        <w:ind w:firstLine="720"/>
        <w:contextualSpacing/>
        <w:jc w:val="center"/>
      </w:pPr>
    </w:p>
    <w:p w14:paraId="0ABD4B62" w14:textId="77777777" w:rsidR="008944A5" w:rsidRDefault="008944A5">
      <w:r>
        <w:br w:type="page"/>
      </w:r>
    </w:p>
    <w:p w14:paraId="58C458DF" w14:textId="1C7334CD" w:rsidR="00922BCF" w:rsidRDefault="00CF640D" w:rsidP="008944A5">
      <w:pPr>
        <w:spacing w:after="0" w:line="480" w:lineRule="auto"/>
        <w:ind w:firstLine="720"/>
        <w:contextualSpacing/>
        <w:jc w:val="center"/>
      </w:pPr>
      <w:r>
        <w:lastRenderedPageBreak/>
        <w:t>Displacement in Problem-Oriented Policing</w:t>
      </w:r>
    </w:p>
    <w:p w14:paraId="296B6C60" w14:textId="77777777" w:rsidR="007438E0" w:rsidRPr="007438E0" w:rsidRDefault="007438E0" w:rsidP="008944A5">
      <w:pPr>
        <w:spacing w:after="0" w:line="480" w:lineRule="auto"/>
        <w:ind w:firstLine="720"/>
        <w:contextualSpacing/>
        <w:rPr>
          <w:rFonts w:eastAsia="Times New Roman"/>
        </w:rPr>
      </w:pPr>
      <w:r w:rsidRPr="007438E0">
        <w:rPr>
          <w:rFonts w:eastAsia="Times New Roman"/>
        </w:rPr>
        <w:t>Crime displacement refers to the perception that criminal acts will be relocated, carried out differently, or partly seen in a different kind of crime. This notion is directed by the belief that crime displacement occurs as a result of attempts to eradicate crime in specified places or those that are caused by particular conditions (Braga, 2010). Crime displacement developed from dispositional concepts of offender inspirations and supported by studies to reduce criminal opportunities. Due to these various measures to reduce crime, criminals end up transferring their crimes to different locations or develop new methods of committing offenses. For instance, a move to wipe out drug trafficking has led to drug dealers changing time and place, and tactics in which they sell drugs. Some hire individuals as detectors of police surveillance, others wear disguises or invent sophisticated transaction schemes.</w:t>
      </w:r>
    </w:p>
    <w:p w14:paraId="796C8249" w14:textId="1B0196D7" w:rsidR="007438E0" w:rsidRPr="007438E0" w:rsidRDefault="007438E0" w:rsidP="008944A5">
      <w:pPr>
        <w:spacing w:after="0" w:line="480" w:lineRule="auto"/>
        <w:ind w:firstLine="720"/>
        <w:contextualSpacing/>
        <w:rPr>
          <w:rFonts w:eastAsia="Times New Roman"/>
        </w:rPr>
      </w:pPr>
      <w:r w:rsidRPr="007438E0">
        <w:rPr>
          <w:rFonts w:eastAsia="Times New Roman"/>
        </w:rPr>
        <w:t>However, recent studies challenge these notions by elucidating that crime displacement does not occur due to efforts to prevent crime. These studies indicate that it is either limited or lacking. The diffusion of crime control benefits also show evidence which implies that focused efforts to prevent crime are useful in localities surrounding the targeted areas (Guerette, 2016). Nevertheless, measuring crime displacement and diffusion effects is crucial when evaluating initiatives that are problem-oriented. The chapter explains the importance and explores the research indicating that crime displacement is not an inevitable result of focused prevention approaches.</w:t>
      </w:r>
      <w:bookmarkStart w:id="0" w:name="_GoBack"/>
      <w:bookmarkEnd w:id="0"/>
    </w:p>
    <w:p w14:paraId="52CF3117" w14:textId="3565E9A3" w:rsidR="007438E0" w:rsidRPr="007438E0" w:rsidRDefault="007438E0" w:rsidP="008944A5">
      <w:pPr>
        <w:spacing w:after="0" w:line="480" w:lineRule="auto"/>
        <w:ind w:firstLine="720"/>
        <w:contextualSpacing/>
        <w:jc w:val="center"/>
        <w:rPr>
          <w:rFonts w:eastAsia="Times New Roman"/>
          <w:b/>
        </w:rPr>
      </w:pPr>
      <w:r w:rsidRPr="007438E0">
        <w:rPr>
          <w:rFonts w:eastAsia="Times New Roman"/>
          <w:b/>
        </w:rPr>
        <w:t>Measuring Displacement and Diffusion Effects</w:t>
      </w:r>
    </w:p>
    <w:p w14:paraId="719B21E2" w14:textId="77777777" w:rsidR="007438E0" w:rsidRPr="007438E0" w:rsidRDefault="007438E0" w:rsidP="008944A5">
      <w:pPr>
        <w:spacing w:after="0" w:line="480" w:lineRule="auto"/>
        <w:ind w:firstLine="720"/>
        <w:contextualSpacing/>
        <w:rPr>
          <w:rFonts w:eastAsia="Times New Roman"/>
        </w:rPr>
      </w:pPr>
      <w:r w:rsidRPr="007438E0">
        <w:rPr>
          <w:rFonts w:eastAsia="Times New Roman"/>
        </w:rPr>
        <w:t>Measuring crime displacement might be severe since it can be defined in multiple forms. While some scholars advocate for planning of evaluations to study current and futuristic movement and diffusion effects, others suggest the use of these evaluations as a tool for heightening achievements in crime prevention by increasing disruptions that will displace these crimes (Johnson et al., 2014). Still, all these studies have come up with six types of crime displacement comprising of spatial displacement where criminals move to locations where criminal acts are more comfortable to commit. Temporal, target, tactical, perpetrator, and change of the type of crime are the other forms of displacement.</w:t>
      </w:r>
    </w:p>
    <w:p w14:paraId="676FD5D5" w14:textId="77777777" w:rsidR="007438E0" w:rsidRPr="007438E0" w:rsidRDefault="007438E0" w:rsidP="008944A5">
      <w:pPr>
        <w:spacing w:after="0" w:line="480" w:lineRule="auto"/>
        <w:ind w:firstLine="720"/>
        <w:contextualSpacing/>
        <w:rPr>
          <w:rFonts w:eastAsia="Times New Roman"/>
        </w:rPr>
      </w:pPr>
      <w:r w:rsidRPr="007438E0">
        <w:rPr>
          <w:rFonts w:eastAsia="Times New Roman"/>
        </w:rPr>
        <w:t>After the enactment of a particular prevention strategy, identifying crime displacement habits would be vital before making any assumptions over the effectiveness of the policy. Measuring the displacement effects may be significant when dealing with sophisticated and multidimensional crimes (Johnson et al., 2014). The move to measure to what extent a strategy has caused displacement may be crucial in closing other related avenues to criminal activities.</w:t>
      </w:r>
    </w:p>
    <w:p w14:paraId="486B3A99" w14:textId="77777777" w:rsidR="007438E0" w:rsidRPr="007438E0" w:rsidRDefault="007438E0" w:rsidP="008944A5">
      <w:pPr>
        <w:spacing w:after="0" w:line="480" w:lineRule="auto"/>
        <w:ind w:firstLine="720"/>
        <w:contextualSpacing/>
        <w:jc w:val="center"/>
        <w:rPr>
          <w:rFonts w:eastAsia="Times New Roman"/>
        </w:rPr>
      </w:pPr>
      <w:r w:rsidRPr="007438E0">
        <w:rPr>
          <w:rFonts w:eastAsia="Times New Roman"/>
          <w:b/>
          <w:bCs/>
        </w:rPr>
        <w:t>Displacement not as a Result of Focused Preventions Approaches</w:t>
      </w:r>
    </w:p>
    <w:p w14:paraId="54B3E0D7" w14:textId="77777777" w:rsidR="007438E0" w:rsidRPr="007438E0" w:rsidRDefault="007438E0" w:rsidP="008944A5">
      <w:pPr>
        <w:spacing w:after="0" w:line="480" w:lineRule="auto"/>
        <w:ind w:firstLine="720"/>
        <w:contextualSpacing/>
        <w:rPr>
          <w:rFonts w:eastAsia="Times New Roman"/>
        </w:rPr>
      </w:pPr>
      <w:r w:rsidRPr="007438E0">
        <w:rPr>
          <w:rFonts w:eastAsia="Times New Roman"/>
        </w:rPr>
        <w:t>Researches have designated an over-estimation in the alleged inevitability of crime displacement due to specific prevention efforts. Individual reviews have revealed that even when a criminal movement has occurred, it is almost always not complete. According to some scholars, criminals displace most likely because other localities look like perfect targets for their criminal acts, having similarities with their original crime chance organization (Guerette, 2016). However, the most comfortable or most profitable opportunity for crimes may only be available in the original setting. Additionally, studies show that the intensity of displacement may be determined by the criminal’s knowledge of substitute skills, time, places, and targets. A survey of domestic burglars has indicated that 40 percent of criminals would displace because of blockage of their original target opportunities.</w:t>
      </w:r>
    </w:p>
    <w:p w14:paraId="13C5691B" w14:textId="77777777" w:rsidR="007438E0" w:rsidRPr="007438E0" w:rsidRDefault="007438E0" w:rsidP="008944A5">
      <w:pPr>
        <w:spacing w:after="0" w:line="480" w:lineRule="auto"/>
        <w:ind w:firstLine="720"/>
        <w:contextualSpacing/>
        <w:jc w:val="center"/>
        <w:rPr>
          <w:rFonts w:eastAsia="Times New Roman"/>
          <w:b/>
        </w:rPr>
      </w:pPr>
      <w:r w:rsidRPr="007438E0">
        <w:rPr>
          <w:rFonts w:eastAsia="Times New Roman"/>
          <w:b/>
        </w:rPr>
        <w:t>Conclusion</w:t>
      </w:r>
    </w:p>
    <w:p w14:paraId="175DF1D9" w14:textId="1F5724FE" w:rsidR="007438E0" w:rsidRPr="007438E0" w:rsidRDefault="007438E0" w:rsidP="008944A5">
      <w:pPr>
        <w:spacing w:after="0" w:line="480" w:lineRule="auto"/>
        <w:ind w:firstLine="720"/>
        <w:contextualSpacing/>
        <w:rPr>
          <w:rFonts w:eastAsia="Times New Roman"/>
        </w:rPr>
      </w:pPr>
      <w:r w:rsidRPr="007438E0">
        <w:rPr>
          <w:rFonts w:eastAsia="Times New Roman"/>
        </w:rPr>
        <w:t>Chapter 8 of </w:t>
      </w:r>
      <w:r w:rsidRPr="007438E0">
        <w:rPr>
          <w:rFonts w:eastAsia="Times New Roman"/>
          <w:i/>
          <w:iCs/>
        </w:rPr>
        <w:t>Problem-Oriented Policing and Crime</w:t>
      </w:r>
      <w:r w:rsidRPr="007438E0">
        <w:rPr>
          <w:rFonts w:eastAsia="Times New Roman"/>
        </w:rPr>
        <w:t> by Braga is a compilation o</w:t>
      </w:r>
      <w:r w:rsidR="009C162E">
        <w:rPr>
          <w:rFonts w:eastAsia="Times New Roman"/>
        </w:rPr>
        <w:t>f the author’s final thoughts</w:t>
      </w:r>
      <w:r w:rsidRPr="007438E0">
        <w:rPr>
          <w:rFonts w:eastAsia="Times New Roman"/>
        </w:rPr>
        <w:t>. The book attempts to provide knowledge about the findings of criminological research to the police. According to Braga, most research is inaccessible to the problem-oriented police personnel (Braga, 2010). He insists that problem-oriented policing is a crucial methodology of crime control. The author looks forward to improvements in the area of crime prevention if the approach is appropriately adopted.</w:t>
      </w:r>
    </w:p>
    <w:p w14:paraId="6AE0E659" w14:textId="66DF9B4C" w:rsidR="00CF640D" w:rsidRDefault="00CF640D" w:rsidP="008944A5">
      <w:pPr>
        <w:spacing w:after="0" w:line="480" w:lineRule="auto"/>
        <w:ind w:firstLine="720"/>
        <w:contextualSpacing/>
        <w:rPr>
          <w:rFonts w:eastAsia="Times New Roman"/>
        </w:rPr>
      </w:pPr>
      <w:r>
        <w:rPr>
          <w:rFonts w:eastAsia="Times New Roman"/>
        </w:rPr>
        <w:br w:type="page"/>
      </w:r>
    </w:p>
    <w:p w14:paraId="0F8256D4" w14:textId="45BC7BA9" w:rsidR="0067082D" w:rsidRDefault="0067082D" w:rsidP="008944A5">
      <w:pPr>
        <w:spacing w:after="0" w:line="480" w:lineRule="auto"/>
        <w:ind w:firstLine="720"/>
        <w:contextualSpacing/>
        <w:jc w:val="center"/>
        <w:rPr>
          <w:rFonts w:eastAsia="Times New Roman"/>
        </w:rPr>
      </w:pPr>
      <w:r>
        <w:rPr>
          <w:rFonts w:eastAsia="Times New Roman"/>
        </w:rPr>
        <w:t>References</w:t>
      </w:r>
    </w:p>
    <w:p w14:paraId="4CFFA18A" w14:textId="2D5E7EA8" w:rsidR="0067082D" w:rsidRDefault="0069212D" w:rsidP="008944A5">
      <w:pPr>
        <w:spacing w:after="0" w:line="480" w:lineRule="auto"/>
        <w:ind w:left="720" w:hanging="720"/>
        <w:contextualSpacing/>
      </w:pPr>
      <w:r>
        <w:t xml:space="preserve">Braga A. A., (2010). </w:t>
      </w:r>
      <w:r w:rsidRPr="0069212D">
        <w:rPr>
          <w:i/>
        </w:rPr>
        <w:t>Problem-Oriented-Policing-and-Crime-Prevention</w:t>
      </w:r>
      <w:r>
        <w:rPr>
          <w:i/>
        </w:rPr>
        <w:t>- 2</w:t>
      </w:r>
      <w:r w:rsidRPr="0069212D">
        <w:rPr>
          <w:i/>
          <w:vertAlign w:val="superscript"/>
        </w:rPr>
        <w:t>ND</w:t>
      </w:r>
      <w:r>
        <w:rPr>
          <w:i/>
        </w:rPr>
        <w:t xml:space="preserve"> Edition: </w:t>
      </w:r>
      <w:r>
        <w:t>The Problem of Displacement.</w:t>
      </w:r>
    </w:p>
    <w:p w14:paraId="0D5DFFD0" w14:textId="2CB67966" w:rsidR="0069212D" w:rsidRDefault="0069212D" w:rsidP="008944A5">
      <w:pPr>
        <w:spacing w:after="0" w:line="480" w:lineRule="auto"/>
        <w:ind w:left="720" w:hanging="720"/>
        <w:contextualSpacing/>
      </w:pPr>
      <w:r w:rsidRPr="0069212D">
        <w:t>Guerette, R. (2016). Analyzing crime displacement and diffusion.</w:t>
      </w:r>
    </w:p>
    <w:p w14:paraId="27CB51B2" w14:textId="68477B2D" w:rsidR="0069212D" w:rsidRPr="0069212D" w:rsidRDefault="0069212D" w:rsidP="008944A5">
      <w:pPr>
        <w:spacing w:after="0" w:line="480" w:lineRule="auto"/>
        <w:ind w:left="720" w:hanging="720"/>
        <w:contextualSpacing/>
      </w:pPr>
      <w:r w:rsidRPr="0069212D">
        <w:t>Johnson, S. D., Guerette, R. T., &amp; Bowers, K. (2014). Crime displacement: what we know, what we don’t know, and what it means for crime reduction. </w:t>
      </w:r>
      <w:r w:rsidRPr="0069212D">
        <w:rPr>
          <w:i/>
          <w:iCs/>
        </w:rPr>
        <w:t>Journal of Experimental Criminology</w:t>
      </w:r>
      <w:r w:rsidRPr="0069212D">
        <w:t>, </w:t>
      </w:r>
      <w:r w:rsidRPr="0069212D">
        <w:rPr>
          <w:i/>
          <w:iCs/>
        </w:rPr>
        <w:t>10</w:t>
      </w:r>
      <w:r w:rsidRPr="0069212D">
        <w:t>(4), 549-571.</w:t>
      </w:r>
    </w:p>
    <w:p w14:paraId="5FB01604" w14:textId="77777777" w:rsidR="0067082D" w:rsidRDefault="0067082D" w:rsidP="008944A5">
      <w:pPr>
        <w:spacing w:after="0" w:line="480" w:lineRule="auto"/>
        <w:ind w:firstLine="720"/>
        <w:contextualSpacing/>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256A7" w14:textId="77777777" w:rsidR="009128E7" w:rsidRDefault="009128E7">
      <w:pPr>
        <w:spacing w:after="0" w:line="240" w:lineRule="auto"/>
      </w:pPr>
      <w:r>
        <w:separator/>
      </w:r>
    </w:p>
  </w:endnote>
  <w:endnote w:type="continuationSeparator" w:id="0">
    <w:p w14:paraId="37BD88E2" w14:textId="77777777" w:rsidR="009128E7" w:rsidRDefault="0091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75294" w14:textId="77777777" w:rsidR="009128E7" w:rsidRDefault="009128E7">
      <w:pPr>
        <w:spacing w:after="0" w:line="240" w:lineRule="auto"/>
      </w:pPr>
      <w:r>
        <w:separator/>
      </w:r>
    </w:p>
  </w:footnote>
  <w:footnote w:type="continuationSeparator" w:id="0">
    <w:p w14:paraId="4D388921" w14:textId="77777777" w:rsidR="009128E7" w:rsidRDefault="009128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555889AC" w:rsidR="000C5964" w:rsidRDefault="00DE1C26">
    <w:pPr>
      <w:pStyle w:val="Header"/>
    </w:pPr>
    <w:r w:rsidRPr="00DE1C26">
      <w:t>DISPLACEMENT IN PROBLEM-ORIENTED POLICING</w:t>
    </w:r>
    <w:r w:rsidR="00124E96">
      <w:tab/>
    </w:r>
    <w:r w:rsidR="00124E96">
      <w:fldChar w:fldCharType="begin"/>
    </w:r>
    <w:r w:rsidR="00124E96">
      <w:instrText xml:space="preserve"> PAGE   \* MERGEFORMAT </w:instrText>
    </w:r>
    <w:r w:rsidR="00124E96">
      <w:fldChar w:fldCharType="separate"/>
    </w:r>
    <w:r w:rsidR="008944A5">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7A859D7" w:rsidR="000C5964" w:rsidRDefault="00124E96" w:rsidP="005F776D">
    <w:pPr>
      <w:spacing w:line="480" w:lineRule="auto"/>
    </w:pPr>
    <w:r>
      <w:t xml:space="preserve">Running head: </w:t>
    </w:r>
    <w:r w:rsidR="00DE1C26" w:rsidRPr="00CF640D">
      <w:t>DISPLACEMENT IN PROBLEM-ORIENTED POLICING</w:t>
    </w:r>
    <w:r w:rsidR="00603148">
      <w:tab/>
    </w:r>
    <w:r w:rsidR="00AA78E6">
      <w:t xml:space="preserve"> </w:t>
    </w:r>
    <w:r w:rsidR="00DE1C26">
      <w:t xml:space="preserve">  </w:t>
    </w:r>
    <w:r w:rsidR="005F776D">
      <w:t xml:space="preserve">                   </w:t>
    </w:r>
    <w:r>
      <w:fldChar w:fldCharType="begin"/>
    </w:r>
    <w:r>
      <w:instrText xml:space="preserve"> PAGE   \* MERGEFORMAT </w:instrText>
    </w:r>
    <w:r>
      <w:fldChar w:fldCharType="separate"/>
    </w:r>
    <w:r w:rsidR="009128E7">
      <w:rPr>
        <w:noProof/>
      </w:rPr>
      <w:t>1</w:t>
    </w:r>
    <w:r>
      <w:rPr>
        <w:noProof/>
      </w:rPr>
      <w:fldChar w:fldCharType="end"/>
    </w:r>
  </w:p>
  <w:p w14:paraId="4EA8277C" w14:textId="666EA904" w:rsidR="000C5964" w:rsidRDefault="000C5964">
    <w:pPr>
      <w:pStyle w:val="Header"/>
    </w:pPr>
  </w:p>
  <w:p w14:paraId="308B58A2" w14:textId="77777777" w:rsidR="00DE1C26" w:rsidRDefault="00DE1C2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4099B"/>
    <w:rsid w:val="000609DC"/>
    <w:rsid w:val="00061A36"/>
    <w:rsid w:val="0008373B"/>
    <w:rsid w:val="000858DE"/>
    <w:rsid w:val="000942A1"/>
    <w:rsid w:val="000C5964"/>
    <w:rsid w:val="000E586C"/>
    <w:rsid w:val="000E660E"/>
    <w:rsid w:val="000F0D68"/>
    <w:rsid w:val="00120FC6"/>
    <w:rsid w:val="00123208"/>
    <w:rsid w:val="00124E96"/>
    <w:rsid w:val="00127E8D"/>
    <w:rsid w:val="00132D77"/>
    <w:rsid w:val="001717BF"/>
    <w:rsid w:val="001922D4"/>
    <w:rsid w:val="001954F1"/>
    <w:rsid w:val="001B78AC"/>
    <w:rsid w:val="001C3356"/>
    <w:rsid w:val="001C494F"/>
    <w:rsid w:val="001C514F"/>
    <w:rsid w:val="001D6912"/>
    <w:rsid w:val="001E69BA"/>
    <w:rsid w:val="001E72D2"/>
    <w:rsid w:val="00200448"/>
    <w:rsid w:val="002046BE"/>
    <w:rsid w:val="00205334"/>
    <w:rsid w:val="00205F60"/>
    <w:rsid w:val="00215817"/>
    <w:rsid w:val="00235EF5"/>
    <w:rsid w:val="00250936"/>
    <w:rsid w:val="0025568D"/>
    <w:rsid w:val="00274616"/>
    <w:rsid w:val="00276BF8"/>
    <w:rsid w:val="00283A80"/>
    <w:rsid w:val="002A3E80"/>
    <w:rsid w:val="002B4377"/>
    <w:rsid w:val="002B570E"/>
    <w:rsid w:val="002E42EA"/>
    <w:rsid w:val="002E5CCB"/>
    <w:rsid w:val="00312ECD"/>
    <w:rsid w:val="00325EA2"/>
    <w:rsid w:val="00327972"/>
    <w:rsid w:val="00341A79"/>
    <w:rsid w:val="00391085"/>
    <w:rsid w:val="003A4C4D"/>
    <w:rsid w:val="003A6225"/>
    <w:rsid w:val="003B67B6"/>
    <w:rsid w:val="003C0699"/>
    <w:rsid w:val="003E0DF3"/>
    <w:rsid w:val="00400081"/>
    <w:rsid w:val="004011FA"/>
    <w:rsid w:val="0041003C"/>
    <w:rsid w:val="00411C50"/>
    <w:rsid w:val="0042628F"/>
    <w:rsid w:val="00430421"/>
    <w:rsid w:val="004338C4"/>
    <w:rsid w:val="004443AA"/>
    <w:rsid w:val="00445721"/>
    <w:rsid w:val="00451E71"/>
    <w:rsid w:val="004575B8"/>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D59AE"/>
    <w:rsid w:val="005F4C23"/>
    <w:rsid w:val="005F5BCC"/>
    <w:rsid w:val="005F776D"/>
    <w:rsid w:val="005F7CE7"/>
    <w:rsid w:val="00603148"/>
    <w:rsid w:val="0061517F"/>
    <w:rsid w:val="00642861"/>
    <w:rsid w:val="006518DD"/>
    <w:rsid w:val="0066468A"/>
    <w:rsid w:val="00667892"/>
    <w:rsid w:val="0067082D"/>
    <w:rsid w:val="00672948"/>
    <w:rsid w:val="0068160D"/>
    <w:rsid w:val="0069212D"/>
    <w:rsid w:val="006A4049"/>
    <w:rsid w:val="006A4738"/>
    <w:rsid w:val="006A69D2"/>
    <w:rsid w:val="006E14E5"/>
    <w:rsid w:val="006E4A0E"/>
    <w:rsid w:val="006E6301"/>
    <w:rsid w:val="006E68AE"/>
    <w:rsid w:val="006E72B6"/>
    <w:rsid w:val="006F5729"/>
    <w:rsid w:val="007040C0"/>
    <w:rsid w:val="00711A6B"/>
    <w:rsid w:val="00717001"/>
    <w:rsid w:val="007438E0"/>
    <w:rsid w:val="00764CD8"/>
    <w:rsid w:val="007907D2"/>
    <w:rsid w:val="0079459F"/>
    <w:rsid w:val="00795EA9"/>
    <w:rsid w:val="007E7A9F"/>
    <w:rsid w:val="007F407E"/>
    <w:rsid w:val="008359CF"/>
    <w:rsid w:val="00871AF1"/>
    <w:rsid w:val="008944A5"/>
    <w:rsid w:val="008978BA"/>
    <w:rsid w:val="008B14DF"/>
    <w:rsid w:val="008D0CDB"/>
    <w:rsid w:val="008D4196"/>
    <w:rsid w:val="008D4E2A"/>
    <w:rsid w:val="008E0EC4"/>
    <w:rsid w:val="008F4073"/>
    <w:rsid w:val="008F42A8"/>
    <w:rsid w:val="008F49DB"/>
    <w:rsid w:val="008F771A"/>
    <w:rsid w:val="00901608"/>
    <w:rsid w:val="009128E7"/>
    <w:rsid w:val="00922BCF"/>
    <w:rsid w:val="00954BED"/>
    <w:rsid w:val="009649B3"/>
    <w:rsid w:val="00983CF5"/>
    <w:rsid w:val="00990F8C"/>
    <w:rsid w:val="009C162E"/>
    <w:rsid w:val="009C5022"/>
    <w:rsid w:val="00A15DAA"/>
    <w:rsid w:val="00A21CAB"/>
    <w:rsid w:val="00A23F14"/>
    <w:rsid w:val="00A305D2"/>
    <w:rsid w:val="00A537F0"/>
    <w:rsid w:val="00A65313"/>
    <w:rsid w:val="00A7614D"/>
    <w:rsid w:val="00A908CB"/>
    <w:rsid w:val="00A91C43"/>
    <w:rsid w:val="00A9271E"/>
    <w:rsid w:val="00A935B4"/>
    <w:rsid w:val="00A95C54"/>
    <w:rsid w:val="00AA0EB5"/>
    <w:rsid w:val="00AA6F5A"/>
    <w:rsid w:val="00AA78E6"/>
    <w:rsid w:val="00AB1CE7"/>
    <w:rsid w:val="00AC23A2"/>
    <w:rsid w:val="00AC5101"/>
    <w:rsid w:val="00AD42BE"/>
    <w:rsid w:val="00AD78D0"/>
    <w:rsid w:val="00AF7454"/>
    <w:rsid w:val="00B31994"/>
    <w:rsid w:val="00B34385"/>
    <w:rsid w:val="00B3541B"/>
    <w:rsid w:val="00B651CF"/>
    <w:rsid w:val="00C01E80"/>
    <w:rsid w:val="00C0278D"/>
    <w:rsid w:val="00C03D28"/>
    <w:rsid w:val="00C16B86"/>
    <w:rsid w:val="00C24DE0"/>
    <w:rsid w:val="00C419FC"/>
    <w:rsid w:val="00C66B5D"/>
    <w:rsid w:val="00C77C8F"/>
    <w:rsid w:val="00C82270"/>
    <w:rsid w:val="00C82553"/>
    <w:rsid w:val="00C84394"/>
    <w:rsid w:val="00C95B07"/>
    <w:rsid w:val="00CA3DC5"/>
    <w:rsid w:val="00CA77C4"/>
    <w:rsid w:val="00CB3EEF"/>
    <w:rsid w:val="00CC46AB"/>
    <w:rsid w:val="00CD1CAB"/>
    <w:rsid w:val="00CF640D"/>
    <w:rsid w:val="00D40778"/>
    <w:rsid w:val="00D64CD9"/>
    <w:rsid w:val="00D67C9C"/>
    <w:rsid w:val="00D7670B"/>
    <w:rsid w:val="00D77B78"/>
    <w:rsid w:val="00D824D6"/>
    <w:rsid w:val="00DB3A96"/>
    <w:rsid w:val="00DC03AF"/>
    <w:rsid w:val="00DD0658"/>
    <w:rsid w:val="00DE1C26"/>
    <w:rsid w:val="00DF099D"/>
    <w:rsid w:val="00DF46A2"/>
    <w:rsid w:val="00E46D5E"/>
    <w:rsid w:val="00E65939"/>
    <w:rsid w:val="00E906C8"/>
    <w:rsid w:val="00ED741D"/>
    <w:rsid w:val="00F03B24"/>
    <w:rsid w:val="00F07FFE"/>
    <w:rsid w:val="00F36C89"/>
    <w:rsid w:val="00F57324"/>
    <w:rsid w:val="00F8558A"/>
    <w:rsid w:val="00FD2597"/>
    <w:rsid w:val="00FD35D7"/>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37202">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7E063-3D8F-4979-AE5C-E0537B0C0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2020-03-18T16:44:00Z</dcterms:created>
  <dcterms:modified xsi:type="dcterms:W3CDTF">2020-03-18T16:44:00Z</dcterms:modified>
</cp:coreProperties>
</file>