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1E3F9D" w:rsidP="0021283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E3F9D" w:rsidP="0021283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E3F9D" w:rsidP="0021283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E3F9D" w:rsidP="0021283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E3F9D" w:rsidP="0021283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20590" w:rsidRPr="001E3F9D" w:rsidP="0021283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E3F9D">
        <w:rPr>
          <w:rFonts w:ascii="Times New Roman" w:hAnsi="Times New Roman" w:cs="Times New Roman"/>
          <w:b/>
          <w:sz w:val="24"/>
        </w:rPr>
        <w:t>Axon regeneration</w:t>
      </w:r>
    </w:p>
    <w:p w:rsidR="001E3F9D" w:rsidP="002128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E3F9D" w:rsidP="002128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E3F9D" w:rsidP="002128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E3F9D" w:rsidP="002128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20590" w:rsidRPr="00212832" w:rsidP="002128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12832">
        <w:rPr>
          <w:rFonts w:ascii="Times New Roman" w:hAnsi="Times New Roman" w:cs="Times New Roman"/>
          <w:sz w:val="24"/>
        </w:rPr>
        <w:t>Author</w:t>
      </w:r>
    </w:p>
    <w:p w:rsidR="00720590" w:rsidRPr="00212832" w:rsidP="002128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12832">
        <w:rPr>
          <w:rFonts w:ascii="Times New Roman" w:hAnsi="Times New Roman" w:cs="Times New Roman"/>
          <w:sz w:val="24"/>
        </w:rPr>
        <w:t>Institutional Affiliation</w:t>
      </w:r>
    </w:p>
    <w:p w:rsidR="00720590" w:rsidRPr="00212832" w:rsidP="002128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12832">
        <w:rPr>
          <w:rFonts w:ascii="Times New Roman" w:hAnsi="Times New Roman" w:cs="Times New Roman"/>
          <w:sz w:val="24"/>
        </w:rPr>
        <w:t>Instructor</w:t>
      </w:r>
    </w:p>
    <w:p w:rsidR="00720590" w:rsidRPr="00212832" w:rsidP="002128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12832">
        <w:rPr>
          <w:rFonts w:ascii="Times New Roman" w:hAnsi="Times New Roman" w:cs="Times New Roman"/>
          <w:sz w:val="24"/>
        </w:rPr>
        <w:t>Course code</w:t>
      </w:r>
    </w:p>
    <w:p w:rsidR="00720590" w:rsidRPr="00212832" w:rsidP="0021283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12832">
        <w:rPr>
          <w:rFonts w:ascii="Times New Roman" w:hAnsi="Times New Roman" w:cs="Times New Roman"/>
          <w:sz w:val="24"/>
        </w:rPr>
        <w:t>Date of submission</w:t>
      </w:r>
    </w:p>
    <w:p w:rsidR="00AA6F20" w:rsidRPr="00212832" w:rsidP="0021283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20590" w:rsidRPr="00212832" w:rsidP="002128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20590" w:rsidRPr="00212832" w:rsidP="002128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E3CB6" w:rsidRPr="00212832" w:rsidP="002128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12832">
        <w:rPr>
          <w:rFonts w:ascii="Times New Roman" w:hAnsi="Times New Roman" w:cs="Times New Roman"/>
          <w:sz w:val="24"/>
        </w:rPr>
        <w:t xml:space="preserve">The regeneration of axons is essential because it </w:t>
      </w:r>
      <w:r w:rsidRPr="00212832" w:rsidR="00F960FD">
        <w:rPr>
          <w:rFonts w:ascii="Times New Roman" w:hAnsi="Times New Roman" w:cs="Times New Roman"/>
          <w:sz w:val="24"/>
        </w:rPr>
        <w:t>helps bring back function.</w:t>
      </w:r>
      <w:r w:rsidRPr="00212832" w:rsidR="006D63DA">
        <w:rPr>
          <w:rFonts w:ascii="Times New Roman" w:hAnsi="Times New Roman" w:cs="Times New Roman"/>
          <w:sz w:val="24"/>
        </w:rPr>
        <w:t xml:space="preserve"> It is important to </w:t>
      </w:r>
      <w:r w:rsidRPr="00212832" w:rsidR="00B03F97">
        <w:rPr>
          <w:rFonts w:ascii="Times New Roman" w:hAnsi="Times New Roman" w:cs="Times New Roman"/>
          <w:sz w:val="24"/>
        </w:rPr>
        <w:t>understand</w:t>
      </w:r>
      <w:r w:rsidRPr="00212832" w:rsidR="006D63DA">
        <w:rPr>
          <w:rFonts w:ascii="Times New Roman" w:hAnsi="Times New Roman" w:cs="Times New Roman"/>
          <w:sz w:val="24"/>
        </w:rPr>
        <w:t xml:space="preserve"> that </w:t>
      </w:r>
      <w:r w:rsidRPr="00212832" w:rsidR="00593B70">
        <w:rPr>
          <w:rFonts w:ascii="Times New Roman" w:hAnsi="Times New Roman" w:cs="Times New Roman"/>
          <w:sz w:val="24"/>
        </w:rPr>
        <w:t xml:space="preserve">axon regeneration is possible in the PNS </w:t>
      </w:r>
      <w:r w:rsidRPr="00212832" w:rsidR="00B03F97">
        <w:rPr>
          <w:rFonts w:ascii="Times New Roman" w:hAnsi="Times New Roman" w:cs="Times New Roman"/>
          <w:sz w:val="24"/>
        </w:rPr>
        <w:t xml:space="preserve">(peripheral nerves) but however fails to </w:t>
      </w:r>
      <w:r w:rsidRPr="00212832" w:rsidR="00593C94">
        <w:rPr>
          <w:rFonts w:ascii="Times New Roman" w:hAnsi="Times New Roman" w:cs="Times New Roman"/>
          <w:sz w:val="24"/>
        </w:rPr>
        <w:t xml:space="preserve">occur in the Central nervous system </w:t>
      </w:r>
      <w:r w:rsidRPr="00212832" w:rsidR="00061042">
        <w:rPr>
          <w:rFonts w:ascii="Times New Roman" w:hAnsi="Times New Roman" w:cs="Times New Roman"/>
          <w:sz w:val="24"/>
        </w:rPr>
        <w:t xml:space="preserve">explaining why spinal cord injuries may result in permanent paralysis </w:t>
      </w:r>
      <w:r w:rsidRPr="00212832" w:rsidR="004D6A5C">
        <w:rPr>
          <w:rFonts w:ascii="Times New Roman" w:hAnsi="Times New Roman" w:cs="Times New Roman"/>
          <w:sz w:val="24"/>
        </w:rPr>
        <w:t>and even loss of sensation.</w:t>
      </w:r>
      <w:r w:rsidRPr="00212832" w:rsidR="005C55D5">
        <w:rPr>
          <w:rFonts w:ascii="Times New Roman" w:hAnsi="Times New Roman" w:cs="Times New Roman"/>
          <w:sz w:val="24"/>
        </w:rPr>
        <w:t xml:space="preserve"> </w:t>
      </w:r>
      <w:r w:rsidRPr="00212832" w:rsidR="00C4642F">
        <w:rPr>
          <w:rFonts w:ascii="Times New Roman" w:hAnsi="Times New Roman" w:cs="Times New Roman"/>
          <w:sz w:val="24"/>
        </w:rPr>
        <w:t xml:space="preserve">Axon regeneration </w:t>
      </w:r>
      <w:r w:rsidRPr="00212832" w:rsidR="00454494">
        <w:rPr>
          <w:rFonts w:ascii="Times New Roman" w:hAnsi="Times New Roman" w:cs="Times New Roman"/>
          <w:sz w:val="24"/>
        </w:rPr>
        <w:t xml:space="preserve">in the CNS can be considered an efficient strategy </w:t>
      </w:r>
      <w:r w:rsidRPr="00212832" w:rsidR="00215462">
        <w:rPr>
          <w:rFonts w:ascii="Times New Roman" w:hAnsi="Times New Roman" w:cs="Times New Roman"/>
          <w:sz w:val="24"/>
        </w:rPr>
        <w:t>to</w:t>
      </w:r>
      <w:r w:rsidRPr="00212832" w:rsidR="00454494">
        <w:rPr>
          <w:rFonts w:ascii="Times New Roman" w:hAnsi="Times New Roman" w:cs="Times New Roman"/>
          <w:sz w:val="24"/>
        </w:rPr>
        <w:t xml:space="preserve"> bring back </w:t>
      </w:r>
      <w:r w:rsidRPr="00212832" w:rsidR="00D14E09">
        <w:rPr>
          <w:rFonts w:ascii="Times New Roman" w:hAnsi="Times New Roman" w:cs="Times New Roman"/>
          <w:sz w:val="24"/>
        </w:rPr>
        <w:t>useful function in these areas.</w:t>
      </w:r>
      <w:r w:rsidRPr="00212832" w:rsidR="00D53F90">
        <w:rPr>
          <w:rFonts w:ascii="Times New Roman" w:hAnsi="Times New Roman" w:cs="Times New Roman"/>
          <w:sz w:val="24"/>
        </w:rPr>
        <w:t xml:space="preserve"> However, </w:t>
      </w:r>
      <w:r w:rsidRPr="00212832" w:rsidR="00314CAA">
        <w:rPr>
          <w:rFonts w:ascii="Times New Roman" w:hAnsi="Times New Roman" w:cs="Times New Roman"/>
          <w:sz w:val="24"/>
        </w:rPr>
        <w:t xml:space="preserve">medical practitioners have observed that </w:t>
      </w:r>
      <w:r w:rsidRPr="00212832" w:rsidR="00954655">
        <w:rPr>
          <w:rFonts w:ascii="Times New Roman" w:hAnsi="Times New Roman" w:cs="Times New Roman"/>
          <w:sz w:val="24"/>
        </w:rPr>
        <w:t xml:space="preserve">axon regeneration </w:t>
      </w:r>
      <w:r w:rsidRPr="00212832" w:rsidR="00A9443A">
        <w:rPr>
          <w:rFonts w:ascii="Times New Roman" w:hAnsi="Times New Roman" w:cs="Times New Roman"/>
          <w:sz w:val="24"/>
        </w:rPr>
        <w:t xml:space="preserve">in the CNS fails particularly due to </w:t>
      </w:r>
      <w:r w:rsidRPr="00212832" w:rsidR="009B6A9D">
        <w:rPr>
          <w:rFonts w:ascii="Times New Roman" w:hAnsi="Times New Roman" w:cs="Times New Roman"/>
          <w:sz w:val="24"/>
        </w:rPr>
        <w:t xml:space="preserve">two main reasons </w:t>
      </w:r>
      <w:r w:rsidRPr="00212832" w:rsidR="008E75C7">
        <w:rPr>
          <w:rFonts w:ascii="Times New Roman" w:hAnsi="Times New Roman" w:cs="Times New Roman"/>
          <w:sz w:val="24"/>
        </w:rPr>
        <w:t>that include;</w:t>
      </w:r>
      <w:r w:rsidRPr="00212832" w:rsidR="00A05537">
        <w:rPr>
          <w:rFonts w:ascii="Times New Roman" w:hAnsi="Times New Roman" w:cs="Times New Roman"/>
          <w:sz w:val="24"/>
        </w:rPr>
        <w:t xml:space="preserve"> </w:t>
      </w:r>
      <w:r w:rsidRPr="00212832" w:rsidR="008F2BB5">
        <w:rPr>
          <w:rFonts w:ascii="Times New Roman" w:hAnsi="Times New Roman" w:cs="Times New Roman"/>
          <w:sz w:val="24"/>
        </w:rPr>
        <w:t xml:space="preserve">the environment </w:t>
      </w:r>
      <w:r w:rsidRPr="00212832" w:rsidR="00600454">
        <w:rPr>
          <w:rFonts w:ascii="Times New Roman" w:hAnsi="Times New Roman" w:cs="Times New Roman"/>
          <w:sz w:val="24"/>
        </w:rPr>
        <w:t xml:space="preserve">surrounding </w:t>
      </w:r>
      <w:r w:rsidRPr="00212832" w:rsidR="008F4E03">
        <w:rPr>
          <w:rFonts w:ascii="Times New Roman" w:hAnsi="Times New Roman" w:cs="Times New Roman"/>
          <w:sz w:val="24"/>
        </w:rPr>
        <w:t xml:space="preserve">the CNS lesions </w:t>
      </w:r>
      <w:r w:rsidRPr="00212832" w:rsidR="002938AA">
        <w:rPr>
          <w:rFonts w:ascii="Times New Roman" w:hAnsi="Times New Roman" w:cs="Times New Roman"/>
          <w:sz w:val="24"/>
        </w:rPr>
        <w:t xml:space="preserve">is inhibitory </w:t>
      </w:r>
      <w:r w:rsidRPr="00212832" w:rsidR="009E65C0">
        <w:rPr>
          <w:rFonts w:ascii="Times New Roman" w:hAnsi="Times New Roman" w:cs="Times New Roman"/>
          <w:sz w:val="24"/>
        </w:rPr>
        <w:t>to the axon regener</w:t>
      </w:r>
      <w:r w:rsidRPr="00212832" w:rsidR="00F652F4">
        <w:rPr>
          <w:rFonts w:ascii="Times New Roman" w:hAnsi="Times New Roman" w:cs="Times New Roman"/>
          <w:sz w:val="24"/>
        </w:rPr>
        <w:t xml:space="preserve">ation and </w:t>
      </w:r>
      <w:r w:rsidRPr="00212832" w:rsidR="001115E6">
        <w:rPr>
          <w:rFonts w:ascii="Times New Roman" w:hAnsi="Times New Roman" w:cs="Times New Roman"/>
          <w:sz w:val="24"/>
        </w:rPr>
        <w:t xml:space="preserve">secondly </w:t>
      </w:r>
      <w:r w:rsidRPr="00212832" w:rsidR="004E6392">
        <w:rPr>
          <w:rFonts w:ascii="Times New Roman" w:hAnsi="Times New Roman" w:cs="Times New Roman"/>
          <w:sz w:val="24"/>
        </w:rPr>
        <w:t xml:space="preserve">because a majority of the </w:t>
      </w:r>
      <w:r w:rsidRPr="00212832" w:rsidR="002C3313">
        <w:rPr>
          <w:rFonts w:ascii="Times New Roman" w:hAnsi="Times New Roman" w:cs="Times New Roman"/>
          <w:sz w:val="24"/>
        </w:rPr>
        <w:t>CNS axons do not mount serious rege</w:t>
      </w:r>
      <w:r w:rsidRPr="00212832">
        <w:rPr>
          <w:rFonts w:ascii="Times New Roman" w:hAnsi="Times New Roman" w:cs="Times New Roman"/>
          <w:sz w:val="24"/>
        </w:rPr>
        <w:t>ne</w:t>
      </w:r>
      <w:r w:rsidRPr="00212832" w:rsidR="002C3313">
        <w:rPr>
          <w:rFonts w:ascii="Times New Roman" w:hAnsi="Times New Roman" w:cs="Times New Roman"/>
          <w:sz w:val="24"/>
        </w:rPr>
        <w:t xml:space="preserve">ration attempt </w:t>
      </w:r>
      <w:r w:rsidRPr="00212832" w:rsidR="008F224F">
        <w:rPr>
          <w:rFonts w:ascii="Times New Roman" w:hAnsi="Times New Roman" w:cs="Times New Roman"/>
          <w:sz w:val="24"/>
        </w:rPr>
        <w:t>after they cut</w:t>
      </w:r>
      <w:sdt>
        <w:sdtPr>
          <w:rPr>
            <w:rFonts w:ascii="Times New Roman" w:hAnsi="Times New Roman" w:cs="Times New Roman"/>
            <w:sz w:val="24"/>
          </w:rPr>
          <w:id w:val="-123845489"/>
          <w:citation/>
        </w:sdtPr>
        <w:sdtContent>
          <w:r w:rsidR="00424E2E">
            <w:rPr>
              <w:rFonts w:ascii="Times New Roman" w:hAnsi="Times New Roman" w:cs="Times New Roman"/>
              <w:sz w:val="24"/>
            </w:rPr>
            <w:fldChar w:fldCharType="begin"/>
          </w:r>
          <w:r w:rsidR="00424E2E">
            <w:rPr>
              <w:rFonts w:ascii="Times New Roman" w:hAnsi="Times New Roman" w:cs="Times New Roman"/>
              <w:sz w:val="24"/>
            </w:rPr>
            <w:instrText xml:space="preserve"> CITATION Tan15 \l 1033 </w:instrText>
          </w:r>
          <w:r w:rsidR="00424E2E">
            <w:rPr>
              <w:rFonts w:ascii="Times New Roman" w:hAnsi="Times New Roman" w:cs="Times New Roman"/>
              <w:sz w:val="24"/>
            </w:rPr>
            <w:fldChar w:fldCharType="separate"/>
          </w:r>
          <w:r w:rsidR="00424E2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24E2E" w:rsidR="00424E2E">
            <w:rPr>
              <w:rFonts w:ascii="Times New Roman" w:hAnsi="Times New Roman" w:cs="Times New Roman"/>
              <w:noProof/>
              <w:sz w:val="24"/>
            </w:rPr>
            <w:t xml:space="preserve">(Tan </w:t>
          </w:r>
          <w:r w:rsidRPr="00424E2E" w:rsidR="00424E2E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424E2E" w:rsidR="00424E2E">
            <w:rPr>
              <w:rFonts w:ascii="Times New Roman" w:hAnsi="Times New Roman" w:cs="Times New Roman"/>
              <w:noProof/>
              <w:sz w:val="24"/>
            </w:rPr>
            <w:t xml:space="preserve"> 2015)</w:t>
          </w:r>
          <w:r w:rsidR="00424E2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12832" w:rsidR="008F224F">
        <w:rPr>
          <w:rFonts w:ascii="Times New Roman" w:hAnsi="Times New Roman" w:cs="Times New Roman"/>
          <w:sz w:val="24"/>
        </w:rPr>
        <w:t>.</w:t>
      </w:r>
      <w:r w:rsidRPr="00212832">
        <w:rPr>
          <w:rFonts w:ascii="Times New Roman" w:hAnsi="Times New Roman" w:cs="Times New Roman"/>
          <w:sz w:val="24"/>
        </w:rPr>
        <w:t xml:space="preserve"> </w:t>
      </w:r>
    </w:p>
    <w:p w:rsidR="00B8785D" w:rsidRPr="00212832" w:rsidP="002128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12832">
        <w:rPr>
          <w:rFonts w:ascii="Times New Roman" w:hAnsi="Times New Roman" w:cs="Times New Roman"/>
          <w:sz w:val="24"/>
        </w:rPr>
        <w:t xml:space="preserve">The major inhibitory </w:t>
      </w:r>
      <w:r w:rsidRPr="00212832" w:rsidR="008961A6">
        <w:rPr>
          <w:rFonts w:ascii="Times New Roman" w:hAnsi="Times New Roman" w:cs="Times New Roman"/>
          <w:sz w:val="24"/>
        </w:rPr>
        <w:t xml:space="preserve">molecules </w:t>
      </w:r>
      <w:r w:rsidRPr="00212832" w:rsidR="00871685">
        <w:rPr>
          <w:rFonts w:ascii="Times New Roman" w:hAnsi="Times New Roman" w:cs="Times New Roman"/>
          <w:sz w:val="24"/>
        </w:rPr>
        <w:t>preventing axon regeneration in the CNS include;</w:t>
      </w:r>
      <w:r w:rsidRPr="00212832" w:rsidR="002A3DDE">
        <w:rPr>
          <w:rFonts w:ascii="Times New Roman" w:hAnsi="Times New Roman" w:cs="Times New Roman"/>
          <w:sz w:val="24"/>
        </w:rPr>
        <w:t xml:space="preserve"> chondroitin </w:t>
      </w:r>
      <w:r w:rsidRPr="00212832" w:rsidR="002A3DDE">
        <w:rPr>
          <w:rFonts w:ascii="Times New Roman" w:hAnsi="Times New Roman" w:cs="Times New Roman"/>
          <w:sz w:val="24"/>
        </w:rPr>
        <w:t>sulphate</w:t>
      </w:r>
      <w:r w:rsidRPr="00212832" w:rsidR="002A3DDE">
        <w:rPr>
          <w:rFonts w:ascii="Times New Roman" w:hAnsi="Times New Roman" w:cs="Times New Roman"/>
          <w:sz w:val="24"/>
        </w:rPr>
        <w:t xml:space="preserve"> </w:t>
      </w:r>
      <w:r w:rsidRPr="00212832" w:rsidR="00BF1073">
        <w:rPr>
          <w:rFonts w:ascii="Times New Roman" w:hAnsi="Times New Roman" w:cs="Times New Roman"/>
          <w:sz w:val="24"/>
        </w:rPr>
        <w:t xml:space="preserve">proteoglycans </w:t>
      </w:r>
      <w:r w:rsidRPr="00212832" w:rsidR="009A147E">
        <w:rPr>
          <w:rFonts w:ascii="Times New Roman" w:hAnsi="Times New Roman" w:cs="Times New Roman"/>
          <w:sz w:val="24"/>
        </w:rPr>
        <w:t xml:space="preserve">and </w:t>
      </w:r>
      <w:r w:rsidRPr="00212832" w:rsidR="009A147E">
        <w:rPr>
          <w:rFonts w:ascii="Times New Roman" w:hAnsi="Times New Roman" w:cs="Times New Roman"/>
          <w:sz w:val="24"/>
        </w:rPr>
        <w:t>semaphorins</w:t>
      </w:r>
      <w:r w:rsidRPr="00212832" w:rsidR="009A147E">
        <w:rPr>
          <w:rFonts w:ascii="Times New Roman" w:hAnsi="Times New Roman" w:cs="Times New Roman"/>
          <w:sz w:val="24"/>
        </w:rPr>
        <w:t xml:space="preserve"> present in the core of the glial scar.</w:t>
      </w:r>
      <w:r w:rsidRPr="00212832" w:rsidR="0000646D">
        <w:rPr>
          <w:rFonts w:ascii="Times New Roman" w:hAnsi="Times New Roman" w:cs="Times New Roman"/>
          <w:sz w:val="24"/>
        </w:rPr>
        <w:t xml:space="preserve"> In a sense, these inhibitory molecules prevent the </w:t>
      </w:r>
      <w:r w:rsidRPr="00212832" w:rsidR="00F717F4">
        <w:rPr>
          <w:rFonts w:ascii="Times New Roman" w:hAnsi="Times New Roman" w:cs="Times New Roman"/>
          <w:sz w:val="24"/>
        </w:rPr>
        <w:t xml:space="preserve">conduction of </w:t>
      </w:r>
      <w:r w:rsidRPr="00212832" w:rsidR="007E5768">
        <w:rPr>
          <w:rFonts w:ascii="Times New Roman" w:hAnsi="Times New Roman" w:cs="Times New Roman"/>
          <w:sz w:val="24"/>
        </w:rPr>
        <w:t>the rege</w:t>
      </w:r>
      <w:r w:rsidRPr="00212832" w:rsidR="00AC3371">
        <w:rPr>
          <w:rFonts w:ascii="Times New Roman" w:hAnsi="Times New Roman" w:cs="Times New Roman"/>
          <w:sz w:val="24"/>
        </w:rPr>
        <w:t>ne</w:t>
      </w:r>
      <w:r w:rsidRPr="00212832" w:rsidR="007E5768">
        <w:rPr>
          <w:rFonts w:ascii="Times New Roman" w:hAnsi="Times New Roman" w:cs="Times New Roman"/>
          <w:sz w:val="24"/>
        </w:rPr>
        <w:t xml:space="preserve">rative potentials </w:t>
      </w:r>
      <w:r w:rsidRPr="00212832" w:rsidR="006A1EA1">
        <w:rPr>
          <w:rFonts w:ascii="Times New Roman" w:hAnsi="Times New Roman" w:cs="Times New Roman"/>
          <w:sz w:val="24"/>
        </w:rPr>
        <w:t xml:space="preserve">in undamaged nerve </w:t>
      </w:r>
      <w:r w:rsidRPr="00212832" w:rsidR="006A1EA1">
        <w:rPr>
          <w:rFonts w:ascii="Times New Roman" w:hAnsi="Times New Roman" w:cs="Times New Roman"/>
          <w:sz w:val="24"/>
        </w:rPr>
        <w:t>fibres</w:t>
      </w:r>
      <w:r w:rsidRPr="00212832" w:rsidR="006A1EA1">
        <w:rPr>
          <w:rFonts w:ascii="Times New Roman" w:hAnsi="Times New Roman" w:cs="Times New Roman"/>
          <w:sz w:val="24"/>
        </w:rPr>
        <w:t xml:space="preserve"> </w:t>
      </w:r>
      <w:r w:rsidRPr="00212832" w:rsidR="00E159A9">
        <w:rPr>
          <w:rFonts w:ascii="Times New Roman" w:hAnsi="Times New Roman" w:cs="Times New Roman"/>
          <w:sz w:val="24"/>
        </w:rPr>
        <w:t>near the spinal cord injuries.</w:t>
      </w:r>
      <w:r w:rsidRPr="00212832" w:rsidR="00662E25">
        <w:rPr>
          <w:rFonts w:ascii="Times New Roman" w:hAnsi="Times New Roman" w:cs="Times New Roman"/>
          <w:sz w:val="24"/>
        </w:rPr>
        <w:t xml:space="preserve"> </w:t>
      </w:r>
      <w:r w:rsidR="00692BC7">
        <w:rPr>
          <w:rFonts w:ascii="Times New Roman" w:hAnsi="Times New Roman" w:cs="Times New Roman"/>
          <w:sz w:val="24"/>
        </w:rPr>
        <w:t>Also, m</w:t>
      </w:r>
      <w:r w:rsidRPr="00212832" w:rsidR="00532738">
        <w:rPr>
          <w:rFonts w:ascii="Times New Roman" w:hAnsi="Times New Roman" w:cs="Times New Roman"/>
          <w:sz w:val="24"/>
        </w:rPr>
        <w:t xml:space="preserve">yelin-associated inhibitors have been found to impair and </w:t>
      </w:r>
      <w:r w:rsidRPr="00212832" w:rsidR="00BC5C00">
        <w:rPr>
          <w:rFonts w:ascii="Times New Roman" w:hAnsi="Times New Roman" w:cs="Times New Roman"/>
          <w:sz w:val="24"/>
        </w:rPr>
        <w:t xml:space="preserve">limit axonal regeneration </w:t>
      </w:r>
      <w:r w:rsidRPr="00212832" w:rsidR="003F5B00">
        <w:rPr>
          <w:rFonts w:ascii="Times New Roman" w:hAnsi="Times New Roman" w:cs="Times New Roman"/>
          <w:sz w:val="24"/>
        </w:rPr>
        <w:t xml:space="preserve">after </w:t>
      </w:r>
      <w:r w:rsidRPr="00212832" w:rsidR="001B77B6">
        <w:rPr>
          <w:rFonts w:ascii="Times New Roman" w:hAnsi="Times New Roman" w:cs="Times New Roman"/>
          <w:sz w:val="24"/>
        </w:rPr>
        <w:t>CNS damage.</w:t>
      </w:r>
      <w:r w:rsidRPr="00212832" w:rsidR="00A93AA2">
        <w:rPr>
          <w:rFonts w:ascii="Times New Roman" w:hAnsi="Times New Roman" w:cs="Times New Roman"/>
          <w:sz w:val="24"/>
        </w:rPr>
        <w:t xml:space="preserve"> </w:t>
      </w:r>
      <w:r w:rsidRPr="00212832" w:rsidR="00DD4108">
        <w:rPr>
          <w:rFonts w:ascii="Times New Roman" w:hAnsi="Times New Roman" w:cs="Times New Roman"/>
          <w:sz w:val="24"/>
        </w:rPr>
        <w:t xml:space="preserve">These inhibitory </w:t>
      </w:r>
      <w:r w:rsidRPr="00212832" w:rsidR="00C52AD5">
        <w:rPr>
          <w:rFonts w:ascii="Times New Roman" w:hAnsi="Times New Roman" w:cs="Times New Roman"/>
          <w:sz w:val="24"/>
        </w:rPr>
        <w:t>molecules include</w:t>
      </w:r>
      <w:r w:rsidRPr="00212832" w:rsidR="00E62E32">
        <w:rPr>
          <w:rFonts w:ascii="Times New Roman" w:hAnsi="Times New Roman" w:cs="Times New Roman"/>
          <w:sz w:val="24"/>
        </w:rPr>
        <w:t>;</w:t>
      </w:r>
      <w:r w:rsidRPr="00212832" w:rsidR="002D4917">
        <w:rPr>
          <w:rFonts w:ascii="Times New Roman" w:hAnsi="Times New Roman" w:cs="Times New Roman"/>
          <w:sz w:val="24"/>
        </w:rPr>
        <w:t xml:space="preserve"> </w:t>
      </w:r>
      <w:r w:rsidRPr="00212832" w:rsidR="002D4917">
        <w:rPr>
          <w:rFonts w:ascii="Times New Roman" w:hAnsi="Times New Roman" w:cs="Times New Roman"/>
          <w:sz w:val="24"/>
        </w:rPr>
        <w:t>NogoA</w:t>
      </w:r>
      <w:r w:rsidRPr="00212832" w:rsidR="002D4917">
        <w:rPr>
          <w:rFonts w:ascii="Times New Roman" w:hAnsi="Times New Roman" w:cs="Times New Roman"/>
          <w:sz w:val="24"/>
        </w:rPr>
        <w:t xml:space="preserve"> and </w:t>
      </w:r>
      <w:r w:rsidRPr="00212832" w:rsidR="00E90386">
        <w:rPr>
          <w:rFonts w:ascii="Times New Roman" w:hAnsi="Times New Roman" w:cs="Times New Roman"/>
          <w:sz w:val="24"/>
        </w:rPr>
        <w:t>CSPGs</w:t>
      </w:r>
      <w:sdt>
        <w:sdtPr>
          <w:rPr>
            <w:rFonts w:ascii="Times New Roman" w:hAnsi="Times New Roman" w:cs="Times New Roman"/>
            <w:sz w:val="24"/>
          </w:rPr>
          <w:id w:val="599538566"/>
          <w:citation/>
        </w:sdtPr>
        <w:sdtContent>
          <w:r w:rsidR="00E7779F">
            <w:rPr>
              <w:rFonts w:ascii="Times New Roman" w:hAnsi="Times New Roman" w:cs="Times New Roman"/>
              <w:sz w:val="24"/>
            </w:rPr>
            <w:fldChar w:fldCharType="begin"/>
          </w:r>
          <w:r w:rsidR="00E7779F">
            <w:rPr>
              <w:rFonts w:ascii="Times New Roman" w:hAnsi="Times New Roman" w:cs="Times New Roman"/>
              <w:sz w:val="24"/>
            </w:rPr>
            <w:instrText xml:space="preserve"> CITATION Fit08 \l 1033 </w:instrText>
          </w:r>
          <w:r w:rsidR="00E7779F">
            <w:rPr>
              <w:rFonts w:ascii="Times New Roman" w:hAnsi="Times New Roman" w:cs="Times New Roman"/>
              <w:sz w:val="24"/>
            </w:rPr>
            <w:fldChar w:fldCharType="separate"/>
          </w:r>
          <w:r w:rsidR="00E7779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7779F" w:rsidR="00E7779F">
            <w:rPr>
              <w:rFonts w:ascii="Times New Roman" w:hAnsi="Times New Roman" w:cs="Times New Roman"/>
              <w:noProof/>
              <w:sz w:val="24"/>
            </w:rPr>
            <w:t>(Fitch &amp; Silver, 2008)</w:t>
          </w:r>
          <w:r w:rsidR="00E7779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12832" w:rsidR="00E90386">
        <w:rPr>
          <w:rFonts w:ascii="Times New Roman" w:hAnsi="Times New Roman" w:cs="Times New Roman"/>
          <w:sz w:val="24"/>
        </w:rPr>
        <w:t>.</w:t>
      </w:r>
      <w:r w:rsidRPr="00212832" w:rsidR="00060DF0">
        <w:rPr>
          <w:rFonts w:ascii="Times New Roman" w:hAnsi="Times New Roman" w:cs="Times New Roman"/>
          <w:sz w:val="24"/>
        </w:rPr>
        <w:t xml:space="preserve"> </w:t>
      </w:r>
    </w:p>
    <w:p w:rsidR="00C56C85" w:rsidP="002128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Additionally</w:t>
      </w:r>
      <w:r w:rsidRPr="00212832" w:rsidR="00300EDB">
        <w:rPr>
          <w:rFonts w:ascii="Times New Roman" w:hAnsi="Times New Roman" w:cs="Times New Roman"/>
          <w:sz w:val="24"/>
        </w:rPr>
        <w:t xml:space="preserve">, it is worth </w:t>
      </w:r>
      <w:r w:rsidRPr="00212832" w:rsidR="004F1360">
        <w:rPr>
          <w:rFonts w:ascii="Times New Roman" w:hAnsi="Times New Roman" w:cs="Times New Roman"/>
          <w:sz w:val="24"/>
        </w:rPr>
        <w:t xml:space="preserve">noting that </w:t>
      </w:r>
      <w:r w:rsidRPr="00212832" w:rsidR="00CD2272">
        <w:rPr>
          <w:rFonts w:ascii="Times New Roman" w:hAnsi="Times New Roman" w:cs="Times New Roman"/>
          <w:sz w:val="24"/>
        </w:rPr>
        <w:t xml:space="preserve">the axons in the CNS mount very feeble attempt at regenerating </w:t>
      </w:r>
      <w:r w:rsidRPr="00212832" w:rsidR="00985C6D">
        <w:rPr>
          <w:rFonts w:ascii="Times New Roman" w:hAnsi="Times New Roman" w:cs="Times New Roman"/>
          <w:sz w:val="24"/>
        </w:rPr>
        <w:t xml:space="preserve">when cut </w:t>
      </w:r>
      <w:r w:rsidRPr="00212832" w:rsidR="00414319">
        <w:rPr>
          <w:rFonts w:ascii="Times New Roman" w:hAnsi="Times New Roman" w:cs="Times New Roman"/>
          <w:sz w:val="24"/>
        </w:rPr>
        <w:t xml:space="preserve">in contrast to the </w:t>
      </w:r>
      <w:r w:rsidRPr="00212832" w:rsidR="00673239">
        <w:rPr>
          <w:rFonts w:ascii="Times New Roman" w:hAnsi="Times New Roman" w:cs="Times New Roman"/>
          <w:sz w:val="24"/>
        </w:rPr>
        <w:t xml:space="preserve">axons in the peripheral nerves </w:t>
      </w:r>
      <w:r w:rsidRPr="00212832" w:rsidR="00F54C57">
        <w:rPr>
          <w:rFonts w:ascii="Times New Roman" w:hAnsi="Times New Roman" w:cs="Times New Roman"/>
          <w:sz w:val="24"/>
        </w:rPr>
        <w:t>which present very vigorous responses and attempts to regrow.</w:t>
      </w:r>
      <w:r w:rsidRPr="00212832" w:rsidR="00E91899">
        <w:rPr>
          <w:rFonts w:ascii="Times New Roman" w:hAnsi="Times New Roman" w:cs="Times New Roman"/>
          <w:sz w:val="24"/>
        </w:rPr>
        <w:t xml:space="preserve"> </w:t>
      </w:r>
      <w:r w:rsidRPr="00212832" w:rsidR="00860D46">
        <w:rPr>
          <w:rFonts w:ascii="Times New Roman" w:hAnsi="Times New Roman" w:cs="Times New Roman"/>
          <w:sz w:val="24"/>
        </w:rPr>
        <w:t>Arguably</w:t>
      </w:r>
      <w:r w:rsidRPr="00212832" w:rsidR="00333F92">
        <w:rPr>
          <w:rFonts w:ascii="Times New Roman" w:hAnsi="Times New Roman" w:cs="Times New Roman"/>
          <w:sz w:val="24"/>
        </w:rPr>
        <w:t>, it has been obser</w:t>
      </w:r>
      <w:r w:rsidRPr="00212832" w:rsidR="00860D46">
        <w:rPr>
          <w:rFonts w:ascii="Times New Roman" w:hAnsi="Times New Roman" w:cs="Times New Roman"/>
          <w:sz w:val="24"/>
        </w:rPr>
        <w:t xml:space="preserve">ved that </w:t>
      </w:r>
      <w:r w:rsidRPr="00212832" w:rsidR="005634F2">
        <w:rPr>
          <w:rFonts w:ascii="Times New Roman" w:hAnsi="Times New Roman" w:cs="Times New Roman"/>
          <w:sz w:val="24"/>
        </w:rPr>
        <w:t xml:space="preserve">as axons mature, </w:t>
      </w:r>
      <w:r w:rsidRPr="00212832" w:rsidR="00D407DA">
        <w:rPr>
          <w:rFonts w:ascii="Times New Roman" w:hAnsi="Times New Roman" w:cs="Times New Roman"/>
          <w:sz w:val="24"/>
        </w:rPr>
        <w:t xml:space="preserve">the maturation process </w:t>
      </w:r>
      <w:r w:rsidRPr="00212832" w:rsidR="00653193">
        <w:rPr>
          <w:rFonts w:ascii="Times New Roman" w:hAnsi="Times New Roman" w:cs="Times New Roman"/>
          <w:sz w:val="24"/>
        </w:rPr>
        <w:t>takes away very esse</w:t>
      </w:r>
      <w:r w:rsidRPr="00212832" w:rsidR="00333F92">
        <w:rPr>
          <w:rFonts w:ascii="Times New Roman" w:hAnsi="Times New Roman" w:cs="Times New Roman"/>
          <w:sz w:val="24"/>
        </w:rPr>
        <w:t>n</w:t>
      </w:r>
      <w:r w:rsidRPr="00212832" w:rsidR="006623D7">
        <w:rPr>
          <w:rFonts w:ascii="Times New Roman" w:hAnsi="Times New Roman" w:cs="Times New Roman"/>
          <w:sz w:val="24"/>
        </w:rPr>
        <w:t xml:space="preserve">tial growth molecules from them. For instance, </w:t>
      </w:r>
      <w:r w:rsidRPr="00212832" w:rsidR="008A0C9A">
        <w:rPr>
          <w:rFonts w:ascii="Times New Roman" w:hAnsi="Times New Roman" w:cs="Times New Roman"/>
          <w:sz w:val="24"/>
        </w:rPr>
        <w:t>integrin</w:t>
      </w:r>
      <w:r w:rsidRPr="00212832" w:rsidR="00D14999">
        <w:rPr>
          <w:rFonts w:ascii="Times New Roman" w:hAnsi="Times New Roman" w:cs="Times New Roman"/>
          <w:sz w:val="24"/>
        </w:rPr>
        <w:t xml:space="preserve"> and essential growth receptors are lost during the maturation process</w:t>
      </w:r>
      <w:r w:rsidRPr="00212832" w:rsidR="00140D12">
        <w:rPr>
          <w:rFonts w:ascii="Times New Roman" w:hAnsi="Times New Roman" w:cs="Times New Roman"/>
          <w:sz w:val="24"/>
        </w:rPr>
        <w:t xml:space="preserve"> consequently leaving the axons in the CNS with </w:t>
      </w:r>
      <w:r w:rsidRPr="00212832" w:rsidR="00443988">
        <w:rPr>
          <w:rFonts w:ascii="Times New Roman" w:hAnsi="Times New Roman" w:cs="Times New Roman"/>
          <w:sz w:val="24"/>
        </w:rPr>
        <w:t>very low regenerative ability when they cut</w:t>
      </w:r>
      <w:sdt>
        <w:sdtPr>
          <w:rPr>
            <w:rFonts w:ascii="Times New Roman" w:hAnsi="Times New Roman" w:cs="Times New Roman"/>
            <w:sz w:val="24"/>
          </w:rPr>
          <w:id w:val="1234353277"/>
          <w:citation/>
        </w:sdtPr>
        <w:sdtContent>
          <w:r w:rsidR="000A3DBC">
            <w:rPr>
              <w:rFonts w:ascii="Times New Roman" w:hAnsi="Times New Roman" w:cs="Times New Roman"/>
              <w:sz w:val="24"/>
            </w:rPr>
            <w:fldChar w:fldCharType="begin"/>
          </w:r>
          <w:r w:rsidR="000A3DBC">
            <w:rPr>
              <w:rFonts w:ascii="Times New Roman" w:hAnsi="Times New Roman" w:cs="Times New Roman"/>
              <w:sz w:val="24"/>
            </w:rPr>
            <w:instrText xml:space="preserve"> CITATION Tan11 \l 1033 </w:instrText>
          </w:r>
          <w:r w:rsidR="000A3DBC">
            <w:rPr>
              <w:rFonts w:ascii="Times New Roman" w:hAnsi="Times New Roman" w:cs="Times New Roman"/>
              <w:sz w:val="24"/>
            </w:rPr>
            <w:fldChar w:fldCharType="separate"/>
          </w:r>
          <w:r w:rsidR="000A3DB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A3DBC" w:rsidR="000A3DBC">
            <w:rPr>
              <w:rFonts w:ascii="Times New Roman" w:hAnsi="Times New Roman" w:cs="Times New Roman"/>
              <w:noProof/>
              <w:sz w:val="24"/>
            </w:rPr>
            <w:t xml:space="preserve">(Tan </w:t>
          </w:r>
          <w:r w:rsidRPr="000A3DBC" w:rsidR="000A3DBC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0A3DBC" w:rsidR="000A3DBC">
            <w:rPr>
              <w:rFonts w:ascii="Times New Roman" w:hAnsi="Times New Roman" w:cs="Times New Roman"/>
              <w:noProof/>
              <w:sz w:val="24"/>
            </w:rPr>
            <w:t xml:space="preserve"> 2011)</w:t>
          </w:r>
          <w:r w:rsidR="000A3DB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12832" w:rsidR="00443988">
        <w:rPr>
          <w:rFonts w:ascii="Times New Roman" w:hAnsi="Times New Roman" w:cs="Times New Roman"/>
          <w:sz w:val="24"/>
        </w:rPr>
        <w:t>.</w:t>
      </w:r>
      <w:r w:rsidRPr="00212832" w:rsidR="008A0C9A">
        <w:rPr>
          <w:rFonts w:ascii="Times New Roman" w:hAnsi="Times New Roman" w:cs="Times New Roman"/>
          <w:sz w:val="24"/>
        </w:rPr>
        <w:t xml:space="preserve"> </w:t>
      </w:r>
    </w:p>
    <w:p w:rsidR="00C56C85" w:rsidP="00C56C8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15FC7" w:rsidRPr="00212832" w:rsidP="007164D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12832">
        <w:rPr>
          <w:rFonts w:ascii="Times New Roman" w:hAnsi="Times New Roman" w:cs="Times New Roman"/>
          <w:sz w:val="24"/>
        </w:rPr>
        <w:t xml:space="preserve">Also, </w:t>
      </w:r>
      <w:r w:rsidRPr="00212832" w:rsidR="0029629B">
        <w:rPr>
          <w:rFonts w:ascii="Times New Roman" w:hAnsi="Times New Roman" w:cs="Times New Roman"/>
          <w:sz w:val="24"/>
        </w:rPr>
        <w:t>the CNS lacks th</w:t>
      </w:r>
      <w:r w:rsidRPr="00212832" w:rsidR="00E879F8">
        <w:rPr>
          <w:rFonts w:ascii="Times New Roman" w:hAnsi="Times New Roman" w:cs="Times New Roman"/>
          <w:sz w:val="24"/>
        </w:rPr>
        <w:t xml:space="preserve">e essential </w:t>
      </w:r>
      <w:r w:rsidRPr="00212832" w:rsidR="00FF6C1E">
        <w:rPr>
          <w:rFonts w:ascii="Times New Roman" w:hAnsi="Times New Roman" w:cs="Times New Roman"/>
          <w:sz w:val="24"/>
        </w:rPr>
        <w:t>regeneration</w:t>
      </w:r>
      <w:r w:rsidRPr="00212832" w:rsidR="00E879F8">
        <w:rPr>
          <w:rFonts w:ascii="Times New Roman" w:hAnsi="Times New Roman" w:cs="Times New Roman"/>
          <w:sz w:val="24"/>
        </w:rPr>
        <w:t xml:space="preserve"> – associated genes </w:t>
      </w:r>
      <w:r w:rsidRPr="00212832" w:rsidR="008000BB">
        <w:rPr>
          <w:rFonts w:ascii="Times New Roman" w:hAnsi="Times New Roman" w:cs="Times New Roman"/>
          <w:sz w:val="24"/>
        </w:rPr>
        <w:t>present within the PNS.</w:t>
      </w:r>
      <w:r w:rsidRPr="00212832" w:rsidR="00A908FB">
        <w:rPr>
          <w:rFonts w:ascii="Times New Roman" w:hAnsi="Times New Roman" w:cs="Times New Roman"/>
          <w:sz w:val="24"/>
        </w:rPr>
        <w:t xml:space="preserve"> </w:t>
      </w:r>
      <w:r w:rsidR="00C56C85">
        <w:rPr>
          <w:rFonts w:ascii="Times New Roman" w:hAnsi="Times New Roman" w:cs="Times New Roman"/>
          <w:sz w:val="24"/>
        </w:rPr>
        <w:t xml:space="preserve"> </w:t>
      </w:r>
      <w:r w:rsidRPr="00212832" w:rsidR="00F16B7E">
        <w:rPr>
          <w:rFonts w:ascii="Times New Roman" w:hAnsi="Times New Roman" w:cs="Times New Roman"/>
          <w:sz w:val="24"/>
        </w:rPr>
        <w:t>Some of the important rege</w:t>
      </w:r>
      <w:r w:rsidRPr="00212832" w:rsidR="00FB74FE">
        <w:rPr>
          <w:rFonts w:ascii="Times New Roman" w:hAnsi="Times New Roman" w:cs="Times New Roman"/>
          <w:sz w:val="24"/>
        </w:rPr>
        <w:t>ne</w:t>
      </w:r>
      <w:r w:rsidRPr="00212832" w:rsidR="00F16B7E">
        <w:rPr>
          <w:rFonts w:ascii="Times New Roman" w:hAnsi="Times New Roman" w:cs="Times New Roman"/>
          <w:sz w:val="24"/>
        </w:rPr>
        <w:t xml:space="preserve">ration genes lacking in the CNS include; </w:t>
      </w:r>
      <w:r w:rsidRPr="00212832" w:rsidR="00A12DF0">
        <w:rPr>
          <w:rFonts w:ascii="Times New Roman" w:hAnsi="Times New Roman" w:cs="Times New Roman"/>
          <w:sz w:val="24"/>
        </w:rPr>
        <w:t xml:space="preserve">c –Jun, </w:t>
      </w:r>
      <w:r w:rsidRPr="00212832" w:rsidR="005F65F7">
        <w:rPr>
          <w:rFonts w:ascii="Times New Roman" w:hAnsi="Times New Roman" w:cs="Times New Roman"/>
          <w:sz w:val="24"/>
        </w:rPr>
        <w:t>activating transcription factor -3</w:t>
      </w:r>
      <w:r w:rsidRPr="00212832" w:rsidR="00DF521F">
        <w:rPr>
          <w:rFonts w:ascii="Times New Roman" w:hAnsi="Times New Roman" w:cs="Times New Roman"/>
          <w:sz w:val="24"/>
        </w:rPr>
        <w:t xml:space="preserve">, and </w:t>
      </w:r>
      <w:r w:rsidRPr="00212832" w:rsidR="00CE4316">
        <w:rPr>
          <w:rFonts w:ascii="Times New Roman" w:hAnsi="Times New Roman" w:cs="Times New Roman"/>
          <w:sz w:val="24"/>
        </w:rPr>
        <w:t xml:space="preserve">growth-associated protein </w:t>
      </w:r>
      <w:r w:rsidRPr="00212832" w:rsidR="002C277C">
        <w:rPr>
          <w:rFonts w:ascii="Times New Roman" w:hAnsi="Times New Roman" w:cs="Times New Roman"/>
          <w:sz w:val="24"/>
        </w:rPr>
        <w:t>-43</w:t>
      </w:r>
      <w:sdt>
        <w:sdtPr>
          <w:rPr>
            <w:rFonts w:ascii="Times New Roman" w:hAnsi="Times New Roman" w:cs="Times New Roman"/>
            <w:sz w:val="24"/>
          </w:rPr>
          <w:id w:val="115493141"/>
          <w:citation/>
        </w:sdtPr>
        <w:sdtContent>
          <w:r w:rsidR="00C56C85">
            <w:rPr>
              <w:rFonts w:ascii="Times New Roman" w:hAnsi="Times New Roman" w:cs="Times New Roman"/>
              <w:sz w:val="24"/>
            </w:rPr>
            <w:fldChar w:fldCharType="begin"/>
          </w:r>
          <w:r w:rsidR="00C56C85">
            <w:rPr>
              <w:rFonts w:ascii="Times New Roman" w:hAnsi="Times New Roman" w:cs="Times New Roman"/>
              <w:sz w:val="24"/>
            </w:rPr>
            <w:instrText xml:space="preserve"> CITATION Zha13 \l 1033 </w:instrText>
          </w:r>
          <w:r w:rsidR="00C56C85">
            <w:rPr>
              <w:rFonts w:ascii="Times New Roman" w:hAnsi="Times New Roman" w:cs="Times New Roman"/>
              <w:sz w:val="24"/>
            </w:rPr>
            <w:fldChar w:fldCharType="separate"/>
          </w:r>
          <w:r w:rsidR="00C56C8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56C85" w:rsidR="00C56C85">
            <w:rPr>
              <w:rFonts w:ascii="Times New Roman" w:hAnsi="Times New Roman" w:cs="Times New Roman"/>
              <w:noProof/>
              <w:sz w:val="24"/>
            </w:rPr>
            <w:t xml:space="preserve">(Zhao </w:t>
          </w:r>
          <w:r w:rsidRPr="00C56C85" w:rsidR="00C56C85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C56C85" w:rsidR="00C56C85">
            <w:rPr>
              <w:rFonts w:ascii="Times New Roman" w:hAnsi="Times New Roman" w:cs="Times New Roman"/>
              <w:noProof/>
              <w:sz w:val="24"/>
            </w:rPr>
            <w:t xml:space="preserve"> 2013)</w:t>
          </w:r>
          <w:r w:rsidR="00C56C8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12832" w:rsidR="002C277C">
        <w:rPr>
          <w:rFonts w:ascii="Times New Roman" w:hAnsi="Times New Roman" w:cs="Times New Roman"/>
          <w:sz w:val="24"/>
        </w:rPr>
        <w:t>.</w:t>
      </w:r>
      <w:r w:rsidRPr="00212832" w:rsidR="00FB74FE">
        <w:rPr>
          <w:rFonts w:ascii="Times New Roman" w:hAnsi="Times New Roman" w:cs="Times New Roman"/>
          <w:sz w:val="24"/>
        </w:rPr>
        <w:t xml:space="preserve"> </w:t>
      </w:r>
    </w:p>
    <w:p w:rsidR="00AF30CE" w:rsidRPr="00212832" w:rsidP="0021283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12832">
        <w:rPr>
          <w:rFonts w:ascii="Times New Roman" w:hAnsi="Times New Roman" w:cs="Times New Roman"/>
          <w:sz w:val="24"/>
        </w:rPr>
        <w:t xml:space="preserve">In conclusion, it is essential to note that </w:t>
      </w:r>
      <w:r w:rsidRPr="00212832" w:rsidR="006A1ADF">
        <w:rPr>
          <w:rFonts w:ascii="Times New Roman" w:hAnsi="Times New Roman" w:cs="Times New Roman"/>
          <w:sz w:val="24"/>
        </w:rPr>
        <w:t xml:space="preserve">axon regeneration in the PNS is </w:t>
      </w:r>
      <w:r w:rsidRPr="00212832" w:rsidR="004928C9">
        <w:rPr>
          <w:rFonts w:ascii="Times New Roman" w:hAnsi="Times New Roman" w:cs="Times New Roman"/>
          <w:sz w:val="24"/>
        </w:rPr>
        <w:t xml:space="preserve">effective </w:t>
      </w:r>
      <w:r w:rsidRPr="00212832" w:rsidR="004B7BA6">
        <w:rPr>
          <w:rFonts w:ascii="Times New Roman" w:hAnsi="Times New Roman" w:cs="Times New Roman"/>
          <w:sz w:val="24"/>
        </w:rPr>
        <w:t>due to the presence of a stimulatory environment</w:t>
      </w:r>
      <w:r w:rsidRPr="00212832" w:rsidR="0067273A">
        <w:rPr>
          <w:rFonts w:ascii="Times New Roman" w:hAnsi="Times New Roman" w:cs="Times New Roman"/>
          <w:sz w:val="24"/>
        </w:rPr>
        <w:t xml:space="preserve"> in contrast to the CNS where regeneration i</w:t>
      </w:r>
      <w:r w:rsidR="00852359">
        <w:rPr>
          <w:rFonts w:ascii="Times New Roman" w:hAnsi="Times New Roman" w:cs="Times New Roman"/>
          <w:sz w:val="24"/>
        </w:rPr>
        <w:t>s inhibited by specific protein molecules</w:t>
      </w:r>
      <w:r w:rsidRPr="00212832" w:rsidR="000A30A9">
        <w:rPr>
          <w:rFonts w:ascii="Times New Roman" w:hAnsi="Times New Roman" w:cs="Times New Roman"/>
          <w:sz w:val="24"/>
        </w:rPr>
        <w:t xml:space="preserve">. </w:t>
      </w:r>
      <w:r w:rsidRPr="00212832" w:rsidR="006E5DDB">
        <w:rPr>
          <w:rFonts w:ascii="Times New Roman" w:hAnsi="Times New Roman" w:cs="Times New Roman"/>
          <w:sz w:val="24"/>
        </w:rPr>
        <w:t xml:space="preserve">Similarly, the maturation of the CNS </w:t>
      </w:r>
      <w:r w:rsidRPr="00212832" w:rsidR="0081197A">
        <w:rPr>
          <w:rFonts w:ascii="Times New Roman" w:hAnsi="Times New Roman" w:cs="Times New Roman"/>
          <w:sz w:val="24"/>
        </w:rPr>
        <w:t xml:space="preserve">significantly alters the </w:t>
      </w:r>
      <w:r w:rsidRPr="00212832" w:rsidR="0017314D">
        <w:rPr>
          <w:rFonts w:ascii="Times New Roman" w:hAnsi="Times New Roman" w:cs="Times New Roman"/>
          <w:sz w:val="24"/>
        </w:rPr>
        <w:t xml:space="preserve">structure </w:t>
      </w:r>
      <w:r w:rsidRPr="00212832" w:rsidR="004C364F">
        <w:rPr>
          <w:rFonts w:ascii="Times New Roman" w:hAnsi="Times New Roman" w:cs="Times New Roman"/>
          <w:sz w:val="24"/>
        </w:rPr>
        <w:t>by removing the essentia</w:t>
      </w:r>
      <w:r w:rsidR="00852359">
        <w:rPr>
          <w:rFonts w:ascii="Times New Roman" w:hAnsi="Times New Roman" w:cs="Times New Roman"/>
          <w:sz w:val="24"/>
        </w:rPr>
        <w:t xml:space="preserve">l regeneration associated genes thus making axonal regeneration in the CNS difficult. </w:t>
      </w: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052E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75759" w:rsidRPr="00E81B29" w:rsidP="00E81B2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81B29">
        <w:rPr>
          <w:rFonts w:ascii="Times New Roman" w:hAnsi="Times New Roman" w:cs="Times New Roman"/>
          <w:b/>
          <w:sz w:val="24"/>
        </w:rPr>
        <w:t>References</w:t>
      </w:r>
    </w:p>
    <w:p w:rsidR="00AE0F37" w:rsidRPr="00212832" w:rsidP="00AE0F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AE0F37">
        <w:rPr>
          <w:rFonts w:ascii="Times New Roman" w:hAnsi="Times New Roman" w:cs="Times New Roman"/>
          <w:sz w:val="24"/>
        </w:rPr>
        <w:t>Fitch, M. T., &amp; Silver, J. (2008). CNS injury, glial scars, and inflammation: Inhibitory extracellular matrices and regeneration failure. Experimental neurology, 209(2), 294-301.</w:t>
      </w:r>
    </w:p>
    <w:p w:rsidR="00AE0F37" w:rsidRPr="00AE0F37" w:rsidP="00AE0F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E0F37">
        <w:rPr>
          <w:rFonts w:ascii="Times New Roman" w:hAnsi="Times New Roman" w:cs="Times New Roman"/>
          <w:sz w:val="24"/>
        </w:rPr>
        <w:t xml:space="preserve">Tan, C. L., Kwok, J. C., Heller, J. P., Zhao, R., Eva, R., &amp; Fawcett, J. W. (2015). Full-length </w:t>
      </w:r>
      <w:r w:rsidRPr="00AE0F37">
        <w:rPr>
          <w:rFonts w:ascii="Times New Roman" w:hAnsi="Times New Roman" w:cs="Times New Roman"/>
          <w:sz w:val="24"/>
        </w:rPr>
        <w:t>talin</w:t>
      </w:r>
      <w:r w:rsidRPr="00AE0F37">
        <w:rPr>
          <w:rFonts w:ascii="Times New Roman" w:hAnsi="Times New Roman" w:cs="Times New Roman"/>
          <w:sz w:val="24"/>
        </w:rPr>
        <w:t xml:space="preserve"> stimulates integrin activation and axon regeneration. Molecular and Cellular Neuroscience, 68, 1-8.</w:t>
      </w:r>
    </w:p>
    <w:p w:rsidR="00AE0F37" w:rsidRPr="00AE0F37" w:rsidP="00AE0F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E0F37">
        <w:rPr>
          <w:rFonts w:ascii="Times New Roman" w:hAnsi="Times New Roman" w:cs="Times New Roman"/>
          <w:sz w:val="24"/>
        </w:rPr>
        <w:t xml:space="preserve">Tan, C. L., Kwok, J. C., </w:t>
      </w:r>
      <w:r w:rsidRPr="00AE0F37">
        <w:rPr>
          <w:rFonts w:ascii="Times New Roman" w:hAnsi="Times New Roman" w:cs="Times New Roman"/>
          <w:sz w:val="24"/>
        </w:rPr>
        <w:t>Patani</w:t>
      </w:r>
      <w:r w:rsidRPr="00AE0F37">
        <w:rPr>
          <w:rFonts w:ascii="Times New Roman" w:hAnsi="Times New Roman" w:cs="Times New Roman"/>
          <w:sz w:val="24"/>
        </w:rPr>
        <w:t xml:space="preserve">, R., </w:t>
      </w:r>
      <w:r w:rsidRPr="00AE0F37">
        <w:rPr>
          <w:rFonts w:ascii="Times New Roman" w:hAnsi="Times New Roman" w:cs="Times New Roman"/>
          <w:sz w:val="24"/>
        </w:rPr>
        <w:t>Chandran</w:t>
      </w:r>
      <w:r w:rsidRPr="00AE0F37">
        <w:rPr>
          <w:rFonts w:ascii="Times New Roman" w:hAnsi="Times New Roman" w:cs="Times New Roman"/>
          <w:sz w:val="24"/>
        </w:rPr>
        <w:t>, S., &amp; Fawcett, J. W. (2011). Integrin activation promotes axon growth on inhibitory chondroitin sulphate proteoglycans by enhancing integrin signalling. Journal of Neuroscience, 31(17), 6289-6295.</w:t>
      </w:r>
    </w:p>
    <w:p w:rsidR="00AE0F37" w:rsidRPr="00AE0F37" w:rsidP="00AE0F3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E0F37">
        <w:rPr>
          <w:rFonts w:ascii="Times New Roman" w:hAnsi="Times New Roman" w:cs="Times New Roman"/>
          <w:sz w:val="24"/>
        </w:rPr>
        <w:t xml:space="preserve">Zhao, R. R., Andrews, M. R., Wang, D., Warren, P., </w:t>
      </w:r>
      <w:r w:rsidRPr="00AE0F37">
        <w:rPr>
          <w:rFonts w:ascii="Times New Roman" w:hAnsi="Times New Roman" w:cs="Times New Roman"/>
          <w:sz w:val="24"/>
        </w:rPr>
        <w:t>Gullo</w:t>
      </w:r>
      <w:r w:rsidRPr="00AE0F37">
        <w:rPr>
          <w:rFonts w:ascii="Times New Roman" w:hAnsi="Times New Roman" w:cs="Times New Roman"/>
          <w:sz w:val="24"/>
        </w:rPr>
        <w:t>, M., Schnell, L., ... &amp; Fawcett, J. W. (2013). Combination treatment with anti‐</w:t>
      </w:r>
      <w:r w:rsidRPr="00AE0F37">
        <w:rPr>
          <w:rFonts w:ascii="Times New Roman" w:hAnsi="Times New Roman" w:cs="Times New Roman"/>
          <w:sz w:val="24"/>
        </w:rPr>
        <w:t>Nogo</w:t>
      </w:r>
      <w:r w:rsidRPr="00AE0F37">
        <w:rPr>
          <w:rFonts w:ascii="Times New Roman" w:hAnsi="Times New Roman" w:cs="Times New Roman"/>
          <w:sz w:val="24"/>
        </w:rPr>
        <w:t xml:space="preserve">‐A and </w:t>
      </w:r>
      <w:r w:rsidRPr="00AE0F37">
        <w:rPr>
          <w:rFonts w:ascii="Times New Roman" w:hAnsi="Times New Roman" w:cs="Times New Roman"/>
          <w:sz w:val="24"/>
        </w:rPr>
        <w:t>chondroitinase</w:t>
      </w:r>
      <w:r w:rsidRPr="00AE0F37">
        <w:rPr>
          <w:rFonts w:ascii="Times New Roman" w:hAnsi="Times New Roman" w:cs="Times New Roman"/>
          <w:sz w:val="24"/>
        </w:rPr>
        <w:t xml:space="preserve"> ABC is more effective than single treatments at enhancing functional recovery after spinal cord injury. European Journal of Neuroscience, 38(6), 2946-2961.</w:t>
      </w:r>
      <w:bookmarkEnd w:id="0"/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47982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7C9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0F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17C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020"/>
    <w:rsid w:val="000051FB"/>
    <w:rsid w:val="0000646D"/>
    <w:rsid w:val="00060DF0"/>
    <w:rsid w:val="00061042"/>
    <w:rsid w:val="00075759"/>
    <w:rsid w:val="000A30A9"/>
    <w:rsid w:val="000A3DBC"/>
    <w:rsid w:val="001115E6"/>
    <w:rsid w:val="00115FC7"/>
    <w:rsid w:val="00140D12"/>
    <w:rsid w:val="0017314D"/>
    <w:rsid w:val="001B77B6"/>
    <w:rsid w:val="001E3F9D"/>
    <w:rsid w:val="00212832"/>
    <w:rsid w:val="00215462"/>
    <w:rsid w:val="00282A92"/>
    <w:rsid w:val="002938AA"/>
    <w:rsid w:val="0029629B"/>
    <w:rsid w:val="002A3DDE"/>
    <w:rsid w:val="002C277C"/>
    <w:rsid w:val="002C3313"/>
    <w:rsid w:val="002D3020"/>
    <w:rsid w:val="002D4917"/>
    <w:rsid w:val="00300EDB"/>
    <w:rsid w:val="00304CD2"/>
    <w:rsid w:val="00314CAA"/>
    <w:rsid w:val="00333F92"/>
    <w:rsid w:val="003F5B00"/>
    <w:rsid w:val="00405A6C"/>
    <w:rsid w:val="00414319"/>
    <w:rsid w:val="00424E2E"/>
    <w:rsid w:val="00443988"/>
    <w:rsid w:val="00454494"/>
    <w:rsid w:val="004928C9"/>
    <w:rsid w:val="004B03E1"/>
    <w:rsid w:val="004B7BA6"/>
    <w:rsid w:val="004C364F"/>
    <w:rsid w:val="004D1657"/>
    <w:rsid w:val="004D6A5C"/>
    <w:rsid w:val="004E6392"/>
    <w:rsid w:val="004F1360"/>
    <w:rsid w:val="00532738"/>
    <w:rsid w:val="005634F2"/>
    <w:rsid w:val="00593B70"/>
    <w:rsid w:val="00593C94"/>
    <w:rsid w:val="005C55D5"/>
    <w:rsid w:val="005C67F8"/>
    <w:rsid w:val="005F65F7"/>
    <w:rsid w:val="00600454"/>
    <w:rsid w:val="00617C90"/>
    <w:rsid w:val="00653193"/>
    <w:rsid w:val="006623D7"/>
    <w:rsid w:val="00662E25"/>
    <w:rsid w:val="0067273A"/>
    <w:rsid w:val="00673239"/>
    <w:rsid w:val="00692BC7"/>
    <w:rsid w:val="006A1ADF"/>
    <w:rsid w:val="006A1EA1"/>
    <w:rsid w:val="006D63DA"/>
    <w:rsid w:val="006E5DDB"/>
    <w:rsid w:val="007164D8"/>
    <w:rsid w:val="00720590"/>
    <w:rsid w:val="007D0F3D"/>
    <w:rsid w:val="007E5768"/>
    <w:rsid w:val="008000BB"/>
    <w:rsid w:val="0081197A"/>
    <w:rsid w:val="00852359"/>
    <w:rsid w:val="00860910"/>
    <w:rsid w:val="00860D46"/>
    <w:rsid w:val="00871685"/>
    <w:rsid w:val="008961A6"/>
    <w:rsid w:val="008A0C9A"/>
    <w:rsid w:val="008E75C7"/>
    <w:rsid w:val="008F224F"/>
    <w:rsid w:val="008F2BB5"/>
    <w:rsid w:val="008F4E03"/>
    <w:rsid w:val="00936EFD"/>
    <w:rsid w:val="00954655"/>
    <w:rsid w:val="00985C6D"/>
    <w:rsid w:val="009A147E"/>
    <w:rsid w:val="009B6A9D"/>
    <w:rsid w:val="009E65C0"/>
    <w:rsid w:val="009F070F"/>
    <w:rsid w:val="00A05537"/>
    <w:rsid w:val="00A12DF0"/>
    <w:rsid w:val="00A73AD1"/>
    <w:rsid w:val="00A908FB"/>
    <w:rsid w:val="00A93AA2"/>
    <w:rsid w:val="00A9443A"/>
    <w:rsid w:val="00AA6F20"/>
    <w:rsid w:val="00AC3371"/>
    <w:rsid w:val="00AE0F37"/>
    <w:rsid w:val="00AF30CE"/>
    <w:rsid w:val="00B03F97"/>
    <w:rsid w:val="00B25B12"/>
    <w:rsid w:val="00B8785D"/>
    <w:rsid w:val="00BC5C00"/>
    <w:rsid w:val="00BE3CB6"/>
    <w:rsid w:val="00BF1073"/>
    <w:rsid w:val="00C052E9"/>
    <w:rsid w:val="00C4642F"/>
    <w:rsid w:val="00C52AD5"/>
    <w:rsid w:val="00C56C85"/>
    <w:rsid w:val="00C970F8"/>
    <w:rsid w:val="00CD2272"/>
    <w:rsid w:val="00CE4316"/>
    <w:rsid w:val="00CF1A46"/>
    <w:rsid w:val="00D14999"/>
    <w:rsid w:val="00D14E09"/>
    <w:rsid w:val="00D407DA"/>
    <w:rsid w:val="00D509CB"/>
    <w:rsid w:val="00D53F90"/>
    <w:rsid w:val="00DD4108"/>
    <w:rsid w:val="00DF521F"/>
    <w:rsid w:val="00E159A9"/>
    <w:rsid w:val="00E62E32"/>
    <w:rsid w:val="00E7779F"/>
    <w:rsid w:val="00E81B29"/>
    <w:rsid w:val="00E879F8"/>
    <w:rsid w:val="00E90386"/>
    <w:rsid w:val="00E91899"/>
    <w:rsid w:val="00F05E89"/>
    <w:rsid w:val="00F16B7E"/>
    <w:rsid w:val="00F54C57"/>
    <w:rsid w:val="00F652F4"/>
    <w:rsid w:val="00F717F4"/>
    <w:rsid w:val="00F960FD"/>
    <w:rsid w:val="00FB74FE"/>
    <w:rsid w:val="00FF6C1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99A6484-7D22-45C5-9468-45AA64642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C90"/>
  </w:style>
  <w:style w:type="paragraph" w:styleId="Footer">
    <w:name w:val="footer"/>
    <w:basedOn w:val="Normal"/>
    <w:link w:val="FooterChar"/>
    <w:uiPriority w:val="99"/>
    <w:unhideWhenUsed/>
    <w:rsid w:val="00617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Tan15</b:Tag>
    <b:SourceType>BookSection</b:SourceType>
    <b:Guid>{F3161D81-76D6-433B-B483-614F1EA0CD97}</b:Guid>
    <b:Author>
      <b:Author>
        <b:Corporate>Tan et al.</b:Corporate>
      </b:Author>
    </b:Author>
    <b:Year>2015</b:Year>
    <b:RefOrder>1</b:RefOrder>
  </b:Source>
  <b:Source>
    <b:Tag>Fit08</b:Tag>
    <b:SourceType>BookSection</b:SourceType>
    <b:Guid>{80445F87-DFC2-4A06-9EC1-C21A3A171856}</b:Guid>
    <b:Author>
      <b:Author>
        <b:Corporate>Fitch &amp; Silver</b:Corporate>
      </b:Author>
    </b:Author>
    <b:Year>2008</b:Year>
    <b:RefOrder>2</b:RefOrder>
  </b:Source>
  <b:Source>
    <b:Tag>Tan11</b:Tag>
    <b:SourceType>BookSection</b:SourceType>
    <b:Guid>{77B70EB9-E31A-4C08-9665-B70D8927E611}</b:Guid>
    <b:Author>
      <b:Author>
        <b:Corporate>Tan et al.</b:Corporate>
      </b:Author>
    </b:Author>
    <b:Year>2011</b:Year>
    <b:RefOrder>3</b:RefOrder>
  </b:Source>
  <b:Source>
    <b:Tag>Zha13</b:Tag>
    <b:SourceType>BookSection</b:SourceType>
    <b:Guid>{5BEBCC50-D90C-4403-8702-32ACCE3D75EC}</b:Guid>
    <b:Author>
      <b:Author>
        <b:Corporate>Zhao et al.</b:Corporate>
      </b:Author>
    </b:Author>
    <b:Year>2013</b:Year>
    <b:RefOrder>4</b:RefOrder>
  </b:Source>
</b:Sources>
</file>

<file path=customXml/itemProps1.xml><?xml version="1.0" encoding="utf-8"?>
<ds:datastoreItem xmlns:ds="http://schemas.openxmlformats.org/officeDocument/2006/customXml" ds:itemID="{072FF09E-F97A-4706-8F6D-28694A03E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123</cp:revision>
  <dcterms:created xsi:type="dcterms:W3CDTF">2020-12-15T10:33:00Z</dcterms:created>
  <dcterms:modified xsi:type="dcterms:W3CDTF">2020-12-15T14:16:00Z</dcterms:modified>
</cp:coreProperties>
</file>