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7B82" w:rsidRPr="00507B82" w:rsidRDefault="00507B82" w:rsidP="001E7246">
      <w:pPr>
        <w:rPr>
          <w:rFonts w:ascii="Times New Roman" w:hAnsi="Times New Roman" w:cs="Times New Roman"/>
          <w:sz w:val="24"/>
          <w:szCs w:val="24"/>
        </w:rPr>
      </w:pPr>
      <w:bookmarkStart w:id="0" w:name="_GoBack"/>
      <w:bookmarkEnd w:id="0"/>
    </w:p>
    <w:p w:rsidR="00507B82" w:rsidRPr="00507B82" w:rsidRDefault="00507B82" w:rsidP="001E7246">
      <w:pPr>
        <w:rPr>
          <w:rFonts w:ascii="Times New Roman" w:hAnsi="Times New Roman" w:cs="Times New Roman"/>
          <w:sz w:val="24"/>
          <w:szCs w:val="24"/>
        </w:rPr>
      </w:pPr>
    </w:p>
    <w:p w:rsidR="00507B82" w:rsidRPr="00507B82" w:rsidRDefault="00507B82" w:rsidP="001E7246">
      <w:pPr>
        <w:rPr>
          <w:rFonts w:ascii="Times New Roman" w:hAnsi="Times New Roman" w:cs="Times New Roman"/>
          <w:sz w:val="24"/>
          <w:szCs w:val="24"/>
        </w:rPr>
      </w:pPr>
    </w:p>
    <w:p w:rsidR="00507B82" w:rsidRPr="00507B82" w:rsidRDefault="00507B82" w:rsidP="001E7246">
      <w:pPr>
        <w:rPr>
          <w:rFonts w:ascii="Times New Roman" w:hAnsi="Times New Roman" w:cs="Times New Roman"/>
          <w:sz w:val="24"/>
          <w:szCs w:val="24"/>
        </w:rPr>
      </w:pPr>
    </w:p>
    <w:p w:rsidR="00507B82" w:rsidRPr="00507B82" w:rsidRDefault="00507B82" w:rsidP="001E7246">
      <w:pPr>
        <w:rPr>
          <w:rFonts w:ascii="Times New Roman" w:hAnsi="Times New Roman" w:cs="Times New Roman"/>
          <w:sz w:val="24"/>
          <w:szCs w:val="24"/>
        </w:rPr>
      </w:pPr>
    </w:p>
    <w:p w:rsidR="00507B82" w:rsidRPr="00507B82" w:rsidRDefault="00507B82" w:rsidP="00507B82">
      <w:pPr>
        <w:spacing w:line="480" w:lineRule="auto"/>
        <w:jc w:val="center"/>
        <w:rPr>
          <w:rFonts w:ascii="Times New Roman" w:hAnsi="Times New Roman" w:cs="Times New Roman"/>
          <w:sz w:val="24"/>
          <w:szCs w:val="24"/>
        </w:rPr>
      </w:pPr>
      <w:r w:rsidRPr="00507B82">
        <w:rPr>
          <w:rFonts w:ascii="Times New Roman" w:hAnsi="Times New Roman" w:cs="Times New Roman"/>
          <w:sz w:val="24"/>
          <w:szCs w:val="24"/>
        </w:rPr>
        <w:t>Donor-Recipient involvement in Donor Decisions</w:t>
      </w:r>
    </w:p>
    <w:p w:rsidR="00507B82" w:rsidRPr="00507B82" w:rsidRDefault="00507B82" w:rsidP="00507B82">
      <w:pPr>
        <w:spacing w:line="480" w:lineRule="auto"/>
        <w:jc w:val="center"/>
        <w:rPr>
          <w:rFonts w:ascii="Times New Roman" w:hAnsi="Times New Roman" w:cs="Times New Roman"/>
          <w:sz w:val="24"/>
          <w:szCs w:val="24"/>
        </w:rPr>
      </w:pPr>
      <w:r w:rsidRPr="00507B82">
        <w:rPr>
          <w:rFonts w:ascii="Times New Roman" w:hAnsi="Times New Roman" w:cs="Times New Roman"/>
          <w:sz w:val="24"/>
          <w:szCs w:val="24"/>
        </w:rPr>
        <w:t>Name</w:t>
      </w:r>
    </w:p>
    <w:p w:rsidR="00507B82" w:rsidRPr="00507B82" w:rsidRDefault="00507B82" w:rsidP="00507B82">
      <w:pPr>
        <w:spacing w:line="480" w:lineRule="auto"/>
        <w:jc w:val="center"/>
        <w:rPr>
          <w:rFonts w:ascii="Times New Roman" w:hAnsi="Times New Roman" w:cs="Times New Roman"/>
          <w:sz w:val="24"/>
          <w:szCs w:val="24"/>
        </w:rPr>
      </w:pPr>
      <w:r w:rsidRPr="00507B82">
        <w:rPr>
          <w:rFonts w:ascii="Times New Roman" w:hAnsi="Times New Roman" w:cs="Times New Roman"/>
          <w:sz w:val="24"/>
          <w:szCs w:val="24"/>
        </w:rPr>
        <w:t>Course Title</w:t>
      </w:r>
    </w:p>
    <w:p w:rsidR="00507B82" w:rsidRPr="00507B82" w:rsidRDefault="00507B82" w:rsidP="00507B82">
      <w:pPr>
        <w:spacing w:line="480" w:lineRule="auto"/>
        <w:jc w:val="center"/>
        <w:rPr>
          <w:rFonts w:ascii="Times New Roman" w:hAnsi="Times New Roman" w:cs="Times New Roman"/>
          <w:sz w:val="24"/>
          <w:szCs w:val="24"/>
        </w:rPr>
      </w:pPr>
      <w:r w:rsidRPr="00507B82">
        <w:rPr>
          <w:rFonts w:ascii="Times New Roman" w:hAnsi="Times New Roman" w:cs="Times New Roman"/>
          <w:sz w:val="24"/>
          <w:szCs w:val="24"/>
        </w:rPr>
        <w:t>Institution Affiliations</w:t>
      </w:r>
    </w:p>
    <w:p w:rsidR="00507B82" w:rsidRPr="00507B82" w:rsidRDefault="00507B82" w:rsidP="00507B82">
      <w:pPr>
        <w:spacing w:line="480" w:lineRule="auto"/>
        <w:jc w:val="center"/>
        <w:rPr>
          <w:rFonts w:ascii="Times New Roman" w:hAnsi="Times New Roman" w:cs="Times New Roman"/>
          <w:sz w:val="24"/>
          <w:szCs w:val="24"/>
        </w:rPr>
      </w:pPr>
      <w:r w:rsidRPr="00507B82">
        <w:rPr>
          <w:rFonts w:ascii="Times New Roman" w:hAnsi="Times New Roman" w:cs="Times New Roman"/>
          <w:sz w:val="24"/>
          <w:szCs w:val="24"/>
        </w:rPr>
        <w:t>Date</w:t>
      </w:r>
    </w:p>
    <w:p w:rsidR="00507B82" w:rsidRPr="00507B82" w:rsidRDefault="00507B82" w:rsidP="001E7246">
      <w:pPr>
        <w:rPr>
          <w:rFonts w:ascii="Times New Roman" w:hAnsi="Times New Roman" w:cs="Times New Roman"/>
          <w:sz w:val="24"/>
          <w:szCs w:val="24"/>
        </w:rPr>
      </w:pPr>
    </w:p>
    <w:p w:rsidR="00507B82" w:rsidRPr="00507B82" w:rsidRDefault="00507B82" w:rsidP="001E7246">
      <w:pPr>
        <w:rPr>
          <w:rFonts w:ascii="Times New Roman" w:hAnsi="Times New Roman" w:cs="Times New Roman"/>
          <w:sz w:val="24"/>
          <w:szCs w:val="24"/>
        </w:rPr>
      </w:pPr>
    </w:p>
    <w:p w:rsidR="00507B82" w:rsidRPr="00507B82" w:rsidRDefault="00507B82" w:rsidP="001E7246">
      <w:pPr>
        <w:rPr>
          <w:rFonts w:ascii="Times New Roman" w:hAnsi="Times New Roman" w:cs="Times New Roman"/>
          <w:sz w:val="24"/>
          <w:szCs w:val="24"/>
        </w:rPr>
      </w:pPr>
    </w:p>
    <w:p w:rsidR="00507B82" w:rsidRPr="00507B82" w:rsidRDefault="00507B82" w:rsidP="001E7246">
      <w:pPr>
        <w:rPr>
          <w:rFonts w:ascii="Times New Roman" w:hAnsi="Times New Roman" w:cs="Times New Roman"/>
          <w:sz w:val="24"/>
          <w:szCs w:val="24"/>
        </w:rPr>
      </w:pPr>
    </w:p>
    <w:p w:rsidR="00507B82" w:rsidRPr="00507B82" w:rsidRDefault="00507B82" w:rsidP="001E7246">
      <w:pPr>
        <w:rPr>
          <w:rFonts w:ascii="Times New Roman" w:hAnsi="Times New Roman" w:cs="Times New Roman"/>
          <w:sz w:val="24"/>
          <w:szCs w:val="24"/>
        </w:rPr>
      </w:pPr>
      <w:r w:rsidRPr="00507B82">
        <w:rPr>
          <w:rFonts w:ascii="Times New Roman" w:hAnsi="Times New Roman" w:cs="Times New Roman"/>
          <w:sz w:val="24"/>
          <w:szCs w:val="24"/>
        </w:rPr>
        <w:br w:type="page"/>
      </w:r>
    </w:p>
    <w:p w:rsidR="001E7246" w:rsidRPr="00507B82" w:rsidRDefault="001E7246" w:rsidP="00507B82">
      <w:pPr>
        <w:spacing w:line="480" w:lineRule="auto"/>
        <w:ind w:firstLine="720"/>
        <w:jc w:val="both"/>
        <w:rPr>
          <w:rFonts w:ascii="Times New Roman" w:hAnsi="Times New Roman" w:cs="Times New Roman"/>
          <w:sz w:val="24"/>
          <w:szCs w:val="24"/>
        </w:rPr>
      </w:pPr>
      <w:r w:rsidRPr="00507B82">
        <w:rPr>
          <w:rFonts w:ascii="Times New Roman" w:hAnsi="Times New Roman" w:cs="Times New Roman"/>
          <w:sz w:val="24"/>
          <w:szCs w:val="24"/>
        </w:rPr>
        <w:lastRenderedPageBreak/>
        <w:t>Donor recipients getting involved consumer donor decisions is a major method which can aid in improvi</w:t>
      </w:r>
      <w:r w:rsidR="00507B82">
        <w:rPr>
          <w:rFonts w:ascii="Times New Roman" w:hAnsi="Times New Roman" w:cs="Times New Roman"/>
          <w:sz w:val="24"/>
          <w:szCs w:val="24"/>
        </w:rPr>
        <w:t xml:space="preserve">ng the future insight involving </w:t>
      </w:r>
      <w:r w:rsidRPr="00507B82">
        <w:rPr>
          <w:rFonts w:ascii="Times New Roman" w:hAnsi="Times New Roman" w:cs="Times New Roman"/>
          <w:sz w:val="24"/>
          <w:szCs w:val="24"/>
        </w:rPr>
        <w:t>decision</w:t>
      </w:r>
      <w:r w:rsidR="00507B82">
        <w:rPr>
          <w:rFonts w:ascii="Times New Roman" w:hAnsi="Times New Roman" w:cs="Times New Roman"/>
          <w:sz w:val="24"/>
          <w:szCs w:val="24"/>
        </w:rPr>
        <w:t>-</w:t>
      </w:r>
      <w:r w:rsidRPr="00507B82">
        <w:rPr>
          <w:rFonts w:ascii="Times New Roman" w:hAnsi="Times New Roman" w:cs="Times New Roman"/>
          <w:sz w:val="24"/>
          <w:szCs w:val="24"/>
        </w:rPr>
        <w:t xml:space="preserve">making procedures of donors in response to a disaster.  Donor giving is a wonder of financial and social significance, which has been the focal point of a developing assortment of theoretical and experimental work in shopper conduct. In the monetary domain, uses for blessings speak to over 3% of the yearly spending plan of the normal family unit. In the social circle, blessings fill in as significant images in making and keeping up connections and in recognizing significant life cycle occasions </w:t>
      </w:r>
      <w:r w:rsidR="00E176E5">
        <w:rPr>
          <w:rFonts w:ascii="Times New Roman" w:hAnsi="Times New Roman" w:cs="Times New Roman"/>
          <w:sz w:val="24"/>
          <w:szCs w:val="24"/>
        </w:rPr>
        <w:t>(</w:t>
      </w:r>
      <w:r w:rsidRPr="00507B82">
        <w:rPr>
          <w:rFonts w:ascii="Times New Roman" w:hAnsi="Times New Roman" w:cs="Times New Roman"/>
          <w:sz w:val="24"/>
          <w:szCs w:val="24"/>
        </w:rPr>
        <w:t xml:space="preserve">Sherry 1983). </w:t>
      </w:r>
    </w:p>
    <w:p w:rsidR="001E7246" w:rsidRPr="00507B82" w:rsidRDefault="001E7246" w:rsidP="00507B82">
      <w:pPr>
        <w:spacing w:line="480" w:lineRule="auto"/>
        <w:ind w:firstLine="720"/>
        <w:jc w:val="both"/>
        <w:rPr>
          <w:rFonts w:ascii="Times New Roman" w:hAnsi="Times New Roman" w:cs="Times New Roman"/>
          <w:sz w:val="24"/>
          <w:szCs w:val="24"/>
        </w:rPr>
      </w:pPr>
      <w:r w:rsidRPr="00507B82">
        <w:rPr>
          <w:rFonts w:ascii="Times New Roman" w:hAnsi="Times New Roman" w:cs="Times New Roman"/>
          <w:sz w:val="24"/>
          <w:szCs w:val="24"/>
        </w:rPr>
        <w:t xml:space="preserve">The Sherry (1983) model recommends that blessing giving choices shift by the dimension of association in the giver beneficiary relationship. A conjoint undertaking including a blessing buy was controlled to shoppers in two conditions: </w:t>
      </w:r>
    </w:p>
    <w:p w:rsidR="001E7246" w:rsidRPr="00507B82" w:rsidRDefault="001E7246" w:rsidP="00507B82">
      <w:pPr>
        <w:pStyle w:val="ListParagraph"/>
        <w:numPr>
          <w:ilvl w:val="0"/>
          <w:numId w:val="2"/>
        </w:numPr>
        <w:spacing w:line="480" w:lineRule="auto"/>
        <w:ind w:firstLine="720"/>
        <w:jc w:val="both"/>
        <w:rPr>
          <w:rFonts w:ascii="Times New Roman" w:hAnsi="Times New Roman" w:cs="Times New Roman"/>
          <w:sz w:val="24"/>
          <w:szCs w:val="24"/>
        </w:rPr>
      </w:pPr>
      <w:r w:rsidRPr="00507B82">
        <w:rPr>
          <w:rFonts w:ascii="Times New Roman" w:hAnsi="Times New Roman" w:cs="Times New Roman"/>
          <w:sz w:val="24"/>
          <w:szCs w:val="24"/>
        </w:rPr>
        <w:t>A</w:t>
      </w:r>
      <w:r w:rsidR="00507B82">
        <w:rPr>
          <w:rFonts w:ascii="Times New Roman" w:hAnsi="Times New Roman" w:cs="Times New Roman"/>
          <w:sz w:val="24"/>
          <w:szCs w:val="24"/>
        </w:rPr>
        <w:t xml:space="preserve"> present for another </w:t>
      </w:r>
      <w:proofErr w:type="spellStart"/>
      <w:r w:rsidRPr="00507B82">
        <w:rPr>
          <w:rFonts w:ascii="Times New Roman" w:hAnsi="Times New Roman" w:cs="Times New Roman"/>
          <w:sz w:val="24"/>
          <w:szCs w:val="24"/>
        </w:rPr>
        <w:t>neighbo</w:t>
      </w:r>
      <w:r w:rsidR="00507B82">
        <w:rPr>
          <w:rFonts w:ascii="Times New Roman" w:hAnsi="Times New Roman" w:cs="Times New Roman"/>
          <w:sz w:val="24"/>
          <w:szCs w:val="24"/>
        </w:rPr>
        <w:t>u</w:t>
      </w:r>
      <w:r w:rsidRPr="00507B82">
        <w:rPr>
          <w:rFonts w:ascii="Times New Roman" w:hAnsi="Times New Roman" w:cs="Times New Roman"/>
          <w:sz w:val="24"/>
          <w:szCs w:val="24"/>
        </w:rPr>
        <w:t>r</w:t>
      </w:r>
      <w:proofErr w:type="spellEnd"/>
      <w:r w:rsidRPr="00507B82">
        <w:rPr>
          <w:rFonts w:ascii="Times New Roman" w:hAnsi="Times New Roman" w:cs="Times New Roman"/>
          <w:sz w:val="24"/>
          <w:szCs w:val="24"/>
        </w:rPr>
        <w:t xml:space="preserve"> </w:t>
      </w:r>
    </w:p>
    <w:p w:rsidR="001E7246" w:rsidRPr="00507B82" w:rsidRDefault="001E7246" w:rsidP="00507B82">
      <w:pPr>
        <w:pStyle w:val="ListParagraph"/>
        <w:numPr>
          <w:ilvl w:val="0"/>
          <w:numId w:val="2"/>
        </w:numPr>
        <w:spacing w:line="480" w:lineRule="auto"/>
        <w:ind w:firstLine="720"/>
        <w:jc w:val="both"/>
        <w:rPr>
          <w:rFonts w:ascii="Times New Roman" w:hAnsi="Times New Roman" w:cs="Times New Roman"/>
          <w:sz w:val="24"/>
          <w:szCs w:val="24"/>
        </w:rPr>
      </w:pPr>
      <w:r w:rsidRPr="00507B82">
        <w:rPr>
          <w:rFonts w:ascii="Times New Roman" w:hAnsi="Times New Roman" w:cs="Times New Roman"/>
          <w:sz w:val="24"/>
          <w:szCs w:val="24"/>
        </w:rPr>
        <w:t xml:space="preserve">A present for a closest companion. </w:t>
      </w:r>
    </w:p>
    <w:p w:rsidR="00EE16BB" w:rsidRPr="00507B82" w:rsidRDefault="001E7246" w:rsidP="00507B82">
      <w:pPr>
        <w:spacing w:line="480" w:lineRule="auto"/>
        <w:ind w:firstLine="720"/>
        <w:jc w:val="both"/>
        <w:rPr>
          <w:rFonts w:ascii="Times New Roman" w:hAnsi="Times New Roman" w:cs="Times New Roman"/>
          <w:sz w:val="24"/>
          <w:szCs w:val="24"/>
        </w:rPr>
      </w:pPr>
      <w:r w:rsidRPr="00507B82">
        <w:rPr>
          <w:rFonts w:ascii="Times New Roman" w:hAnsi="Times New Roman" w:cs="Times New Roman"/>
          <w:sz w:val="24"/>
          <w:szCs w:val="24"/>
        </w:rPr>
        <w:t>The outcomes demonstrated that the utilization of expressive and utilitarian traits, just as cost, contrasted between the two present giving conditions. It was presumed that the outcomes loan backing to the Sherry model by exhibiting that dimension of association influences the blessing buy choice. Sherry (1983) proposed a multidisciplinary model of shopper blessing giving dependent on a typology with three noteworthy segments - the blessing, the connection among contributor and beneficiary, and situational factors. As indicated by this model, the blessing giving procedure has three phases - growth, pre</w:t>
      </w:r>
      <w:r w:rsidR="00EE16BB" w:rsidRPr="00507B82">
        <w:rPr>
          <w:rFonts w:ascii="Times New Roman" w:hAnsi="Times New Roman" w:cs="Times New Roman"/>
          <w:sz w:val="24"/>
          <w:szCs w:val="24"/>
        </w:rPr>
        <w:t>-</w:t>
      </w:r>
      <w:r w:rsidRPr="00507B82">
        <w:rPr>
          <w:rFonts w:ascii="Times New Roman" w:hAnsi="Times New Roman" w:cs="Times New Roman"/>
          <w:sz w:val="24"/>
          <w:szCs w:val="24"/>
        </w:rPr>
        <w:t>station, and reformulation. Incubation looks like conventiona</w:t>
      </w:r>
      <w:r w:rsidR="00EE16BB" w:rsidRPr="00507B82">
        <w:rPr>
          <w:rFonts w:ascii="Times New Roman" w:hAnsi="Times New Roman" w:cs="Times New Roman"/>
          <w:sz w:val="24"/>
          <w:szCs w:val="24"/>
        </w:rPr>
        <w:t>l buyer basic leadership models</w:t>
      </w:r>
      <w:r w:rsidRPr="00507B82">
        <w:rPr>
          <w:rFonts w:ascii="Times New Roman" w:hAnsi="Times New Roman" w:cs="Times New Roman"/>
          <w:sz w:val="24"/>
          <w:szCs w:val="24"/>
        </w:rPr>
        <w:t xml:space="preserve"> and might be of th</w:t>
      </w:r>
      <w:r w:rsidR="00507B82">
        <w:rPr>
          <w:rFonts w:ascii="Times New Roman" w:hAnsi="Times New Roman" w:cs="Times New Roman"/>
          <w:sz w:val="24"/>
          <w:szCs w:val="24"/>
        </w:rPr>
        <w:t>e most enthusiasm to advertiser</w:t>
      </w:r>
      <w:r w:rsidRPr="00507B82">
        <w:rPr>
          <w:rFonts w:ascii="Times New Roman" w:hAnsi="Times New Roman" w:cs="Times New Roman"/>
          <w:sz w:val="24"/>
          <w:szCs w:val="24"/>
        </w:rPr>
        <w:t xml:space="preserve"> since it finishes in a purchase.</w:t>
      </w:r>
      <w:r w:rsidR="00EE16BB" w:rsidRPr="00507B82">
        <w:rPr>
          <w:rFonts w:ascii="Times New Roman" w:hAnsi="Times New Roman" w:cs="Times New Roman"/>
          <w:sz w:val="24"/>
          <w:szCs w:val="24"/>
        </w:rPr>
        <w:t xml:space="preserve"> </w:t>
      </w:r>
    </w:p>
    <w:p w:rsidR="00507B82" w:rsidRPr="00507B82" w:rsidRDefault="001E7246" w:rsidP="00507B82">
      <w:pPr>
        <w:spacing w:line="480" w:lineRule="auto"/>
        <w:ind w:firstLine="720"/>
        <w:jc w:val="both"/>
        <w:rPr>
          <w:rFonts w:ascii="Times New Roman" w:hAnsi="Times New Roman" w:cs="Times New Roman"/>
          <w:sz w:val="24"/>
          <w:szCs w:val="24"/>
        </w:rPr>
      </w:pPr>
      <w:r w:rsidRPr="00507B82">
        <w:rPr>
          <w:rFonts w:ascii="Times New Roman" w:hAnsi="Times New Roman" w:cs="Times New Roman"/>
          <w:sz w:val="24"/>
          <w:szCs w:val="24"/>
        </w:rPr>
        <w:lastRenderedPageBreak/>
        <w:t>Gestation starts with a hastening condit</w:t>
      </w:r>
      <w:r w:rsidR="00507B82">
        <w:rPr>
          <w:rFonts w:ascii="Times New Roman" w:hAnsi="Times New Roman" w:cs="Times New Roman"/>
          <w:sz w:val="24"/>
          <w:szCs w:val="24"/>
        </w:rPr>
        <w:t xml:space="preserve">ion, which is the contributor's </w:t>
      </w:r>
      <w:r w:rsidRPr="00507B82">
        <w:rPr>
          <w:rFonts w:ascii="Times New Roman" w:hAnsi="Times New Roman" w:cs="Times New Roman"/>
          <w:sz w:val="24"/>
          <w:szCs w:val="24"/>
        </w:rPr>
        <w:t>acknowledg</w:t>
      </w:r>
      <w:r w:rsidR="00507B82">
        <w:rPr>
          <w:rFonts w:ascii="Times New Roman" w:hAnsi="Times New Roman" w:cs="Times New Roman"/>
          <w:sz w:val="24"/>
          <w:szCs w:val="24"/>
        </w:rPr>
        <w:t>e</w:t>
      </w:r>
      <w:r w:rsidRPr="00507B82">
        <w:rPr>
          <w:rFonts w:ascii="Times New Roman" w:hAnsi="Times New Roman" w:cs="Times New Roman"/>
          <w:sz w:val="24"/>
          <w:szCs w:val="24"/>
        </w:rPr>
        <w:t>ment of a blessing giving circumstance. Amid this stage, basic leadership is influenced both by the blessing giving thought processes of the benefactor and by indications from the beneficiary about his or her needs and needs. The giver assesses elective blessings as far as their traits and what those credits convey to the beneficiary. At last, a buy choice is come to. As per Sherry (1983), the impact of item characteristics on the decision of a blessing may shift as indicated by the dimension of contribution between the giver and the beneficiary. Expressive endowments are b</w:t>
      </w:r>
      <w:r w:rsidR="00507B82">
        <w:rPr>
          <w:rFonts w:ascii="Times New Roman" w:hAnsi="Times New Roman" w:cs="Times New Roman"/>
          <w:sz w:val="24"/>
          <w:szCs w:val="24"/>
        </w:rPr>
        <w:t xml:space="preserve">ound to be given in </w:t>
      </w:r>
      <w:r w:rsidRPr="00507B82">
        <w:rPr>
          <w:rFonts w:ascii="Times New Roman" w:hAnsi="Times New Roman" w:cs="Times New Roman"/>
          <w:sz w:val="24"/>
          <w:szCs w:val="24"/>
        </w:rPr>
        <w:t>co</w:t>
      </w:r>
      <w:r w:rsidR="00507B82">
        <w:rPr>
          <w:rFonts w:ascii="Times New Roman" w:hAnsi="Times New Roman" w:cs="Times New Roman"/>
          <w:sz w:val="24"/>
          <w:szCs w:val="24"/>
        </w:rPr>
        <w:t>s</w:t>
      </w:r>
      <w:r w:rsidRPr="00507B82">
        <w:rPr>
          <w:rFonts w:ascii="Times New Roman" w:hAnsi="Times New Roman" w:cs="Times New Roman"/>
          <w:sz w:val="24"/>
          <w:szCs w:val="24"/>
        </w:rPr>
        <w:t>y connections, while utilitarian blessings are bound to be given in inaccessible connections. All the more exorbitant, higher quality endowments are generally given in nearer relationships.</w:t>
      </w:r>
      <w:r w:rsidR="00EE16BB" w:rsidRPr="00507B82">
        <w:rPr>
          <w:rFonts w:ascii="Times New Roman" w:hAnsi="Times New Roman" w:cs="Times New Roman"/>
          <w:sz w:val="24"/>
          <w:szCs w:val="24"/>
        </w:rPr>
        <w:t xml:space="preserve"> </w:t>
      </w:r>
    </w:p>
    <w:p w:rsidR="00EE16BB" w:rsidRPr="00507B82" w:rsidRDefault="00507B82" w:rsidP="00507B82">
      <w:pPr>
        <w:spacing w:line="480" w:lineRule="auto"/>
        <w:ind w:firstLine="720"/>
        <w:jc w:val="both"/>
        <w:rPr>
          <w:rFonts w:ascii="Times New Roman" w:hAnsi="Times New Roman" w:cs="Times New Roman"/>
          <w:color w:val="1D1D1D"/>
          <w:sz w:val="24"/>
          <w:szCs w:val="24"/>
          <w:shd w:val="clear" w:color="auto" w:fill="FFFFFF"/>
        </w:rPr>
      </w:pPr>
      <w:r>
        <w:rPr>
          <w:rFonts w:ascii="Times New Roman" w:hAnsi="Times New Roman" w:cs="Times New Roman"/>
          <w:sz w:val="24"/>
          <w:szCs w:val="24"/>
        </w:rPr>
        <w:t>One significant capacity for</w:t>
      </w:r>
      <w:r w:rsidR="001E7246" w:rsidRPr="00507B82">
        <w:rPr>
          <w:rFonts w:ascii="Times New Roman" w:hAnsi="Times New Roman" w:cs="Times New Roman"/>
          <w:sz w:val="24"/>
          <w:szCs w:val="24"/>
        </w:rPr>
        <w:t xml:space="preserve"> bl</w:t>
      </w:r>
      <w:r w:rsidR="00EE16BB" w:rsidRPr="00507B82">
        <w:rPr>
          <w:rFonts w:ascii="Times New Roman" w:hAnsi="Times New Roman" w:cs="Times New Roman"/>
          <w:sz w:val="24"/>
          <w:szCs w:val="24"/>
        </w:rPr>
        <w:t xml:space="preserve">essing giving is correspondence. </w:t>
      </w:r>
      <w:r w:rsidR="001E7246" w:rsidRPr="00507B82">
        <w:rPr>
          <w:rFonts w:ascii="Times New Roman" w:hAnsi="Times New Roman" w:cs="Times New Roman"/>
          <w:sz w:val="24"/>
          <w:szCs w:val="24"/>
        </w:rPr>
        <w:t>This proposes blessing giving choices are probably going to be impacted by social standards.</w:t>
      </w:r>
      <w:r w:rsidRPr="00507B82">
        <w:rPr>
          <w:rFonts w:ascii="Times New Roman" w:hAnsi="Times New Roman" w:cs="Times New Roman"/>
          <w:sz w:val="24"/>
          <w:szCs w:val="24"/>
        </w:rPr>
        <w:t xml:space="preserve"> </w:t>
      </w:r>
      <w:r w:rsidR="00EE16BB" w:rsidRPr="00507B82">
        <w:rPr>
          <w:rFonts w:ascii="Times New Roman" w:hAnsi="Times New Roman" w:cs="Times New Roman"/>
          <w:sz w:val="24"/>
          <w:szCs w:val="24"/>
        </w:rPr>
        <w:t>Non-benefit associations utilize standard mail advertising to develop one-ti</w:t>
      </w:r>
      <w:r>
        <w:rPr>
          <w:rFonts w:ascii="Times New Roman" w:hAnsi="Times New Roman" w:cs="Times New Roman"/>
          <w:sz w:val="24"/>
          <w:szCs w:val="24"/>
        </w:rPr>
        <w:t xml:space="preserve">me givers and convert them into </w:t>
      </w:r>
      <w:r w:rsidR="00EE16BB" w:rsidRPr="00507B82">
        <w:rPr>
          <w:rFonts w:ascii="Times New Roman" w:hAnsi="Times New Roman" w:cs="Times New Roman"/>
          <w:sz w:val="24"/>
          <w:szCs w:val="24"/>
        </w:rPr>
        <w:t>repeat donors. Developed givers produce significantly more income than new benefactors, yet additionally slip by with time, making it essential to relentlessly attract new development</w:t>
      </w:r>
      <w:r>
        <w:rPr>
          <w:rFonts w:ascii="Times New Roman" w:hAnsi="Times New Roman" w:cs="Times New Roman"/>
          <w:sz w:val="24"/>
          <w:szCs w:val="24"/>
        </w:rPr>
        <w:t xml:space="preserve">s. The regular postal mail spending plan is restricted, however, </w:t>
      </w:r>
      <w:r w:rsidR="00EE16BB" w:rsidRPr="00507B82">
        <w:rPr>
          <w:rFonts w:ascii="Times New Roman" w:hAnsi="Times New Roman" w:cs="Times New Roman"/>
          <w:sz w:val="24"/>
          <w:szCs w:val="24"/>
        </w:rPr>
        <w:t>better</w:t>
      </w:r>
      <w:r>
        <w:rPr>
          <w:rFonts w:ascii="Times New Roman" w:hAnsi="Times New Roman" w:cs="Times New Roman"/>
          <w:sz w:val="24"/>
          <w:szCs w:val="24"/>
        </w:rPr>
        <w:t>-</w:t>
      </w:r>
      <w:r w:rsidR="00EE16BB" w:rsidRPr="00507B82">
        <w:rPr>
          <w:rFonts w:ascii="Times New Roman" w:hAnsi="Times New Roman" w:cs="Times New Roman"/>
          <w:sz w:val="24"/>
          <w:szCs w:val="24"/>
        </w:rPr>
        <w:t>designed mailings can improve achievement rates without expanding costs. We find proof that sent interests are increasingly powerful when they stress debacle readi</w:t>
      </w:r>
      <w:r>
        <w:rPr>
          <w:rFonts w:ascii="Times New Roman" w:hAnsi="Times New Roman" w:cs="Times New Roman"/>
          <w:sz w:val="24"/>
          <w:szCs w:val="24"/>
        </w:rPr>
        <w:t xml:space="preserve">ness and preparing </w:t>
      </w:r>
      <w:r w:rsidR="00EE16BB" w:rsidRPr="00507B82">
        <w:rPr>
          <w:rFonts w:ascii="Times New Roman" w:hAnsi="Times New Roman" w:cs="Times New Roman"/>
          <w:sz w:val="24"/>
          <w:szCs w:val="24"/>
        </w:rPr>
        <w:t>ende</w:t>
      </w:r>
      <w:r>
        <w:rPr>
          <w:rFonts w:ascii="Times New Roman" w:hAnsi="Times New Roman" w:cs="Times New Roman"/>
          <w:sz w:val="24"/>
          <w:szCs w:val="24"/>
        </w:rPr>
        <w:t xml:space="preserve">avours over the </w:t>
      </w:r>
      <w:r w:rsidR="00EE16BB" w:rsidRPr="00507B82">
        <w:rPr>
          <w:rFonts w:ascii="Times New Roman" w:hAnsi="Times New Roman" w:cs="Times New Roman"/>
          <w:sz w:val="24"/>
          <w:szCs w:val="24"/>
        </w:rPr>
        <w:t>post-debacle cleanup, (</w:t>
      </w:r>
      <w:r w:rsidR="00EE16BB" w:rsidRPr="00507B82">
        <w:rPr>
          <w:rFonts w:ascii="Times New Roman" w:hAnsi="Times New Roman" w:cs="Times New Roman"/>
          <w:color w:val="1D1D1D"/>
          <w:sz w:val="24"/>
          <w:szCs w:val="24"/>
          <w:shd w:val="clear" w:color="auto" w:fill="FFFFFF"/>
        </w:rPr>
        <w:t xml:space="preserve">Ryzhov, </w:t>
      </w:r>
      <w:r w:rsidR="00EE16BB" w:rsidRPr="00507B82">
        <w:rPr>
          <w:rFonts w:ascii="Times New Roman" w:hAnsi="Times New Roman" w:cs="Times New Roman"/>
          <w:i/>
          <w:color w:val="1D1D1D"/>
          <w:sz w:val="24"/>
          <w:szCs w:val="24"/>
          <w:shd w:val="clear" w:color="auto" w:fill="FFFFFF"/>
        </w:rPr>
        <w:t xml:space="preserve">et al, </w:t>
      </w:r>
      <w:r w:rsidR="00EE16BB" w:rsidRPr="00507B82">
        <w:rPr>
          <w:rFonts w:ascii="Times New Roman" w:hAnsi="Times New Roman" w:cs="Times New Roman"/>
          <w:color w:val="1D1D1D"/>
          <w:sz w:val="24"/>
          <w:szCs w:val="24"/>
          <w:shd w:val="clear" w:color="auto" w:fill="FFFFFF"/>
        </w:rPr>
        <w:t xml:space="preserve">2015). </w:t>
      </w:r>
    </w:p>
    <w:p w:rsidR="00507B82" w:rsidRPr="00507B82" w:rsidRDefault="00507B82" w:rsidP="00507B82">
      <w:pPr>
        <w:spacing w:line="480" w:lineRule="auto"/>
        <w:ind w:firstLine="720"/>
        <w:jc w:val="both"/>
        <w:rPr>
          <w:rFonts w:ascii="Times New Roman" w:hAnsi="Times New Roman" w:cs="Times New Roman"/>
          <w:color w:val="1D1D1D"/>
          <w:sz w:val="24"/>
          <w:szCs w:val="24"/>
          <w:shd w:val="clear" w:color="auto" w:fill="FFFFFF"/>
        </w:rPr>
      </w:pPr>
      <w:r w:rsidRPr="00507B82">
        <w:rPr>
          <w:rFonts w:ascii="Times New Roman" w:hAnsi="Times New Roman" w:cs="Times New Roman"/>
          <w:color w:val="1D1D1D"/>
          <w:sz w:val="24"/>
          <w:szCs w:val="24"/>
          <w:shd w:val="clear" w:color="auto" w:fill="FFFFFF"/>
        </w:rPr>
        <w:br w:type="page"/>
      </w:r>
    </w:p>
    <w:p w:rsidR="00507B82" w:rsidRPr="00507B82" w:rsidRDefault="00507B82" w:rsidP="00507B82">
      <w:pPr>
        <w:spacing w:line="480" w:lineRule="auto"/>
        <w:ind w:firstLine="720"/>
        <w:jc w:val="center"/>
        <w:rPr>
          <w:rFonts w:ascii="Times New Roman" w:hAnsi="Times New Roman" w:cs="Times New Roman"/>
          <w:sz w:val="24"/>
          <w:szCs w:val="24"/>
        </w:rPr>
      </w:pPr>
      <w:r w:rsidRPr="00507B82">
        <w:rPr>
          <w:rFonts w:ascii="Times New Roman" w:hAnsi="Times New Roman" w:cs="Times New Roman"/>
          <w:sz w:val="24"/>
          <w:szCs w:val="24"/>
        </w:rPr>
        <w:lastRenderedPageBreak/>
        <w:t>Reference</w:t>
      </w:r>
    </w:p>
    <w:p w:rsidR="00507B82" w:rsidRPr="00507B82" w:rsidRDefault="00507B82" w:rsidP="00507B82">
      <w:pPr>
        <w:spacing w:line="480" w:lineRule="auto"/>
        <w:ind w:left="720" w:hanging="720"/>
        <w:rPr>
          <w:rFonts w:ascii="Times New Roman" w:hAnsi="Times New Roman" w:cs="Times New Roman"/>
          <w:color w:val="222222"/>
          <w:sz w:val="24"/>
          <w:szCs w:val="24"/>
          <w:shd w:val="clear" w:color="auto" w:fill="FFFFFF"/>
        </w:rPr>
      </w:pPr>
      <w:r w:rsidRPr="00507B82">
        <w:rPr>
          <w:rFonts w:ascii="Times New Roman" w:hAnsi="Times New Roman" w:cs="Times New Roman"/>
          <w:color w:val="222222"/>
          <w:sz w:val="24"/>
          <w:szCs w:val="24"/>
          <w:shd w:val="clear" w:color="auto" w:fill="FFFFFF"/>
        </w:rPr>
        <w:t>Sherry Jr, J. F. (1983). Gift giving in anthropological perspective. </w:t>
      </w:r>
      <w:r w:rsidRPr="00507B82">
        <w:rPr>
          <w:rFonts w:ascii="Times New Roman" w:hAnsi="Times New Roman" w:cs="Times New Roman"/>
          <w:i/>
          <w:iCs/>
          <w:color w:val="222222"/>
          <w:sz w:val="24"/>
          <w:szCs w:val="24"/>
          <w:shd w:val="clear" w:color="auto" w:fill="FFFFFF"/>
        </w:rPr>
        <w:t>Journal of consumer research</w:t>
      </w:r>
      <w:r w:rsidRPr="00507B82">
        <w:rPr>
          <w:rFonts w:ascii="Times New Roman" w:hAnsi="Times New Roman" w:cs="Times New Roman"/>
          <w:color w:val="222222"/>
          <w:sz w:val="24"/>
          <w:szCs w:val="24"/>
          <w:shd w:val="clear" w:color="auto" w:fill="FFFFFF"/>
        </w:rPr>
        <w:t>, </w:t>
      </w:r>
      <w:r w:rsidRPr="00507B82">
        <w:rPr>
          <w:rFonts w:ascii="Times New Roman" w:hAnsi="Times New Roman" w:cs="Times New Roman"/>
          <w:i/>
          <w:iCs/>
          <w:color w:val="222222"/>
          <w:sz w:val="24"/>
          <w:szCs w:val="24"/>
          <w:shd w:val="clear" w:color="auto" w:fill="FFFFFF"/>
        </w:rPr>
        <w:t>10</w:t>
      </w:r>
      <w:r w:rsidRPr="00507B82">
        <w:rPr>
          <w:rFonts w:ascii="Times New Roman" w:hAnsi="Times New Roman" w:cs="Times New Roman"/>
          <w:color w:val="222222"/>
          <w:sz w:val="24"/>
          <w:szCs w:val="24"/>
          <w:shd w:val="clear" w:color="auto" w:fill="FFFFFF"/>
        </w:rPr>
        <w:t>(2), 157-168.</w:t>
      </w:r>
    </w:p>
    <w:p w:rsidR="00507B82" w:rsidRPr="00507B82" w:rsidRDefault="00507B82" w:rsidP="00507B82">
      <w:pPr>
        <w:spacing w:line="480" w:lineRule="auto"/>
        <w:ind w:left="720" w:hanging="720"/>
        <w:rPr>
          <w:rFonts w:ascii="Times New Roman" w:hAnsi="Times New Roman" w:cs="Times New Roman"/>
          <w:sz w:val="24"/>
          <w:szCs w:val="24"/>
        </w:rPr>
      </w:pPr>
      <w:r w:rsidRPr="00507B82">
        <w:rPr>
          <w:rFonts w:ascii="Times New Roman" w:hAnsi="Times New Roman" w:cs="Times New Roman"/>
          <w:color w:val="222222"/>
          <w:sz w:val="24"/>
          <w:szCs w:val="24"/>
          <w:shd w:val="clear" w:color="auto" w:fill="FFFFFF"/>
        </w:rPr>
        <w:t>Ryzhov, I. O., Han, B., &amp; Bradić, J. (2015). Cultivating disaster donors using data analytics. </w:t>
      </w:r>
      <w:r w:rsidRPr="00507B82">
        <w:rPr>
          <w:rFonts w:ascii="Times New Roman" w:hAnsi="Times New Roman" w:cs="Times New Roman"/>
          <w:i/>
          <w:iCs/>
          <w:color w:val="222222"/>
          <w:sz w:val="24"/>
          <w:szCs w:val="24"/>
          <w:shd w:val="clear" w:color="auto" w:fill="FFFFFF"/>
        </w:rPr>
        <w:t>Management Science</w:t>
      </w:r>
      <w:r w:rsidRPr="00507B82">
        <w:rPr>
          <w:rFonts w:ascii="Times New Roman" w:hAnsi="Times New Roman" w:cs="Times New Roman"/>
          <w:color w:val="222222"/>
          <w:sz w:val="24"/>
          <w:szCs w:val="24"/>
          <w:shd w:val="clear" w:color="auto" w:fill="FFFFFF"/>
        </w:rPr>
        <w:t>, </w:t>
      </w:r>
      <w:r w:rsidRPr="00507B82">
        <w:rPr>
          <w:rFonts w:ascii="Times New Roman" w:hAnsi="Times New Roman" w:cs="Times New Roman"/>
          <w:i/>
          <w:iCs/>
          <w:color w:val="222222"/>
          <w:sz w:val="24"/>
          <w:szCs w:val="24"/>
          <w:shd w:val="clear" w:color="auto" w:fill="FFFFFF"/>
        </w:rPr>
        <w:t>62</w:t>
      </w:r>
      <w:r w:rsidRPr="00507B82">
        <w:rPr>
          <w:rFonts w:ascii="Times New Roman" w:hAnsi="Times New Roman" w:cs="Times New Roman"/>
          <w:color w:val="222222"/>
          <w:sz w:val="24"/>
          <w:szCs w:val="24"/>
          <w:shd w:val="clear" w:color="auto" w:fill="FFFFFF"/>
        </w:rPr>
        <w:t>(3), 849-866.</w:t>
      </w:r>
    </w:p>
    <w:sectPr w:rsidR="00507B82" w:rsidRPr="00507B82" w:rsidSect="00507B8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36C9" w:rsidRDefault="001636C9" w:rsidP="00507B82">
      <w:pPr>
        <w:spacing w:after="0" w:line="240" w:lineRule="auto"/>
      </w:pPr>
      <w:r>
        <w:separator/>
      </w:r>
    </w:p>
  </w:endnote>
  <w:endnote w:type="continuationSeparator" w:id="0">
    <w:p w:rsidR="001636C9" w:rsidRDefault="001636C9" w:rsidP="00507B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36C9" w:rsidRDefault="001636C9" w:rsidP="00507B82">
      <w:pPr>
        <w:spacing w:after="0" w:line="240" w:lineRule="auto"/>
      </w:pPr>
      <w:r>
        <w:separator/>
      </w:r>
    </w:p>
  </w:footnote>
  <w:footnote w:type="continuationSeparator" w:id="0">
    <w:p w:rsidR="001636C9" w:rsidRDefault="001636C9" w:rsidP="00507B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4452818"/>
      <w:docPartObj>
        <w:docPartGallery w:val="Page Numbers (Top of Page)"/>
        <w:docPartUnique/>
      </w:docPartObj>
    </w:sdtPr>
    <w:sdtEndPr>
      <w:rPr>
        <w:noProof/>
      </w:rPr>
    </w:sdtEndPr>
    <w:sdtContent>
      <w:p w:rsidR="00507B82" w:rsidRDefault="00507B82" w:rsidP="00507B82">
        <w:r>
          <w:t xml:space="preserve">DONOR-RECIPIENT INVOLVEMENT IN DONOR DECISIONS                                                                                    </w:t>
        </w:r>
        <w:r>
          <w:fldChar w:fldCharType="begin"/>
        </w:r>
        <w:r>
          <w:instrText xml:space="preserve"> PAGE   \* MERGEFORMAT </w:instrText>
        </w:r>
        <w:r>
          <w:fldChar w:fldCharType="separate"/>
        </w:r>
        <w:r w:rsidR="00E176E5">
          <w:rPr>
            <w:noProof/>
          </w:rPr>
          <w:t>4</w:t>
        </w:r>
        <w:r>
          <w:rPr>
            <w:noProof/>
          </w:rPr>
          <w:fldChar w:fldCharType="end"/>
        </w:r>
      </w:p>
    </w:sdtContent>
  </w:sdt>
  <w:p w:rsidR="00507B82" w:rsidRDefault="00507B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7B82" w:rsidRDefault="00507B82">
    <w:pPr>
      <w:pStyle w:val="Header"/>
    </w:pPr>
    <w:r>
      <w:t xml:space="preserve">Running Head: DONOR-RECIPIENT INVOLVEMENT IN DONOR DECISIONS                                                        1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8C1E72"/>
    <w:multiLevelType w:val="hybridMultilevel"/>
    <w:tmpl w:val="712869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8C4488D"/>
    <w:multiLevelType w:val="hybridMultilevel"/>
    <w:tmpl w:val="18FAAF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EwM7E0NDCzNLU0tzBS0lEKTi0uzszPAykwrAUAmyTv9iwAAAA="/>
  </w:docVars>
  <w:rsids>
    <w:rsidRoot w:val="001E7246"/>
    <w:rsid w:val="00026CDB"/>
    <w:rsid w:val="001636C9"/>
    <w:rsid w:val="001E7246"/>
    <w:rsid w:val="00507B82"/>
    <w:rsid w:val="00B8529F"/>
    <w:rsid w:val="00DC01FE"/>
    <w:rsid w:val="00E176E5"/>
    <w:rsid w:val="00EE16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ACEE31-0DC3-4F36-BC19-9FC30E24C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72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7246"/>
    <w:pPr>
      <w:ind w:left="720"/>
      <w:contextualSpacing/>
    </w:pPr>
  </w:style>
  <w:style w:type="paragraph" w:styleId="Header">
    <w:name w:val="header"/>
    <w:basedOn w:val="Normal"/>
    <w:link w:val="HeaderChar"/>
    <w:uiPriority w:val="99"/>
    <w:unhideWhenUsed/>
    <w:rsid w:val="00507B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7B82"/>
  </w:style>
  <w:style w:type="paragraph" w:styleId="Footer">
    <w:name w:val="footer"/>
    <w:basedOn w:val="Normal"/>
    <w:link w:val="FooterChar"/>
    <w:uiPriority w:val="99"/>
    <w:unhideWhenUsed/>
    <w:rsid w:val="00507B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B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561</Words>
  <Characters>3199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Pavilion</cp:lastModifiedBy>
  <cp:revision>2</cp:revision>
  <dcterms:created xsi:type="dcterms:W3CDTF">2019-06-04T03:57:00Z</dcterms:created>
  <dcterms:modified xsi:type="dcterms:W3CDTF">2019-06-04T03:57:00Z</dcterms:modified>
</cp:coreProperties>
</file>