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r>
        <w:rPr>
          <w:rFonts w:ascii="Times New Roman" w:hAnsi="Times New Roman"/>
          <w:sz w:val="24"/>
          <w:szCs w:val="24"/>
        </w:rPr>
        <w:t xml:space="preserve">Transformational </w:t>
      </w:r>
      <w:r>
        <w:rPr>
          <w:rFonts w:ascii="Times New Roman" w:hAnsi="Times New Roman"/>
          <w:sz w:val="24"/>
          <w:szCs w:val="24"/>
        </w:rPr>
        <w:t>CV axle</w:t>
      </w:r>
    </w:p>
    <w:p w:rsidR="004F6CC1" w:rsidRDefault="004F6CC1" w:rsidP="004F6CC1">
      <w:pPr>
        <w:spacing w:after="100" w:line="480" w:lineRule="auto"/>
        <w:jc w:val="center"/>
        <w:rPr>
          <w:rFonts w:ascii="Times New Roman" w:hAnsi="Times New Roman"/>
          <w:sz w:val="24"/>
          <w:szCs w:val="24"/>
        </w:rPr>
      </w:pPr>
      <w:r>
        <w:rPr>
          <w:rFonts w:ascii="Times New Roman" w:hAnsi="Times New Roman"/>
          <w:sz w:val="24"/>
          <w:szCs w:val="24"/>
        </w:rPr>
        <w:t xml:space="preserve">Name </w:t>
      </w:r>
    </w:p>
    <w:p w:rsidR="004F6CC1" w:rsidRDefault="004F6CC1" w:rsidP="004F6CC1">
      <w:pPr>
        <w:spacing w:after="100" w:line="480" w:lineRule="auto"/>
        <w:jc w:val="center"/>
        <w:rPr>
          <w:rFonts w:ascii="Times New Roman" w:hAnsi="Times New Roman"/>
          <w:sz w:val="24"/>
          <w:szCs w:val="24"/>
        </w:rPr>
      </w:pPr>
      <w:r>
        <w:rPr>
          <w:rFonts w:ascii="Times New Roman" w:hAnsi="Times New Roman"/>
          <w:sz w:val="24"/>
          <w:szCs w:val="24"/>
        </w:rPr>
        <w:t xml:space="preserve">Course </w:t>
      </w:r>
    </w:p>
    <w:p w:rsidR="004F6CC1" w:rsidRDefault="004F6CC1" w:rsidP="004F6CC1">
      <w:pPr>
        <w:spacing w:after="100" w:line="480" w:lineRule="auto"/>
        <w:jc w:val="center"/>
        <w:rPr>
          <w:rFonts w:ascii="Times New Roman" w:hAnsi="Times New Roman"/>
          <w:sz w:val="24"/>
          <w:szCs w:val="24"/>
        </w:rPr>
      </w:pPr>
      <w:r>
        <w:rPr>
          <w:rFonts w:ascii="Times New Roman" w:hAnsi="Times New Roman"/>
          <w:sz w:val="24"/>
          <w:szCs w:val="24"/>
        </w:rPr>
        <w:t xml:space="preserve">Institution </w:t>
      </w: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ind w:firstLine="0"/>
        <w:rPr>
          <w:rFonts w:ascii="Times New Roman" w:hAnsi="Times New Roman"/>
          <w:sz w:val="24"/>
          <w:szCs w:val="24"/>
        </w:rPr>
      </w:pPr>
    </w:p>
    <w:p w:rsidR="004F6CC1" w:rsidRDefault="004F6CC1" w:rsidP="004F6CC1">
      <w:pPr>
        <w:spacing w:after="100" w:line="480" w:lineRule="auto"/>
        <w:ind w:firstLine="0"/>
        <w:jc w:val="center"/>
        <w:rPr>
          <w:rFonts w:ascii="Times New Roman" w:hAnsi="Times New Roman"/>
          <w:sz w:val="24"/>
          <w:szCs w:val="24"/>
        </w:rPr>
      </w:pPr>
      <w:r>
        <w:rPr>
          <w:rFonts w:ascii="Times New Roman" w:hAnsi="Times New Roman"/>
          <w:sz w:val="24"/>
          <w:szCs w:val="24"/>
        </w:rPr>
        <w:lastRenderedPageBreak/>
        <w:t>Transformational CV axle</w:t>
      </w:r>
    </w:p>
    <w:p w:rsidR="004F6CC1" w:rsidRPr="004F6CC1" w:rsidRDefault="004F6CC1" w:rsidP="004F6CC1">
      <w:pPr>
        <w:spacing w:after="100" w:line="480" w:lineRule="auto"/>
        <w:rPr>
          <w:rFonts w:ascii="Times New Roman" w:hAnsi="Times New Roman"/>
          <w:sz w:val="24"/>
          <w:szCs w:val="24"/>
        </w:rPr>
      </w:pPr>
      <w:r w:rsidRPr="004F6CC1">
        <w:rPr>
          <w:rFonts w:ascii="Times New Roman" w:hAnsi="Times New Roman"/>
          <w:sz w:val="24"/>
          <w:szCs w:val="24"/>
        </w:rPr>
        <w:t xml:space="preserve">To DE complex the interplay in the suspension, drive wheel assembly, and the steering components, a much careful and complete suspension, steering, and driveline have to reduce dynamism changes of forces and steering linkage.  </w:t>
      </w:r>
    </w:p>
    <w:p w:rsidR="004F6CC1" w:rsidRPr="004F6CC1" w:rsidRDefault="004F6CC1" w:rsidP="004F6CC1">
      <w:pPr>
        <w:spacing w:after="100" w:line="480" w:lineRule="auto"/>
        <w:rPr>
          <w:rFonts w:ascii="Times New Roman" w:hAnsi="Times New Roman"/>
          <w:sz w:val="24"/>
          <w:szCs w:val="24"/>
        </w:rPr>
      </w:pPr>
      <w:r w:rsidRPr="004F6CC1">
        <w:rPr>
          <w:rFonts w:ascii="Times New Roman" w:hAnsi="Times New Roman"/>
          <w:sz w:val="24"/>
          <w:szCs w:val="24"/>
        </w:rPr>
        <w:t xml:space="preserve">Materials to use include HHM Compact, GKN and SKF holds. The production of a CV axle is done with technological process that are literally engineered. The axle apparatus include an axle having a longitudinal axis, output shaft and speed altering technique, transmission mechanism of the output shaft, driving case, and a differential gear. </w:t>
      </w:r>
    </w:p>
    <w:p w:rsidR="004F6CC1" w:rsidRPr="004F6CC1" w:rsidRDefault="004F6CC1" w:rsidP="004F6CC1">
      <w:pPr>
        <w:spacing w:after="100" w:line="480" w:lineRule="auto"/>
        <w:rPr>
          <w:rFonts w:ascii="Times New Roman" w:hAnsi="Times New Roman"/>
          <w:sz w:val="24"/>
          <w:szCs w:val="24"/>
        </w:rPr>
      </w:pPr>
      <w:r w:rsidRPr="004F6CC1">
        <w:rPr>
          <w:rFonts w:ascii="Times New Roman" w:hAnsi="Times New Roman"/>
          <w:sz w:val="24"/>
          <w:szCs w:val="24"/>
        </w:rPr>
        <w:t xml:space="preserve">This production involves an axle driving apparatus for traveling vehicle and manufactures driving case with aluminum die casting and requires no machining. The invention of the moment contains an axle and drive apparatus that are divided into driving case (different gears), differential gears and differential pinion shaft that are balanced in a sandwiched design. </w:t>
      </w:r>
    </w:p>
    <w:p w:rsidR="004F6CC1" w:rsidRPr="004F6CC1" w:rsidRDefault="004F6CC1" w:rsidP="004F6CC1">
      <w:pPr>
        <w:spacing w:after="100" w:line="480" w:lineRule="auto"/>
        <w:rPr>
          <w:rFonts w:ascii="Times New Roman" w:hAnsi="Times New Roman"/>
          <w:sz w:val="24"/>
          <w:szCs w:val="24"/>
        </w:rPr>
      </w:pPr>
      <w:r w:rsidRPr="004F6CC1">
        <w:rPr>
          <w:rFonts w:ascii="Times New Roman" w:hAnsi="Times New Roman"/>
          <w:sz w:val="24"/>
          <w:szCs w:val="24"/>
        </w:rPr>
        <w:t xml:space="preserve">The invention presents a travelling vehicle’s axle that incorporates an aluminum die casting to enable the entire assembly with no machining. This would mean that a guide groove for an O-ring cannot be formed at the inside case and the guide groove formed as a casting surface on the outside makes the gear shaft to get assembled between a shaft having an insertion and the one without hence cutting through the said O-ring. </w:t>
      </w:r>
    </w:p>
    <w:p w:rsidR="004F6CC1" w:rsidRPr="004F6CC1" w:rsidRDefault="004F6CC1" w:rsidP="004F6CC1">
      <w:pPr>
        <w:spacing w:after="100" w:line="480" w:lineRule="auto"/>
        <w:rPr>
          <w:rFonts w:ascii="Times New Roman" w:hAnsi="Times New Roman"/>
          <w:sz w:val="24"/>
          <w:szCs w:val="24"/>
        </w:rPr>
      </w:pPr>
      <w:r w:rsidRPr="004F6CC1">
        <w:rPr>
          <w:rFonts w:ascii="Times New Roman" w:hAnsi="Times New Roman"/>
          <w:sz w:val="24"/>
          <w:szCs w:val="24"/>
        </w:rPr>
        <w:t xml:space="preserve">The full integrated system has a design where the CV fixed joint has a permanent attachment to the hub, something which bears unit optimization of the latter. Weight is greatly reduced and the CV fixations allow greater freedom. The aforementioned HMM Compact get rid of conditions that are unfavorable thus the greater freedom. GKN and SKF cover the connections and the design is meant to be. </w:t>
      </w: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p>
    <w:p w:rsidR="004F6CC1" w:rsidRDefault="004F6CC1" w:rsidP="004F6CC1">
      <w:pPr>
        <w:spacing w:after="100" w:line="480" w:lineRule="auto"/>
        <w:jc w:val="center"/>
        <w:rPr>
          <w:rFonts w:ascii="Times New Roman" w:hAnsi="Times New Roman"/>
          <w:sz w:val="24"/>
          <w:szCs w:val="24"/>
        </w:rPr>
      </w:pPr>
      <w:r w:rsidRPr="00922036">
        <w:rPr>
          <w:rFonts w:ascii="Times New Roman" w:hAnsi="Times New Roman"/>
          <w:sz w:val="24"/>
          <w:szCs w:val="24"/>
        </w:rPr>
        <w:t>References</w:t>
      </w:r>
      <w:bookmarkStart w:id="0" w:name="_GoBack"/>
      <w:bookmarkEnd w:id="0"/>
    </w:p>
    <w:p w:rsidR="004F6CC1" w:rsidRDefault="004F6CC1" w:rsidP="004F6CC1">
      <w:pPr>
        <w:spacing w:after="100" w:line="480" w:lineRule="auto"/>
        <w:ind w:left="720" w:hanging="720"/>
        <w:rPr>
          <w:rFonts w:ascii="Times New Roman" w:hAnsi="Times New Roman"/>
          <w:sz w:val="24"/>
          <w:szCs w:val="24"/>
        </w:rPr>
      </w:pPr>
      <w:r w:rsidRPr="004F6CC1">
        <w:rPr>
          <w:rFonts w:ascii="Times New Roman" w:hAnsi="Times New Roman"/>
          <w:sz w:val="24"/>
          <w:szCs w:val="24"/>
        </w:rPr>
        <w:t>Okada, H., &amp; Nemoto, S. (1990). U.S. Patent No. 4,932,209. Washington, DC: U.S. Patent and Trademark Office.</w:t>
      </w:r>
    </w:p>
    <w:p w:rsidR="004F6CC1" w:rsidRDefault="004F6CC1" w:rsidP="004F6CC1">
      <w:pPr>
        <w:spacing w:after="100" w:line="480" w:lineRule="auto"/>
        <w:ind w:left="720" w:hanging="720"/>
        <w:rPr>
          <w:rFonts w:ascii="Times New Roman" w:hAnsi="Times New Roman"/>
          <w:sz w:val="24"/>
          <w:szCs w:val="24"/>
        </w:rPr>
      </w:pPr>
      <w:r w:rsidRPr="00922036">
        <w:rPr>
          <w:rFonts w:ascii="Times New Roman" w:hAnsi="Times New Roman"/>
          <w:sz w:val="24"/>
          <w:szCs w:val="24"/>
        </w:rPr>
        <w:t>Harimaheswaran, R., Jeyakumar, I. N., Satheeshkumar, R., &amp; Viswabharathy, P. Design Optimization and Analysis of Propeller Shaft.</w:t>
      </w:r>
    </w:p>
    <w:p w:rsidR="004F6CC1" w:rsidRPr="00922036" w:rsidRDefault="004F6CC1" w:rsidP="004F6CC1">
      <w:pPr>
        <w:spacing w:after="100" w:line="480" w:lineRule="auto"/>
        <w:ind w:left="720" w:hanging="720"/>
        <w:rPr>
          <w:rFonts w:ascii="Times New Roman" w:hAnsi="Times New Roman"/>
          <w:sz w:val="24"/>
          <w:szCs w:val="24"/>
        </w:rPr>
      </w:pPr>
      <w:r w:rsidRPr="00922036">
        <w:rPr>
          <w:rFonts w:ascii="Times New Roman" w:hAnsi="Times New Roman"/>
          <w:sz w:val="24"/>
          <w:szCs w:val="24"/>
        </w:rPr>
        <w:t>Humelnicu, C. (2017). RE-ENGINEERING OF A PLANETARY SHAFT BASED ON LIFE EXPECTATION. Mechanical Testing and Diagnosis, 7(3), 14-23.</w:t>
      </w:r>
    </w:p>
    <w:sectPr w:rsidR="004F6CC1" w:rsidRPr="00922036" w:rsidSect="004F6C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BD1" w:rsidRDefault="002F6BD1" w:rsidP="004F6CC1">
      <w:pPr>
        <w:spacing w:before="0" w:after="0" w:line="240" w:lineRule="auto"/>
      </w:pPr>
      <w:r>
        <w:separator/>
      </w:r>
    </w:p>
  </w:endnote>
  <w:endnote w:type="continuationSeparator" w:id="0">
    <w:p w:rsidR="002F6BD1" w:rsidRDefault="002F6BD1" w:rsidP="004F6CC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BD1" w:rsidRDefault="002F6BD1" w:rsidP="004F6CC1">
      <w:pPr>
        <w:spacing w:before="0" w:after="0" w:line="240" w:lineRule="auto"/>
      </w:pPr>
      <w:r>
        <w:separator/>
      </w:r>
    </w:p>
  </w:footnote>
  <w:footnote w:type="continuationSeparator" w:id="0">
    <w:p w:rsidR="002F6BD1" w:rsidRDefault="002F6BD1" w:rsidP="004F6CC1">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C1" w:rsidRPr="004F6CC1" w:rsidRDefault="004F6CC1" w:rsidP="004F6CC1">
    <w:pPr>
      <w:spacing w:after="100" w:line="480" w:lineRule="auto"/>
      <w:ind w:firstLine="0"/>
      <w:rPr>
        <w:rFonts w:ascii="Times New Roman" w:hAnsi="Times New Roman"/>
        <w:sz w:val="24"/>
        <w:szCs w:val="24"/>
      </w:rPr>
    </w:pPr>
    <w:r>
      <w:rPr>
        <w:rFonts w:ascii="Times New Roman" w:hAnsi="Times New Roman"/>
        <w:sz w:val="24"/>
        <w:szCs w:val="24"/>
      </w:rPr>
      <w:t>TRANSFORMATIONAL CV AXLE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sdt>
      <w:sdtPr>
        <w:id w:val="169527961"/>
        <w:docPartObj>
          <w:docPartGallery w:val="Page Numbers (Top of Page)"/>
          <w:docPartUnique/>
        </w:docPartObj>
      </w:sdtPr>
      <w:sdtEndPr>
        <w:rPr>
          <w:noProof/>
        </w:rPr>
      </w:sdtEndPr>
      <w:sdtContent>
        <w:r w:rsidRPr="004F6CC1">
          <w:rPr>
            <w:rFonts w:ascii="Times New Roman" w:hAnsi="Times New Roman" w:cs="Times New Roman"/>
            <w:sz w:val="24"/>
            <w:szCs w:val="24"/>
          </w:rPr>
          <w:fldChar w:fldCharType="begin"/>
        </w:r>
        <w:r w:rsidRPr="004F6CC1">
          <w:rPr>
            <w:rFonts w:ascii="Times New Roman" w:hAnsi="Times New Roman" w:cs="Times New Roman"/>
            <w:sz w:val="24"/>
            <w:szCs w:val="24"/>
          </w:rPr>
          <w:instrText xml:space="preserve"> PAGE   \* MERGEFORMAT </w:instrText>
        </w:r>
        <w:r w:rsidRPr="004F6CC1">
          <w:rPr>
            <w:rFonts w:ascii="Times New Roman" w:hAnsi="Times New Roman" w:cs="Times New Roman"/>
            <w:sz w:val="24"/>
            <w:szCs w:val="24"/>
          </w:rPr>
          <w:fldChar w:fldCharType="separate"/>
        </w:r>
        <w:r>
          <w:rPr>
            <w:rFonts w:ascii="Times New Roman" w:hAnsi="Times New Roman" w:cs="Times New Roman"/>
            <w:noProof/>
            <w:sz w:val="24"/>
            <w:szCs w:val="24"/>
          </w:rPr>
          <w:t>4</w:t>
        </w:r>
        <w:r w:rsidRPr="004F6CC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C1" w:rsidRPr="004F6CC1" w:rsidRDefault="004F6CC1" w:rsidP="004F6CC1">
    <w:pPr>
      <w:spacing w:after="100" w:line="480" w:lineRule="auto"/>
      <w:ind w:firstLine="0"/>
      <w:rPr>
        <w:rFonts w:ascii="Times New Roman" w:hAnsi="Times New Roman"/>
        <w:sz w:val="24"/>
        <w:szCs w:val="24"/>
      </w:rPr>
    </w:pPr>
    <w:r>
      <w:rPr>
        <w:rFonts w:ascii="Times New Roman" w:hAnsi="Times New Roman"/>
        <w:sz w:val="24"/>
        <w:szCs w:val="24"/>
      </w:rPr>
      <w:t>Running Head: TRANSFORMATIONAL CV AXLE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sdt>
      <w:sdtPr>
        <w:id w:val="-1084601871"/>
        <w:docPartObj>
          <w:docPartGallery w:val="Page Numbers (Top of Page)"/>
          <w:docPartUnique/>
        </w:docPartObj>
      </w:sdtPr>
      <w:sdtEndPr>
        <w:rPr>
          <w:noProof/>
        </w:rPr>
      </w:sdtEndPr>
      <w:sdtContent>
        <w:r w:rsidRPr="004F6CC1">
          <w:rPr>
            <w:rFonts w:ascii="Times New Roman" w:hAnsi="Times New Roman" w:cs="Times New Roman"/>
            <w:sz w:val="24"/>
            <w:szCs w:val="24"/>
          </w:rPr>
          <w:fldChar w:fldCharType="begin"/>
        </w:r>
        <w:r w:rsidRPr="004F6CC1">
          <w:rPr>
            <w:rFonts w:ascii="Times New Roman" w:hAnsi="Times New Roman" w:cs="Times New Roman"/>
            <w:sz w:val="24"/>
            <w:szCs w:val="24"/>
          </w:rPr>
          <w:instrText xml:space="preserve"> PAGE   \* MERGEFORMAT </w:instrText>
        </w:r>
        <w:r w:rsidRPr="004F6CC1">
          <w:rPr>
            <w:rFonts w:ascii="Times New Roman" w:hAnsi="Times New Roman" w:cs="Times New Roman"/>
            <w:sz w:val="24"/>
            <w:szCs w:val="24"/>
          </w:rPr>
          <w:fldChar w:fldCharType="separate"/>
        </w:r>
        <w:r w:rsidR="002F6BD1">
          <w:rPr>
            <w:rFonts w:ascii="Times New Roman" w:hAnsi="Times New Roman" w:cs="Times New Roman"/>
            <w:noProof/>
            <w:sz w:val="24"/>
            <w:szCs w:val="24"/>
          </w:rPr>
          <w:t>1</w:t>
        </w:r>
        <w:r w:rsidRPr="004F6C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688"/>
    <w:rsid w:val="002F6BD1"/>
    <w:rsid w:val="004F6CC1"/>
    <w:rsid w:val="00B72725"/>
    <w:rsid w:val="00C11688"/>
    <w:rsid w:val="00F2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164994-F34B-4A92-BE73-BEA2AC772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C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F6CC1"/>
  </w:style>
  <w:style w:type="paragraph" w:styleId="Footer">
    <w:name w:val="footer"/>
    <w:basedOn w:val="Normal"/>
    <w:link w:val="FooterChar"/>
    <w:uiPriority w:val="99"/>
    <w:unhideWhenUsed/>
    <w:rsid w:val="004F6CC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F6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2020-05-04T07:11:00Z</dcterms:created>
  <dcterms:modified xsi:type="dcterms:W3CDTF">2020-05-04T07:43:00Z</dcterms:modified>
</cp:coreProperties>
</file>