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Note:</w:t>
      </w:r>
      <w:r w:rsidDel="00000000" w:rsidR="00000000" w:rsidRPr="00000000">
        <w:rPr>
          <w:sz w:val="20"/>
          <w:szCs w:val="20"/>
          <w:rtl w:val="0"/>
        </w:rPr>
        <w:t xml:space="preserve"> Complete your chapter reading assignments before you begin this assignment.</w:t>
      </w:r>
    </w:p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Instructions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 this assignment, read the case study in </w:t>
      </w:r>
      <w:r w:rsidDel="00000000" w:rsidR="00000000" w:rsidRPr="00000000">
        <w:rPr>
          <w:b w:val="1"/>
          <w:sz w:val="20"/>
          <w:szCs w:val="20"/>
          <w:rtl w:val="0"/>
        </w:rPr>
        <w:t xml:space="preserve">Chapter 15, page 495 titled, </w:t>
      </w: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The Fortunes of Delta Air Lines Follow the Business Cycle</w:t>
      </w:r>
      <w:r w:rsidDel="00000000" w:rsidR="00000000" w:rsidRPr="00000000">
        <w:rPr>
          <w:sz w:val="20"/>
          <w:szCs w:val="20"/>
          <w:rtl w:val="0"/>
        </w:rPr>
        <w:t xml:space="preserve">. There is also an optional video in MyEconLab.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When you have completed reading the case study, answer the below questions. Answer the questions in your own words with a minimum of 400 words or 1 – 2 pages in length. You must use at least two credible sources (you may use your textbook as one of your sources). APA formatting is required when citing your sources.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How does the business cycle affect Delta’s business? Describe each of the components of GDP and how they affect Aggregate Demand for the economy as a whole.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Identify at least one component of Aggregate supply that affects Delta’s business, and the effect on Delta and the aggregate economy.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Explain the purpose and effect of “upgauging”. Include its effects on both demand and supply (research may be required).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Explore the effects that recessions and expansions have on production, employment, and prices at Delta and the economy as a whole.</w:t>
      </w:r>
    </w:p>
    <w:p w:rsidR="00000000" w:rsidDel="00000000" w:rsidP="00000000" w:rsidRDefault="00000000" w:rsidRPr="00000000" w14:paraId="00000008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