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p>
    <w:p w:rsidR="00545CB4" w:rsidRPr="00295222" w:rsidRDefault="00545CB4" w:rsidP="00295222">
      <w:pPr>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t>Information Technology Platform Case Study</w:t>
      </w:r>
    </w:p>
    <w:p w:rsidR="00545CB4" w:rsidRPr="00295222" w:rsidRDefault="00545CB4" w:rsidP="00295222">
      <w:pPr>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t>Name</w:t>
      </w:r>
    </w:p>
    <w:p w:rsidR="00545CB4" w:rsidRDefault="00BA0D59" w:rsidP="0029522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p>
    <w:p w:rsidR="00BA0D59" w:rsidRDefault="00BA0D59" w:rsidP="0029522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Course</w:t>
      </w:r>
    </w:p>
    <w:p w:rsidR="00BA0D59" w:rsidRPr="00295222" w:rsidRDefault="00BA0D59" w:rsidP="00295222">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545CB4" w:rsidRPr="00295222" w:rsidRDefault="00545CB4" w:rsidP="00295222">
      <w:pPr>
        <w:spacing w:line="480" w:lineRule="auto"/>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br w:type="page"/>
      </w:r>
    </w:p>
    <w:p w:rsidR="001D25D3" w:rsidRPr="00295222" w:rsidRDefault="001D25D3" w:rsidP="00295222">
      <w:pPr>
        <w:shd w:val="clear" w:color="auto" w:fill="FFFFFF"/>
        <w:spacing w:line="480" w:lineRule="auto"/>
        <w:rPr>
          <w:rFonts w:ascii="Times New Roman" w:eastAsia="Times New Roman" w:hAnsi="Times New Roman" w:cs="Times New Roman"/>
          <w:b/>
          <w:sz w:val="24"/>
          <w:szCs w:val="24"/>
        </w:rPr>
      </w:pPr>
      <w:r w:rsidRPr="00295222">
        <w:rPr>
          <w:rFonts w:ascii="Times New Roman" w:eastAsia="Times New Roman" w:hAnsi="Times New Roman" w:cs="Times New Roman"/>
          <w:b/>
          <w:sz w:val="24"/>
          <w:szCs w:val="24"/>
        </w:rPr>
        <w:lastRenderedPageBreak/>
        <w:t>ECOM03:</w:t>
      </w:r>
      <w:r w:rsidR="00390126" w:rsidRPr="00295222">
        <w:rPr>
          <w:rFonts w:ascii="Times New Roman" w:eastAsia="Times New Roman" w:hAnsi="Times New Roman" w:cs="Times New Roman"/>
          <w:b/>
          <w:sz w:val="24"/>
          <w:szCs w:val="24"/>
        </w:rPr>
        <w:t xml:space="preserve"> </w:t>
      </w:r>
      <w:r w:rsidRPr="00295222">
        <w:rPr>
          <w:rFonts w:ascii="Times New Roman" w:eastAsia="Times New Roman" w:hAnsi="Times New Roman" w:cs="Times New Roman"/>
          <w:b/>
          <w:sz w:val="24"/>
          <w:szCs w:val="24"/>
        </w:rPr>
        <w:t xml:space="preserve">Case Study: </w:t>
      </w:r>
    </w:p>
    <w:p w:rsidR="001D25D3" w:rsidRPr="00295222" w:rsidRDefault="001D25D3" w:rsidP="00295222">
      <w:pPr>
        <w:shd w:val="clear" w:color="auto" w:fill="FFFFFF"/>
        <w:spacing w:line="480" w:lineRule="auto"/>
        <w:rPr>
          <w:rFonts w:ascii="Times New Roman" w:eastAsia="Times New Roman" w:hAnsi="Times New Roman" w:cs="Times New Roman"/>
          <w:b/>
          <w:sz w:val="24"/>
          <w:szCs w:val="24"/>
        </w:rPr>
      </w:pPr>
      <w:r w:rsidRPr="00295222">
        <w:rPr>
          <w:rFonts w:ascii="Times New Roman" w:eastAsia="Times New Roman" w:hAnsi="Times New Roman" w:cs="Times New Roman"/>
          <w:b/>
          <w:sz w:val="24"/>
          <w:szCs w:val="24"/>
        </w:rPr>
        <w:t xml:space="preserve">Selection of an Information Technology Platform Read Case Study I-1 entitled “IMT Custom Machine Company, Inc.: Selection of an Information Technology Platform” on pages 116-127 in your textbook (attached), Managing Information Technology. </w:t>
      </w:r>
    </w:p>
    <w:p w:rsidR="00E82037" w:rsidRPr="00295222" w:rsidRDefault="001D25D3" w:rsidP="00295222">
      <w:pPr>
        <w:shd w:val="clear" w:color="auto" w:fill="FFFFFF"/>
        <w:spacing w:line="480" w:lineRule="auto"/>
        <w:rPr>
          <w:rFonts w:ascii="Times New Roman" w:eastAsia="Times New Roman" w:hAnsi="Times New Roman" w:cs="Times New Roman"/>
          <w:b/>
          <w:sz w:val="24"/>
          <w:szCs w:val="24"/>
        </w:rPr>
      </w:pPr>
      <w:r w:rsidRPr="00295222">
        <w:rPr>
          <w:rFonts w:ascii="Times New Roman" w:eastAsia="Times New Roman" w:hAnsi="Times New Roman" w:cs="Times New Roman"/>
          <w:b/>
          <w:sz w:val="24"/>
          <w:szCs w:val="24"/>
        </w:rPr>
        <w:t>Then write a debrief</w:t>
      </w:r>
      <w:r w:rsidR="00BA08CC" w:rsidRPr="00295222">
        <w:rPr>
          <w:rFonts w:ascii="Times New Roman" w:eastAsia="Times New Roman" w:hAnsi="Times New Roman" w:cs="Times New Roman"/>
          <w:b/>
          <w:sz w:val="24"/>
          <w:szCs w:val="24"/>
        </w:rPr>
        <w:t>ing</w:t>
      </w:r>
      <w:r w:rsidRPr="00295222">
        <w:rPr>
          <w:rFonts w:ascii="Times New Roman" w:eastAsia="Times New Roman" w:hAnsi="Times New Roman" w:cs="Times New Roman"/>
          <w:b/>
          <w:sz w:val="24"/>
          <w:szCs w:val="24"/>
        </w:rPr>
        <w:t xml:space="preserve"> report that includes the “pros” and “cons” of the four options presented to the vice president and division manager in the case study. </w:t>
      </w:r>
    </w:p>
    <w:p w:rsidR="00101EDC" w:rsidRPr="00101EDC" w:rsidRDefault="00101EDC" w:rsidP="00101EDC">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Different committee meetings were held to analyze, propose production development, and attaining solutions in regard to the emerging fundamental problems in the system that the vice president realized. The Custom Machine Industry faced a developing challenge with the rapid growth of machinery worldwide while the industrial production slowed in the developed countries. The slowdown in the industry led to Williamson Machines and Engineering Corporation (WILMEC) medium horizontal close as it held almost thirty percent of the market in the United States. Also, it vigorously turned to Fort Wayne, one of its outstanding custom machine factories hence establishing production capability of medium horizontal. The deteriorating demand or market of the company products require vision development and consisted information systems (Stephen, &amp; Daniel, 2010).   </w:t>
      </w:r>
    </w:p>
    <w:p w:rsidR="00101EDC" w:rsidRPr="00101EDC" w:rsidRDefault="00101EDC" w:rsidP="00101EDC">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Regarding the International Machine and Tool, it implemented a steady application of matrix-style organization in production operations. It took model advantage of other big and global companies based in Europe after their structure. Many distributed organizational homes under a national company federation globally build a co-ordination base. The matrix organization in IMT exists as a country founded. The country presidents organized for critical relationship training regarding the officials of the national government. National holding </w:t>
      </w:r>
      <w:r w:rsidRPr="00101EDC">
        <w:rPr>
          <w:rFonts w:ascii="Times New Roman" w:eastAsia="Times New Roman" w:hAnsi="Times New Roman" w:cs="Times New Roman"/>
          <w:sz w:val="24"/>
          <w:szCs w:val="24"/>
        </w:rPr>
        <w:lastRenderedPageBreak/>
        <w:t xml:space="preserve">company president or the manager is responsible for financial objectives in the particular company in that country. In addition, the matrix strategy employed a technology that induced providing report via a different business group (BG), the trans-national technology management group. On the other hand, Page identified often conflicting goals of BG manager of Custom Machine and the United States country manager. However, a move towards centralization option would better work and initiate business enhancement (Stephen, &amp; Daniel, 2010). </w:t>
      </w:r>
    </w:p>
    <w:p w:rsidR="00101EDC" w:rsidRPr="00101EDC" w:rsidRDefault="00101EDC" w:rsidP="00101EDC">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Despite the eighteen years of engineering experience in the Custom Machine Industry, Page enjoyed a broad and elevated respect all through the industry. Pointing out the cons’ portrayed, Page inactively at IMT did not implement the information systems. The computer usage was not often but limited to short documents preparation, calendar maintenance, construction and report reviews, email sending, and internet browsing at home. Despite retention of the big mainframe center, it would require a systematic arrangement for full access together with the induction of new applications which would consume time. </w:t>
      </w:r>
    </w:p>
    <w:p w:rsidR="00101EDC" w:rsidRPr="00101EDC" w:rsidRDefault="00101EDC" w:rsidP="00101EDC">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According to Stephen &amp; Daniel, 2010 highlights, Information Systems in CMCI shortly initiated changes towards development and growth at Fort Wayne and Chicago. The induction of a change in the Information System invented new professionals and engineers that eased communication with the mainframe through personal computers and user accounts. Functional responsibility and data flow in the system is a relevant aspect of the business. Information is initiated by the customers once IMT technical design or description is sent meant for a new machine. The production requirements are keenly attained as mechanically and electrically company makes and design machines to exact customer’s specifications. The option two (workstation computing) would intend to link together all computers through a high-speed </w:t>
      </w:r>
      <w:r w:rsidRPr="00101EDC">
        <w:rPr>
          <w:rFonts w:ascii="Times New Roman" w:eastAsia="Times New Roman" w:hAnsi="Times New Roman" w:cs="Times New Roman"/>
          <w:sz w:val="24"/>
          <w:szCs w:val="24"/>
        </w:rPr>
        <w:lastRenderedPageBreak/>
        <w:t xml:space="preserve">network where information and data distribution would rely on the profit centers and functional area. </w:t>
      </w:r>
    </w:p>
    <w:p w:rsidR="00101EDC" w:rsidRPr="00101EDC" w:rsidRDefault="00101EDC" w:rsidP="00101EDC">
      <w:pPr>
        <w:shd w:val="clear" w:color="auto" w:fill="FFFFFF"/>
        <w:spacing w:line="480" w:lineRule="auto"/>
        <w:ind w:firstLine="720"/>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The third option appears riskier than any other option. Outsourcing management of the industry servers is a necessary aspect in the option where data and information are managed and set up virtually by a data center hosting company. Through the option, the company reduces costs and expenses of additional computers (Stephen, &amp; Daniel, 2010). </w:t>
      </w:r>
    </w:p>
    <w:p w:rsidR="00753F01" w:rsidRDefault="00101EDC" w:rsidP="00101EDC">
      <w:pPr>
        <w:shd w:val="clear" w:color="auto" w:fill="FFFFFF"/>
        <w:spacing w:line="480" w:lineRule="auto"/>
        <w:rPr>
          <w:rFonts w:ascii="Times New Roman" w:eastAsia="Times New Roman" w:hAnsi="Times New Roman" w:cs="Times New Roman"/>
          <w:sz w:val="24"/>
          <w:szCs w:val="24"/>
        </w:rPr>
      </w:pPr>
      <w:r w:rsidRPr="00101EDC">
        <w:rPr>
          <w:rFonts w:ascii="Times New Roman" w:eastAsia="Times New Roman" w:hAnsi="Times New Roman" w:cs="Times New Roman"/>
          <w:sz w:val="24"/>
          <w:szCs w:val="24"/>
        </w:rPr>
        <w:t xml:space="preserve">Finalizing the options, retaining the current system and making any necessary changes as the circumstances may force is a vital option should be reviewed. Option “watch carefully,” considers consistent decisions made in response to abrupt demands. </w:t>
      </w:r>
    </w:p>
    <w:p w:rsidR="00E043C6" w:rsidRPr="00295222" w:rsidRDefault="001D25D3" w:rsidP="00101EDC">
      <w:pPr>
        <w:shd w:val="clear" w:color="auto" w:fill="FFFFFF"/>
        <w:spacing w:line="480" w:lineRule="auto"/>
        <w:rPr>
          <w:rFonts w:ascii="Times New Roman" w:eastAsia="Times New Roman" w:hAnsi="Times New Roman" w:cs="Times New Roman"/>
          <w:b/>
          <w:sz w:val="24"/>
          <w:szCs w:val="24"/>
        </w:rPr>
      </w:pPr>
      <w:r w:rsidRPr="00295222">
        <w:rPr>
          <w:rFonts w:ascii="Times New Roman" w:eastAsia="Times New Roman" w:hAnsi="Times New Roman" w:cs="Times New Roman"/>
          <w:b/>
          <w:sz w:val="24"/>
          <w:szCs w:val="24"/>
        </w:rPr>
        <w:t>Include a recommendation for the one of the four options you feel would be the most appropriate solution. If none of the four options is the appropriate solution, recommend a new option</w:t>
      </w:r>
      <w:r w:rsidR="00E043C6" w:rsidRPr="00295222">
        <w:rPr>
          <w:rFonts w:ascii="Times New Roman" w:eastAsia="Times New Roman" w:hAnsi="Times New Roman" w:cs="Times New Roman"/>
          <w:b/>
          <w:sz w:val="24"/>
          <w:szCs w:val="24"/>
        </w:rPr>
        <w:t>.</w:t>
      </w:r>
    </w:p>
    <w:p w:rsidR="007A3574" w:rsidRDefault="007A3574" w:rsidP="007A3574">
      <w:pPr>
        <w:shd w:val="clear" w:color="auto" w:fill="FFFFFF"/>
        <w:spacing w:line="480" w:lineRule="auto"/>
        <w:ind w:firstLine="720"/>
        <w:rPr>
          <w:rFonts w:ascii="Times New Roman" w:eastAsia="Times New Roman" w:hAnsi="Times New Roman" w:cs="Times New Roman"/>
          <w:sz w:val="24"/>
          <w:szCs w:val="24"/>
        </w:rPr>
      </w:pPr>
      <w:r w:rsidRPr="007A3574">
        <w:rPr>
          <w:rFonts w:ascii="Times New Roman" w:eastAsia="Times New Roman" w:hAnsi="Times New Roman" w:cs="Times New Roman"/>
          <w:sz w:val="24"/>
          <w:szCs w:val="24"/>
        </w:rPr>
        <w:t xml:space="preserve">Selection and choosing are crucial factors that any institution or particular person should keenly observe during decision making on various options. Any person, company or organization, and industry should first weight the selected option outcomes both internally and externally. As a profit-focused company, a more benefiting option may be considered however it should be conducive and manageable. Page’s presented options are variable from each other following the industry development focus. Considering the industry unpredictable future changes that may affect its production and performances, the option to move towards centralized system would comfortably suit the industry required development and changes. Reviewing the option, it provides a flexible opportunity for the induction of different software such as Linux which may be implemented following any related unexpected future emergencies (Stephen, &amp; Daniel, 2010). </w:t>
      </w:r>
      <w:r w:rsidRPr="007A3574">
        <w:rPr>
          <w:rFonts w:ascii="Times New Roman" w:eastAsia="Times New Roman" w:hAnsi="Times New Roman" w:cs="Times New Roman"/>
          <w:sz w:val="24"/>
          <w:szCs w:val="24"/>
        </w:rPr>
        <w:lastRenderedPageBreak/>
        <w:t xml:space="preserve">The option implementation on the system requires no long time as it only points out the particulars in need of change initiation. Generally, the option approach would maximally utilize low costs possibly. Also, the option focuses to elevate the energy-efficient mainframe. The primary mainframe packages allow upgrades focusing Fort Wayne’s requirements and existing capacity. </w:t>
      </w:r>
    </w:p>
    <w:p w:rsidR="001D25D3" w:rsidRPr="00295222" w:rsidRDefault="001D25D3" w:rsidP="00295222">
      <w:pPr>
        <w:shd w:val="clear" w:color="auto" w:fill="FFFFFF"/>
        <w:spacing w:line="480" w:lineRule="auto"/>
        <w:rPr>
          <w:rFonts w:ascii="Times New Roman" w:eastAsia="Times New Roman" w:hAnsi="Times New Roman" w:cs="Times New Roman"/>
          <w:b/>
          <w:sz w:val="24"/>
          <w:szCs w:val="24"/>
        </w:rPr>
      </w:pPr>
      <w:r w:rsidRPr="00295222">
        <w:rPr>
          <w:rFonts w:ascii="Times New Roman" w:eastAsia="Times New Roman" w:hAnsi="Times New Roman" w:cs="Times New Roman"/>
          <w:b/>
          <w:sz w:val="24"/>
          <w:szCs w:val="24"/>
        </w:rPr>
        <w:t>Address the following: How well staff is able to handle the option Key applications and their ability to work with the type of system</w:t>
      </w:r>
      <w:r w:rsidR="002F08FF" w:rsidRPr="00295222">
        <w:rPr>
          <w:rFonts w:ascii="Times New Roman" w:eastAsia="Times New Roman" w:hAnsi="Times New Roman" w:cs="Times New Roman"/>
          <w:b/>
          <w:sz w:val="24"/>
          <w:szCs w:val="24"/>
        </w:rPr>
        <w:t>, t</w:t>
      </w:r>
      <w:r w:rsidRPr="00295222">
        <w:rPr>
          <w:rFonts w:ascii="Times New Roman" w:eastAsia="Times New Roman" w:hAnsi="Times New Roman" w:cs="Times New Roman"/>
          <w:b/>
          <w:sz w:val="24"/>
          <w:szCs w:val="24"/>
        </w:rPr>
        <w:t>ools available that work with the type of system</w:t>
      </w:r>
      <w:r w:rsidR="00816038" w:rsidRPr="00295222">
        <w:rPr>
          <w:rFonts w:ascii="Times New Roman" w:eastAsia="Times New Roman" w:hAnsi="Times New Roman" w:cs="Times New Roman"/>
          <w:b/>
          <w:sz w:val="24"/>
          <w:szCs w:val="24"/>
        </w:rPr>
        <w:t>,</w:t>
      </w:r>
      <w:r w:rsidRPr="00295222">
        <w:rPr>
          <w:rFonts w:ascii="Times New Roman" w:eastAsia="Times New Roman" w:hAnsi="Times New Roman" w:cs="Times New Roman"/>
          <w:b/>
          <w:sz w:val="24"/>
          <w:szCs w:val="24"/>
        </w:rPr>
        <w:t xml:space="preserve"> Stability of vendor[s]</w:t>
      </w:r>
      <w:r w:rsidR="00816038" w:rsidRPr="00295222">
        <w:rPr>
          <w:rFonts w:ascii="Times New Roman" w:eastAsia="Times New Roman" w:hAnsi="Times New Roman" w:cs="Times New Roman"/>
          <w:b/>
          <w:sz w:val="24"/>
          <w:szCs w:val="24"/>
        </w:rPr>
        <w:t>,</w:t>
      </w:r>
      <w:r w:rsidRPr="00295222">
        <w:rPr>
          <w:rFonts w:ascii="Times New Roman" w:eastAsia="Times New Roman" w:hAnsi="Times New Roman" w:cs="Times New Roman"/>
          <w:b/>
          <w:sz w:val="24"/>
          <w:szCs w:val="24"/>
        </w:rPr>
        <w:t xml:space="preserve"> Cost Consistency with business group strategies and vision Budget and capacity planning Software licensing</w:t>
      </w:r>
    </w:p>
    <w:p w:rsidR="005C175A" w:rsidRPr="00295222" w:rsidRDefault="00371582" w:rsidP="00371582">
      <w:pPr>
        <w:spacing w:line="480" w:lineRule="auto"/>
        <w:ind w:firstLine="720"/>
        <w:rPr>
          <w:rFonts w:ascii="Times New Roman" w:eastAsia="Times New Roman" w:hAnsi="Times New Roman" w:cs="Times New Roman"/>
          <w:sz w:val="24"/>
          <w:szCs w:val="24"/>
        </w:rPr>
      </w:pPr>
      <w:r w:rsidRPr="00371582">
        <w:rPr>
          <w:rFonts w:ascii="Times New Roman" w:eastAsia="Times New Roman" w:hAnsi="Times New Roman" w:cs="Times New Roman"/>
          <w:sz w:val="24"/>
          <w:szCs w:val="24"/>
        </w:rPr>
        <w:t xml:space="preserve">Handling and coping with newly introduced options in the system regularly affects the industry staffs either positively or negatively. Before implementation of any new option to a current system, appraisal of the staffs’ eligibility to work should be put in place to ensure suitability hence not to negatively affect the industrial production and performance. Addition to that, the staffs should ensure other employees or the relevant individuals experiencing the option implementation attain the required training if any. During occasions where tools are applicable in the newly implemented option, it is important for the staffs to create a team or group with an assurance of efficient working with the tools or machines. Professional staffs are flexible and easily adapt to the system hence the stability of the vendor. Staffs in concern with the business group should ensure review of consistent cost strategies either cut down or risen. </w:t>
      </w:r>
      <w:r w:rsidR="005C175A" w:rsidRPr="00295222">
        <w:rPr>
          <w:rFonts w:ascii="Times New Roman" w:eastAsia="Times New Roman" w:hAnsi="Times New Roman" w:cs="Times New Roman"/>
          <w:sz w:val="24"/>
          <w:szCs w:val="24"/>
        </w:rPr>
        <w:br w:type="page"/>
      </w:r>
    </w:p>
    <w:p w:rsidR="00871E0E" w:rsidRPr="00295222" w:rsidRDefault="005C175A" w:rsidP="00295222">
      <w:pPr>
        <w:shd w:val="clear" w:color="auto" w:fill="FFFFFF"/>
        <w:spacing w:line="480" w:lineRule="auto"/>
        <w:jc w:val="center"/>
        <w:rPr>
          <w:rFonts w:ascii="Times New Roman" w:eastAsia="Times New Roman" w:hAnsi="Times New Roman" w:cs="Times New Roman"/>
          <w:sz w:val="24"/>
          <w:szCs w:val="24"/>
        </w:rPr>
      </w:pPr>
      <w:r w:rsidRPr="00295222">
        <w:rPr>
          <w:rFonts w:ascii="Times New Roman" w:eastAsia="Times New Roman" w:hAnsi="Times New Roman" w:cs="Times New Roman"/>
          <w:sz w:val="24"/>
          <w:szCs w:val="24"/>
        </w:rPr>
        <w:lastRenderedPageBreak/>
        <w:t xml:space="preserve">Reference </w:t>
      </w:r>
    </w:p>
    <w:p w:rsidR="00712128" w:rsidRPr="00295222" w:rsidRDefault="00A045B5" w:rsidP="00295222">
      <w:pPr>
        <w:spacing w:line="480" w:lineRule="auto"/>
        <w:ind w:left="720" w:hanging="720"/>
        <w:rPr>
          <w:rFonts w:ascii="Times New Roman" w:hAnsi="Times New Roman" w:cs="Times New Roman"/>
          <w:sz w:val="24"/>
          <w:szCs w:val="24"/>
        </w:rPr>
      </w:pPr>
      <w:r w:rsidRPr="00295222">
        <w:rPr>
          <w:rFonts w:ascii="Times New Roman" w:hAnsi="Times New Roman" w:cs="Times New Roman"/>
          <w:sz w:val="24"/>
          <w:szCs w:val="24"/>
        </w:rPr>
        <w:t>Stephen R. Nelson &amp; Daniel W. DeHayes., (2010)</w:t>
      </w:r>
      <w:r w:rsidR="00295222">
        <w:rPr>
          <w:rFonts w:ascii="Times New Roman" w:hAnsi="Times New Roman" w:cs="Times New Roman"/>
          <w:sz w:val="24"/>
          <w:szCs w:val="24"/>
        </w:rPr>
        <w:t>.</w:t>
      </w:r>
      <w:r w:rsidRPr="00295222">
        <w:rPr>
          <w:rFonts w:ascii="Times New Roman" w:hAnsi="Times New Roman" w:cs="Times New Roman"/>
          <w:sz w:val="24"/>
          <w:szCs w:val="24"/>
        </w:rPr>
        <w:t xml:space="preserve"> </w:t>
      </w:r>
      <w:r w:rsidRPr="00295222">
        <w:rPr>
          <w:rFonts w:ascii="Times New Roman" w:hAnsi="Times New Roman" w:cs="Times New Roman"/>
          <w:i/>
          <w:sz w:val="24"/>
          <w:szCs w:val="24"/>
        </w:rPr>
        <w:t>Managing Information Technology</w:t>
      </w:r>
      <w:r w:rsidRPr="00295222">
        <w:rPr>
          <w:rFonts w:ascii="Times New Roman" w:hAnsi="Times New Roman" w:cs="Times New Roman"/>
          <w:sz w:val="24"/>
          <w:szCs w:val="24"/>
        </w:rPr>
        <w:t xml:space="preserve">. Copyright Co. </w:t>
      </w:r>
    </w:p>
    <w:sectPr w:rsidR="00712128" w:rsidRPr="00295222" w:rsidSect="00545C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3D3B" w:rsidRDefault="00B43D3B" w:rsidP="00545CB4">
      <w:pPr>
        <w:spacing w:after="0" w:line="240" w:lineRule="auto"/>
      </w:pPr>
      <w:r>
        <w:separator/>
      </w:r>
    </w:p>
  </w:endnote>
  <w:endnote w:type="continuationSeparator" w:id="1">
    <w:p w:rsidR="00B43D3B" w:rsidRDefault="00B43D3B" w:rsidP="00545C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3D3B" w:rsidRDefault="00B43D3B" w:rsidP="00545CB4">
      <w:pPr>
        <w:spacing w:after="0" w:line="240" w:lineRule="auto"/>
      </w:pPr>
      <w:r>
        <w:separator/>
      </w:r>
    </w:p>
  </w:footnote>
  <w:footnote w:type="continuationSeparator" w:id="1">
    <w:p w:rsidR="00B43D3B" w:rsidRDefault="00B43D3B" w:rsidP="00545C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B4" w:rsidRPr="00545CB4" w:rsidRDefault="00545CB4" w:rsidP="00545CB4">
    <w:pPr>
      <w:pStyle w:val="Header"/>
      <w:spacing w:line="480" w:lineRule="auto"/>
      <w:jc w:val="right"/>
      <w:rPr>
        <w:rFonts w:ascii="Times New Roman" w:hAnsi="Times New Roman" w:cs="Times New Roman"/>
        <w:sz w:val="24"/>
        <w:szCs w:val="24"/>
      </w:rPr>
    </w:pPr>
    <w:r w:rsidRPr="00545CB4">
      <w:rPr>
        <w:rFonts w:ascii="Times New Roman" w:eastAsia="Times New Roman" w:hAnsi="Times New Roman" w:cs="Times New Roman"/>
        <w:sz w:val="24"/>
        <w:szCs w:val="24"/>
      </w:rPr>
      <w:t>INFORMATION TECHNOLOGY PLATFORM CASE STUDY</w:t>
    </w:r>
    <w:r w:rsidRPr="00545CB4">
      <w:rPr>
        <w:rFonts w:ascii="Times New Roman" w:hAnsi="Times New Roman" w:cs="Times New Roman"/>
        <w:sz w:val="24"/>
        <w:szCs w:val="24"/>
      </w:rPr>
      <w:t xml:space="preserve"> </w:t>
    </w:r>
    <w:r w:rsidRPr="00545CB4">
      <w:rPr>
        <w:rFonts w:ascii="Times New Roman" w:hAnsi="Times New Roman" w:cs="Times New Roman"/>
        <w:sz w:val="24"/>
        <w:szCs w:val="24"/>
      </w:rPr>
      <w:tab/>
    </w:r>
    <w:sdt>
      <w:sdtPr>
        <w:rPr>
          <w:rFonts w:ascii="Times New Roman" w:hAnsi="Times New Roman" w:cs="Times New Roman"/>
          <w:sz w:val="24"/>
          <w:szCs w:val="24"/>
        </w:rPr>
        <w:id w:val="21675028"/>
        <w:docPartObj>
          <w:docPartGallery w:val="Page Numbers (Top of Page)"/>
          <w:docPartUnique/>
        </w:docPartObj>
      </w:sdtPr>
      <w:sdtContent>
        <w:r w:rsidR="00C82E54" w:rsidRPr="00545CB4">
          <w:rPr>
            <w:rFonts w:ascii="Times New Roman" w:hAnsi="Times New Roman" w:cs="Times New Roman"/>
            <w:sz w:val="24"/>
            <w:szCs w:val="24"/>
          </w:rPr>
          <w:fldChar w:fldCharType="begin"/>
        </w:r>
        <w:r w:rsidRPr="00545CB4">
          <w:rPr>
            <w:rFonts w:ascii="Times New Roman" w:hAnsi="Times New Roman" w:cs="Times New Roman"/>
            <w:sz w:val="24"/>
            <w:szCs w:val="24"/>
          </w:rPr>
          <w:instrText xml:space="preserve"> PAGE   \* MERGEFORMAT </w:instrText>
        </w:r>
        <w:r w:rsidR="00C82E54" w:rsidRPr="00545CB4">
          <w:rPr>
            <w:rFonts w:ascii="Times New Roman" w:hAnsi="Times New Roman" w:cs="Times New Roman"/>
            <w:sz w:val="24"/>
            <w:szCs w:val="24"/>
          </w:rPr>
          <w:fldChar w:fldCharType="separate"/>
        </w:r>
        <w:r w:rsidR="00BA0D59">
          <w:rPr>
            <w:rFonts w:ascii="Times New Roman" w:hAnsi="Times New Roman" w:cs="Times New Roman"/>
            <w:noProof/>
            <w:sz w:val="24"/>
            <w:szCs w:val="24"/>
          </w:rPr>
          <w:t>2</w:t>
        </w:r>
        <w:r w:rsidR="00C82E54" w:rsidRPr="00545CB4">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CB4" w:rsidRPr="00545CB4" w:rsidRDefault="00545CB4" w:rsidP="00545CB4">
    <w:pPr>
      <w:spacing w:line="480" w:lineRule="auto"/>
      <w:jc w:val="center"/>
      <w:rPr>
        <w:rFonts w:ascii="Times New Roman" w:eastAsia="Times New Roman" w:hAnsi="Times New Roman" w:cs="Times New Roman"/>
        <w:sz w:val="24"/>
        <w:szCs w:val="24"/>
      </w:rPr>
    </w:pPr>
    <w:r w:rsidRPr="00545CB4">
      <w:rPr>
        <w:rFonts w:ascii="Times New Roman" w:hAnsi="Times New Roman" w:cs="Times New Roman"/>
        <w:sz w:val="24"/>
        <w:szCs w:val="24"/>
      </w:rPr>
      <w:t xml:space="preserve">Running Head: </w:t>
    </w:r>
    <w:r w:rsidRPr="00545CB4">
      <w:rPr>
        <w:rFonts w:ascii="Times New Roman" w:eastAsia="Times New Roman" w:hAnsi="Times New Roman" w:cs="Times New Roman"/>
        <w:sz w:val="24"/>
        <w:szCs w:val="24"/>
      </w:rPr>
      <w:t>INFORMATION TECHNOLOGY PLATFORM CASE STUDY</w:t>
    </w:r>
    <w:r w:rsidRPr="00545CB4">
      <w:rPr>
        <w:rFonts w:ascii="Times New Roman" w:eastAsia="Times New Roman" w:hAnsi="Times New Roman" w:cs="Times New Roman"/>
        <w:sz w:val="24"/>
        <w:szCs w:val="24"/>
      </w:rPr>
      <w:tab/>
    </w:r>
    <w:r w:rsidRPr="00545CB4">
      <w:rPr>
        <w:rFonts w:ascii="Times New Roman" w:eastAsia="Times New Roman" w:hAnsi="Times New Roman" w:cs="Times New Roman"/>
        <w:sz w:val="24"/>
        <w:szCs w:val="24"/>
      </w:rPr>
      <w:tab/>
      <w:t xml:space="preserve">       </w:t>
    </w:r>
    <w:sdt>
      <w:sdtPr>
        <w:rPr>
          <w:rFonts w:ascii="Times New Roman" w:hAnsi="Times New Roman" w:cs="Times New Roman"/>
          <w:sz w:val="24"/>
          <w:szCs w:val="24"/>
        </w:rPr>
        <w:id w:val="21674985"/>
        <w:docPartObj>
          <w:docPartGallery w:val="Page Numbers (Top of Page)"/>
          <w:docPartUnique/>
        </w:docPartObj>
      </w:sdtPr>
      <w:sdtContent>
        <w:r w:rsidR="00C82E54" w:rsidRPr="00545CB4">
          <w:rPr>
            <w:rFonts w:ascii="Times New Roman" w:hAnsi="Times New Roman" w:cs="Times New Roman"/>
            <w:sz w:val="24"/>
            <w:szCs w:val="24"/>
          </w:rPr>
          <w:fldChar w:fldCharType="begin"/>
        </w:r>
        <w:r w:rsidRPr="00545CB4">
          <w:rPr>
            <w:rFonts w:ascii="Times New Roman" w:hAnsi="Times New Roman" w:cs="Times New Roman"/>
            <w:sz w:val="24"/>
            <w:szCs w:val="24"/>
          </w:rPr>
          <w:instrText xml:space="preserve"> PAGE   \* MERGEFORMAT </w:instrText>
        </w:r>
        <w:r w:rsidR="00C82E54" w:rsidRPr="00545CB4">
          <w:rPr>
            <w:rFonts w:ascii="Times New Roman" w:hAnsi="Times New Roman" w:cs="Times New Roman"/>
            <w:sz w:val="24"/>
            <w:szCs w:val="24"/>
          </w:rPr>
          <w:fldChar w:fldCharType="separate"/>
        </w:r>
        <w:r w:rsidR="00BA0D59">
          <w:rPr>
            <w:rFonts w:ascii="Times New Roman" w:hAnsi="Times New Roman" w:cs="Times New Roman"/>
            <w:noProof/>
            <w:sz w:val="24"/>
            <w:szCs w:val="24"/>
          </w:rPr>
          <w:t>1</w:t>
        </w:r>
        <w:r w:rsidR="00C82E54" w:rsidRPr="00545CB4">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D25D3"/>
    <w:rsid w:val="000358E9"/>
    <w:rsid w:val="00056F30"/>
    <w:rsid w:val="000A1C9C"/>
    <w:rsid w:val="000C4CF7"/>
    <w:rsid w:val="000E457E"/>
    <w:rsid w:val="000E4BA6"/>
    <w:rsid w:val="000F5C9D"/>
    <w:rsid w:val="0010138E"/>
    <w:rsid w:val="00101EDC"/>
    <w:rsid w:val="0012140B"/>
    <w:rsid w:val="00132957"/>
    <w:rsid w:val="00140B3A"/>
    <w:rsid w:val="0014208E"/>
    <w:rsid w:val="0015423B"/>
    <w:rsid w:val="00171340"/>
    <w:rsid w:val="00183331"/>
    <w:rsid w:val="001A4894"/>
    <w:rsid w:val="001D25D3"/>
    <w:rsid w:val="00206FEC"/>
    <w:rsid w:val="00222305"/>
    <w:rsid w:val="0022635C"/>
    <w:rsid w:val="00243749"/>
    <w:rsid w:val="002536A6"/>
    <w:rsid w:val="002672FB"/>
    <w:rsid w:val="0028490C"/>
    <w:rsid w:val="00295222"/>
    <w:rsid w:val="00297AEC"/>
    <w:rsid w:val="002A111D"/>
    <w:rsid w:val="002A4F14"/>
    <w:rsid w:val="002C1650"/>
    <w:rsid w:val="002D45A8"/>
    <w:rsid w:val="002F08FF"/>
    <w:rsid w:val="002F322B"/>
    <w:rsid w:val="00337997"/>
    <w:rsid w:val="00371582"/>
    <w:rsid w:val="00372AB8"/>
    <w:rsid w:val="00374E92"/>
    <w:rsid w:val="00390126"/>
    <w:rsid w:val="003C491A"/>
    <w:rsid w:val="003E2342"/>
    <w:rsid w:val="003F5962"/>
    <w:rsid w:val="004011CA"/>
    <w:rsid w:val="00412702"/>
    <w:rsid w:val="004134AB"/>
    <w:rsid w:val="00456CF3"/>
    <w:rsid w:val="004A594F"/>
    <w:rsid w:val="004B2E51"/>
    <w:rsid w:val="004B4ABE"/>
    <w:rsid w:val="004E696F"/>
    <w:rsid w:val="00521B71"/>
    <w:rsid w:val="00522370"/>
    <w:rsid w:val="005327A2"/>
    <w:rsid w:val="00533B49"/>
    <w:rsid w:val="00545CB4"/>
    <w:rsid w:val="00546390"/>
    <w:rsid w:val="005704BA"/>
    <w:rsid w:val="005B0183"/>
    <w:rsid w:val="005C175A"/>
    <w:rsid w:val="005C71B7"/>
    <w:rsid w:val="005D207D"/>
    <w:rsid w:val="005D3576"/>
    <w:rsid w:val="005D4F2F"/>
    <w:rsid w:val="005D57FD"/>
    <w:rsid w:val="005E1E73"/>
    <w:rsid w:val="00606235"/>
    <w:rsid w:val="006122C9"/>
    <w:rsid w:val="00613009"/>
    <w:rsid w:val="00621BE3"/>
    <w:rsid w:val="006310AE"/>
    <w:rsid w:val="006500DC"/>
    <w:rsid w:val="00684072"/>
    <w:rsid w:val="00692102"/>
    <w:rsid w:val="006926A4"/>
    <w:rsid w:val="006B0257"/>
    <w:rsid w:val="006C1F72"/>
    <w:rsid w:val="006D4413"/>
    <w:rsid w:val="006E4E33"/>
    <w:rsid w:val="006F748C"/>
    <w:rsid w:val="00704867"/>
    <w:rsid w:val="00712128"/>
    <w:rsid w:val="00717C9D"/>
    <w:rsid w:val="007412C1"/>
    <w:rsid w:val="00753F01"/>
    <w:rsid w:val="00765B48"/>
    <w:rsid w:val="00771915"/>
    <w:rsid w:val="00796326"/>
    <w:rsid w:val="007A3574"/>
    <w:rsid w:val="007D3B51"/>
    <w:rsid w:val="007E2F18"/>
    <w:rsid w:val="007F0309"/>
    <w:rsid w:val="00816038"/>
    <w:rsid w:val="00862D6E"/>
    <w:rsid w:val="00871E0E"/>
    <w:rsid w:val="00885910"/>
    <w:rsid w:val="008961DE"/>
    <w:rsid w:val="008A0384"/>
    <w:rsid w:val="008A0EBD"/>
    <w:rsid w:val="008A4420"/>
    <w:rsid w:val="008C4A73"/>
    <w:rsid w:val="008D5F0A"/>
    <w:rsid w:val="008E338E"/>
    <w:rsid w:val="009126B5"/>
    <w:rsid w:val="0092614E"/>
    <w:rsid w:val="0093123D"/>
    <w:rsid w:val="00932529"/>
    <w:rsid w:val="009822CD"/>
    <w:rsid w:val="00992D54"/>
    <w:rsid w:val="009A38F5"/>
    <w:rsid w:val="009A6A06"/>
    <w:rsid w:val="009B315F"/>
    <w:rsid w:val="009D1DC7"/>
    <w:rsid w:val="00A045B5"/>
    <w:rsid w:val="00A156BD"/>
    <w:rsid w:val="00A514D4"/>
    <w:rsid w:val="00A52720"/>
    <w:rsid w:val="00A82007"/>
    <w:rsid w:val="00A929D7"/>
    <w:rsid w:val="00A976E3"/>
    <w:rsid w:val="00AA12C5"/>
    <w:rsid w:val="00B43D3B"/>
    <w:rsid w:val="00B5452A"/>
    <w:rsid w:val="00B942E3"/>
    <w:rsid w:val="00BA08CC"/>
    <w:rsid w:val="00BA0D59"/>
    <w:rsid w:val="00BB2D9B"/>
    <w:rsid w:val="00BC6133"/>
    <w:rsid w:val="00C04785"/>
    <w:rsid w:val="00C220A3"/>
    <w:rsid w:val="00C33E6E"/>
    <w:rsid w:val="00C420A9"/>
    <w:rsid w:val="00C46556"/>
    <w:rsid w:val="00C82E54"/>
    <w:rsid w:val="00CD1B57"/>
    <w:rsid w:val="00CF0909"/>
    <w:rsid w:val="00D506B0"/>
    <w:rsid w:val="00D50FB2"/>
    <w:rsid w:val="00D62EC4"/>
    <w:rsid w:val="00D817D2"/>
    <w:rsid w:val="00DA34D0"/>
    <w:rsid w:val="00DF1B63"/>
    <w:rsid w:val="00DF211C"/>
    <w:rsid w:val="00E043C6"/>
    <w:rsid w:val="00E13F9C"/>
    <w:rsid w:val="00E20814"/>
    <w:rsid w:val="00E225FA"/>
    <w:rsid w:val="00E36A18"/>
    <w:rsid w:val="00E43284"/>
    <w:rsid w:val="00E721AB"/>
    <w:rsid w:val="00E82037"/>
    <w:rsid w:val="00EA0692"/>
    <w:rsid w:val="00EA0BC8"/>
    <w:rsid w:val="00EA21C0"/>
    <w:rsid w:val="00EC33E1"/>
    <w:rsid w:val="00EE4051"/>
    <w:rsid w:val="00F02670"/>
    <w:rsid w:val="00F25B64"/>
    <w:rsid w:val="00F329BF"/>
    <w:rsid w:val="00F4092C"/>
    <w:rsid w:val="00F61F46"/>
    <w:rsid w:val="00F71ED1"/>
    <w:rsid w:val="00F91B5D"/>
    <w:rsid w:val="00FA4E2B"/>
    <w:rsid w:val="00FD0A64"/>
    <w:rsid w:val="00FD0F56"/>
    <w:rsid w:val="00FD1403"/>
    <w:rsid w:val="00FD630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8F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CB4"/>
  </w:style>
  <w:style w:type="paragraph" w:styleId="Footer">
    <w:name w:val="footer"/>
    <w:basedOn w:val="Normal"/>
    <w:link w:val="FooterChar"/>
    <w:uiPriority w:val="99"/>
    <w:semiHidden/>
    <w:unhideWhenUsed/>
    <w:rsid w:val="00545C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5CB4"/>
  </w:style>
</w:styles>
</file>

<file path=word/webSettings.xml><?xml version="1.0" encoding="utf-8"?>
<w:webSettings xmlns:r="http://schemas.openxmlformats.org/officeDocument/2006/relationships" xmlns:w="http://schemas.openxmlformats.org/wordprocessingml/2006/main">
  <w:divs>
    <w:div w:id="145975724">
      <w:bodyDiv w:val="1"/>
      <w:marLeft w:val="0"/>
      <w:marRight w:val="0"/>
      <w:marTop w:val="0"/>
      <w:marBottom w:val="0"/>
      <w:divBdr>
        <w:top w:val="none" w:sz="0" w:space="0" w:color="auto"/>
        <w:left w:val="none" w:sz="0" w:space="0" w:color="auto"/>
        <w:bottom w:val="none" w:sz="0" w:space="0" w:color="auto"/>
        <w:right w:val="none" w:sz="0" w:space="0" w:color="auto"/>
      </w:divBdr>
      <w:divsChild>
        <w:div w:id="100382541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1107</Words>
  <Characters>6314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2018-02-07T07:44:00Z</dcterms:created>
  <dcterms:modified xsi:type="dcterms:W3CDTF">2018-02-07T07:44:00Z</dcterms:modified>
</cp:coreProperties>
</file>