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6BD" w:rsidRPr="000A29BD" w:rsidRDefault="00C416BD" w:rsidP="000A29BD">
      <w:pPr>
        <w:spacing w:line="480" w:lineRule="auto"/>
        <w:rPr>
          <w:rFonts w:ascii="Times New Roman" w:hAnsi="Times New Roman" w:cs="Times New Roman"/>
          <w:sz w:val="24"/>
          <w:szCs w:val="24"/>
        </w:rPr>
      </w:pPr>
    </w:p>
    <w:p w:rsidR="00E45E20" w:rsidRDefault="00E45E20" w:rsidP="000A29BD">
      <w:pPr>
        <w:spacing w:line="480" w:lineRule="auto"/>
        <w:jc w:val="center"/>
        <w:rPr>
          <w:rFonts w:ascii="Times New Roman" w:hAnsi="Times New Roman" w:cs="Times New Roman"/>
          <w:sz w:val="24"/>
          <w:szCs w:val="24"/>
        </w:rPr>
      </w:pPr>
    </w:p>
    <w:p w:rsidR="00E45E20" w:rsidRDefault="00E45E20" w:rsidP="000A29BD">
      <w:pPr>
        <w:spacing w:line="480" w:lineRule="auto"/>
        <w:jc w:val="center"/>
        <w:rPr>
          <w:rFonts w:ascii="Times New Roman" w:hAnsi="Times New Roman" w:cs="Times New Roman"/>
          <w:sz w:val="24"/>
          <w:szCs w:val="24"/>
        </w:rPr>
      </w:pPr>
    </w:p>
    <w:p w:rsidR="00E45E20" w:rsidRDefault="00E45E20" w:rsidP="000A29BD">
      <w:pPr>
        <w:spacing w:line="480" w:lineRule="auto"/>
        <w:jc w:val="center"/>
        <w:rPr>
          <w:rFonts w:ascii="Times New Roman" w:hAnsi="Times New Roman" w:cs="Times New Roman"/>
          <w:sz w:val="24"/>
          <w:szCs w:val="24"/>
        </w:rPr>
      </w:pPr>
    </w:p>
    <w:p w:rsidR="00E45E20" w:rsidRDefault="00E45E20" w:rsidP="000A29BD">
      <w:pPr>
        <w:spacing w:line="480" w:lineRule="auto"/>
        <w:jc w:val="center"/>
        <w:rPr>
          <w:rFonts w:ascii="Times New Roman" w:hAnsi="Times New Roman" w:cs="Times New Roman"/>
          <w:sz w:val="24"/>
          <w:szCs w:val="24"/>
        </w:rPr>
      </w:pPr>
    </w:p>
    <w:p w:rsidR="00E45E20" w:rsidRDefault="00E45E20" w:rsidP="000A29BD">
      <w:pPr>
        <w:spacing w:line="480" w:lineRule="auto"/>
        <w:jc w:val="center"/>
        <w:rPr>
          <w:rFonts w:ascii="Times New Roman" w:hAnsi="Times New Roman" w:cs="Times New Roman"/>
          <w:sz w:val="24"/>
          <w:szCs w:val="24"/>
        </w:rPr>
      </w:pPr>
    </w:p>
    <w:p w:rsidR="00E45E20" w:rsidRDefault="00E45E20" w:rsidP="000A29BD">
      <w:pPr>
        <w:spacing w:line="480" w:lineRule="auto"/>
        <w:jc w:val="center"/>
        <w:rPr>
          <w:rFonts w:ascii="Times New Roman" w:hAnsi="Times New Roman" w:cs="Times New Roman"/>
          <w:sz w:val="24"/>
          <w:szCs w:val="24"/>
        </w:rPr>
      </w:pPr>
    </w:p>
    <w:p w:rsidR="00E45E20" w:rsidRDefault="00E45E20" w:rsidP="000A29BD">
      <w:pPr>
        <w:spacing w:line="480" w:lineRule="auto"/>
        <w:jc w:val="center"/>
        <w:rPr>
          <w:rFonts w:ascii="Times New Roman" w:hAnsi="Times New Roman" w:cs="Times New Roman"/>
          <w:sz w:val="24"/>
          <w:szCs w:val="24"/>
        </w:rPr>
      </w:pPr>
    </w:p>
    <w:p w:rsidR="00E45E20" w:rsidRDefault="00E45E20" w:rsidP="000A29BD">
      <w:pPr>
        <w:spacing w:line="480" w:lineRule="auto"/>
        <w:jc w:val="center"/>
        <w:rPr>
          <w:rFonts w:ascii="Times New Roman" w:hAnsi="Times New Roman" w:cs="Times New Roman"/>
          <w:sz w:val="24"/>
          <w:szCs w:val="24"/>
        </w:rPr>
      </w:pPr>
    </w:p>
    <w:p w:rsidR="00201B61" w:rsidRPr="000A29BD" w:rsidRDefault="008F1754" w:rsidP="000A29BD">
      <w:pPr>
        <w:spacing w:line="480" w:lineRule="auto"/>
        <w:jc w:val="center"/>
        <w:rPr>
          <w:rFonts w:ascii="Times New Roman" w:hAnsi="Times New Roman" w:cs="Times New Roman"/>
          <w:sz w:val="24"/>
          <w:szCs w:val="24"/>
        </w:rPr>
      </w:pPr>
      <w:r w:rsidRPr="000A29BD">
        <w:rPr>
          <w:rFonts w:ascii="Times New Roman" w:hAnsi="Times New Roman" w:cs="Times New Roman"/>
          <w:sz w:val="24"/>
          <w:szCs w:val="24"/>
        </w:rPr>
        <w:t>Electronic Medical Records.</w:t>
      </w:r>
    </w:p>
    <w:p w:rsidR="008F1754" w:rsidRPr="000A29BD" w:rsidRDefault="008F1754" w:rsidP="000A29BD">
      <w:pPr>
        <w:spacing w:line="480" w:lineRule="auto"/>
        <w:jc w:val="center"/>
        <w:rPr>
          <w:rFonts w:ascii="Times New Roman" w:hAnsi="Times New Roman" w:cs="Times New Roman"/>
          <w:sz w:val="24"/>
          <w:szCs w:val="24"/>
        </w:rPr>
      </w:pPr>
      <w:r w:rsidRPr="000A29BD">
        <w:rPr>
          <w:rFonts w:ascii="Times New Roman" w:hAnsi="Times New Roman" w:cs="Times New Roman"/>
          <w:sz w:val="24"/>
          <w:szCs w:val="24"/>
        </w:rPr>
        <w:t>Student’s Name:</w:t>
      </w:r>
    </w:p>
    <w:p w:rsidR="008F1754" w:rsidRPr="000A29BD" w:rsidRDefault="008F1754" w:rsidP="000A29BD">
      <w:pPr>
        <w:spacing w:line="480" w:lineRule="auto"/>
        <w:jc w:val="center"/>
        <w:rPr>
          <w:rFonts w:ascii="Times New Roman" w:hAnsi="Times New Roman" w:cs="Times New Roman"/>
          <w:sz w:val="24"/>
          <w:szCs w:val="24"/>
        </w:rPr>
      </w:pPr>
      <w:r w:rsidRPr="000A29BD">
        <w:rPr>
          <w:rFonts w:ascii="Times New Roman" w:hAnsi="Times New Roman" w:cs="Times New Roman"/>
          <w:sz w:val="24"/>
          <w:szCs w:val="24"/>
        </w:rPr>
        <w:t>Institutional Affiliation:</w:t>
      </w:r>
    </w:p>
    <w:p w:rsidR="008F1754" w:rsidRDefault="008F1754" w:rsidP="000A29BD">
      <w:pPr>
        <w:spacing w:line="480" w:lineRule="auto"/>
        <w:rPr>
          <w:rFonts w:ascii="Times New Roman" w:hAnsi="Times New Roman" w:cs="Times New Roman"/>
          <w:sz w:val="24"/>
          <w:szCs w:val="24"/>
        </w:rPr>
      </w:pPr>
    </w:p>
    <w:p w:rsidR="000A29BD" w:rsidRDefault="000A29BD" w:rsidP="000A29BD">
      <w:pPr>
        <w:spacing w:line="480" w:lineRule="auto"/>
        <w:rPr>
          <w:rFonts w:ascii="Times New Roman" w:hAnsi="Times New Roman" w:cs="Times New Roman"/>
          <w:sz w:val="24"/>
          <w:szCs w:val="24"/>
        </w:rPr>
      </w:pPr>
    </w:p>
    <w:p w:rsidR="000A29BD" w:rsidRDefault="000A29BD" w:rsidP="000A29BD">
      <w:pPr>
        <w:spacing w:line="480" w:lineRule="auto"/>
        <w:rPr>
          <w:rFonts w:ascii="Times New Roman" w:hAnsi="Times New Roman" w:cs="Times New Roman"/>
          <w:sz w:val="24"/>
          <w:szCs w:val="24"/>
        </w:rPr>
      </w:pPr>
    </w:p>
    <w:p w:rsidR="000A29BD" w:rsidRDefault="000A29BD" w:rsidP="000A29BD">
      <w:pPr>
        <w:spacing w:line="480" w:lineRule="auto"/>
        <w:rPr>
          <w:rFonts w:ascii="Times New Roman" w:hAnsi="Times New Roman" w:cs="Times New Roman"/>
          <w:sz w:val="24"/>
          <w:szCs w:val="24"/>
        </w:rPr>
      </w:pPr>
    </w:p>
    <w:p w:rsidR="000A29BD" w:rsidRDefault="000A29BD" w:rsidP="000A29BD">
      <w:pPr>
        <w:spacing w:line="480" w:lineRule="auto"/>
        <w:rPr>
          <w:rFonts w:ascii="Times New Roman" w:hAnsi="Times New Roman" w:cs="Times New Roman"/>
          <w:sz w:val="24"/>
          <w:szCs w:val="24"/>
        </w:rPr>
      </w:pPr>
    </w:p>
    <w:p w:rsidR="000A29BD" w:rsidRDefault="000A29BD" w:rsidP="000A29BD">
      <w:pPr>
        <w:spacing w:line="480" w:lineRule="auto"/>
        <w:rPr>
          <w:rFonts w:ascii="Times New Roman" w:hAnsi="Times New Roman" w:cs="Times New Roman"/>
          <w:sz w:val="24"/>
          <w:szCs w:val="24"/>
        </w:rPr>
      </w:pPr>
    </w:p>
    <w:p w:rsidR="000A29BD" w:rsidRDefault="000A29BD" w:rsidP="000A29BD">
      <w:pPr>
        <w:spacing w:line="480" w:lineRule="auto"/>
        <w:rPr>
          <w:rFonts w:ascii="Times New Roman" w:hAnsi="Times New Roman" w:cs="Times New Roman"/>
          <w:sz w:val="24"/>
          <w:szCs w:val="24"/>
        </w:rPr>
      </w:pPr>
    </w:p>
    <w:p w:rsidR="000A29BD" w:rsidRDefault="000A29BD" w:rsidP="000A29BD">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94663835"/>
        <w:docPartObj>
          <w:docPartGallery w:val="Table of Contents"/>
          <w:docPartUnique/>
        </w:docPartObj>
      </w:sdtPr>
      <w:sdtEndPr>
        <w:rPr>
          <w:b/>
          <w:bCs/>
          <w:noProof/>
        </w:rPr>
      </w:sdtEndPr>
      <w:sdtContent>
        <w:p w:rsidR="00201B61" w:rsidRPr="000A29BD" w:rsidRDefault="00201B61" w:rsidP="000A29BD">
          <w:pPr>
            <w:pStyle w:val="TOCHeading"/>
            <w:spacing w:line="480" w:lineRule="auto"/>
            <w:rPr>
              <w:rFonts w:ascii="Times New Roman" w:hAnsi="Times New Roman" w:cs="Times New Roman"/>
              <w:color w:val="auto"/>
              <w:sz w:val="24"/>
              <w:szCs w:val="24"/>
            </w:rPr>
          </w:pPr>
          <w:r w:rsidRPr="000A29BD">
            <w:rPr>
              <w:rFonts w:ascii="Times New Roman" w:hAnsi="Times New Roman" w:cs="Times New Roman"/>
              <w:color w:val="auto"/>
              <w:sz w:val="24"/>
              <w:szCs w:val="24"/>
            </w:rPr>
            <w:t>Table of Contents</w:t>
          </w:r>
        </w:p>
        <w:p w:rsidR="00E45E20" w:rsidRDefault="00E972E3">
          <w:pPr>
            <w:pStyle w:val="TOC1"/>
            <w:tabs>
              <w:tab w:val="right" w:leader="dot" w:pos="9017"/>
            </w:tabs>
            <w:rPr>
              <w:rFonts w:eastAsiaTheme="minorEastAsia"/>
              <w:noProof/>
            </w:rPr>
          </w:pPr>
          <w:r w:rsidRPr="00E972E3">
            <w:rPr>
              <w:rFonts w:ascii="Times New Roman" w:hAnsi="Times New Roman" w:cs="Times New Roman"/>
              <w:sz w:val="24"/>
              <w:szCs w:val="24"/>
            </w:rPr>
            <w:fldChar w:fldCharType="begin"/>
          </w:r>
          <w:r w:rsidR="00201B61" w:rsidRPr="000A29BD">
            <w:rPr>
              <w:rFonts w:ascii="Times New Roman" w:hAnsi="Times New Roman" w:cs="Times New Roman"/>
              <w:sz w:val="24"/>
              <w:szCs w:val="24"/>
            </w:rPr>
            <w:instrText xml:space="preserve"> TOC \o "1-3" \h \z \u </w:instrText>
          </w:r>
          <w:r w:rsidRPr="00E972E3">
            <w:rPr>
              <w:rFonts w:ascii="Times New Roman" w:hAnsi="Times New Roman" w:cs="Times New Roman"/>
              <w:sz w:val="24"/>
              <w:szCs w:val="24"/>
            </w:rPr>
            <w:fldChar w:fldCharType="separate"/>
          </w:r>
          <w:hyperlink w:anchor="_Toc12728399" w:history="1">
            <w:r w:rsidR="00E45E20" w:rsidRPr="0010719A">
              <w:rPr>
                <w:rStyle w:val="Hyperlink"/>
                <w:rFonts w:ascii="Times New Roman" w:hAnsi="Times New Roman" w:cs="Times New Roman"/>
                <w:b/>
                <w:noProof/>
              </w:rPr>
              <w:t>Introduction</w:t>
            </w:r>
            <w:r w:rsidR="00E45E20">
              <w:rPr>
                <w:noProof/>
                <w:webHidden/>
              </w:rPr>
              <w:tab/>
            </w:r>
            <w:r>
              <w:rPr>
                <w:noProof/>
                <w:webHidden/>
              </w:rPr>
              <w:fldChar w:fldCharType="begin"/>
            </w:r>
            <w:r w:rsidR="00E45E20">
              <w:rPr>
                <w:noProof/>
                <w:webHidden/>
              </w:rPr>
              <w:instrText xml:space="preserve"> PAGEREF _Toc12728399 \h </w:instrText>
            </w:r>
            <w:r>
              <w:rPr>
                <w:noProof/>
                <w:webHidden/>
              </w:rPr>
            </w:r>
            <w:r>
              <w:rPr>
                <w:noProof/>
                <w:webHidden/>
              </w:rPr>
              <w:fldChar w:fldCharType="separate"/>
            </w:r>
            <w:r w:rsidR="00E45E20">
              <w:rPr>
                <w:noProof/>
                <w:webHidden/>
              </w:rPr>
              <w:t>2</w:t>
            </w:r>
            <w:r>
              <w:rPr>
                <w:noProof/>
                <w:webHidden/>
              </w:rPr>
              <w:fldChar w:fldCharType="end"/>
            </w:r>
          </w:hyperlink>
        </w:p>
        <w:p w:rsidR="00E45E20" w:rsidRDefault="00E972E3">
          <w:pPr>
            <w:pStyle w:val="TOC1"/>
            <w:tabs>
              <w:tab w:val="right" w:leader="dot" w:pos="9017"/>
            </w:tabs>
            <w:rPr>
              <w:rFonts w:eastAsiaTheme="minorEastAsia"/>
              <w:noProof/>
            </w:rPr>
          </w:pPr>
          <w:hyperlink w:anchor="_Toc12728400" w:history="1">
            <w:r w:rsidR="00E45E20" w:rsidRPr="0010719A">
              <w:rPr>
                <w:rStyle w:val="Hyperlink"/>
                <w:rFonts w:ascii="Times New Roman" w:hAnsi="Times New Roman" w:cs="Times New Roman"/>
                <w:b/>
                <w:noProof/>
              </w:rPr>
              <w:t>Effects of EMR on a physician’s office</w:t>
            </w:r>
            <w:r w:rsidR="00E45E20">
              <w:rPr>
                <w:noProof/>
                <w:webHidden/>
              </w:rPr>
              <w:tab/>
            </w:r>
            <w:r>
              <w:rPr>
                <w:noProof/>
                <w:webHidden/>
              </w:rPr>
              <w:fldChar w:fldCharType="begin"/>
            </w:r>
            <w:r w:rsidR="00E45E20">
              <w:rPr>
                <w:noProof/>
                <w:webHidden/>
              </w:rPr>
              <w:instrText xml:space="preserve"> PAGEREF _Toc12728400 \h </w:instrText>
            </w:r>
            <w:r>
              <w:rPr>
                <w:noProof/>
                <w:webHidden/>
              </w:rPr>
            </w:r>
            <w:r>
              <w:rPr>
                <w:noProof/>
                <w:webHidden/>
              </w:rPr>
              <w:fldChar w:fldCharType="separate"/>
            </w:r>
            <w:r w:rsidR="00E45E20">
              <w:rPr>
                <w:noProof/>
                <w:webHidden/>
              </w:rPr>
              <w:t>4</w:t>
            </w:r>
            <w:r>
              <w:rPr>
                <w:noProof/>
                <w:webHidden/>
              </w:rPr>
              <w:fldChar w:fldCharType="end"/>
            </w:r>
          </w:hyperlink>
        </w:p>
        <w:p w:rsidR="00E45E20" w:rsidRDefault="00E972E3">
          <w:pPr>
            <w:pStyle w:val="TOC2"/>
            <w:tabs>
              <w:tab w:val="right" w:leader="dot" w:pos="9017"/>
            </w:tabs>
            <w:rPr>
              <w:rFonts w:eastAsiaTheme="minorEastAsia"/>
              <w:noProof/>
            </w:rPr>
          </w:pPr>
          <w:hyperlink w:anchor="_Toc12728401" w:history="1">
            <w:r w:rsidR="00E45E20" w:rsidRPr="0010719A">
              <w:rPr>
                <w:rStyle w:val="Hyperlink"/>
                <w:rFonts w:ascii="Times New Roman" w:hAnsi="Times New Roman" w:cs="Times New Roman"/>
                <w:b/>
                <w:noProof/>
              </w:rPr>
              <w:t>Positive effects</w:t>
            </w:r>
            <w:r w:rsidR="00E45E20">
              <w:rPr>
                <w:noProof/>
                <w:webHidden/>
              </w:rPr>
              <w:tab/>
            </w:r>
            <w:r>
              <w:rPr>
                <w:noProof/>
                <w:webHidden/>
              </w:rPr>
              <w:fldChar w:fldCharType="begin"/>
            </w:r>
            <w:r w:rsidR="00E45E20">
              <w:rPr>
                <w:noProof/>
                <w:webHidden/>
              </w:rPr>
              <w:instrText xml:space="preserve"> PAGEREF _Toc12728401 \h </w:instrText>
            </w:r>
            <w:r>
              <w:rPr>
                <w:noProof/>
                <w:webHidden/>
              </w:rPr>
            </w:r>
            <w:r>
              <w:rPr>
                <w:noProof/>
                <w:webHidden/>
              </w:rPr>
              <w:fldChar w:fldCharType="separate"/>
            </w:r>
            <w:r w:rsidR="00E45E20">
              <w:rPr>
                <w:noProof/>
                <w:webHidden/>
              </w:rPr>
              <w:t>4</w:t>
            </w:r>
            <w:r>
              <w:rPr>
                <w:noProof/>
                <w:webHidden/>
              </w:rPr>
              <w:fldChar w:fldCharType="end"/>
            </w:r>
          </w:hyperlink>
        </w:p>
        <w:p w:rsidR="00E45E20" w:rsidRDefault="00E972E3">
          <w:pPr>
            <w:pStyle w:val="TOC2"/>
            <w:tabs>
              <w:tab w:val="right" w:leader="dot" w:pos="9017"/>
            </w:tabs>
            <w:rPr>
              <w:rFonts w:eastAsiaTheme="minorEastAsia"/>
              <w:noProof/>
            </w:rPr>
          </w:pPr>
          <w:hyperlink w:anchor="_Toc12728402" w:history="1">
            <w:r w:rsidR="00E45E20" w:rsidRPr="0010719A">
              <w:rPr>
                <w:rStyle w:val="Hyperlink"/>
                <w:rFonts w:ascii="Times New Roman" w:hAnsi="Times New Roman" w:cs="Times New Roman"/>
                <w:b/>
                <w:noProof/>
              </w:rPr>
              <w:t>Negative effects</w:t>
            </w:r>
            <w:r w:rsidR="00E45E20">
              <w:rPr>
                <w:noProof/>
                <w:webHidden/>
              </w:rPr>
              <w:tab/>
            </w:r>
            <w:r>
              <w:rPr>
                <w:noProof/>
                <w:webHidden/>
              </w:rPr>
              <w:fldChar w:fldCharType="begin"/>
            </w:r>
            <w:r w:rsidR="00E45E20">
              <w:rPr>
                <w:noProof/>
                <w:webHidden/>
              </w:rPr>
              <w:instrText xml:space="preserve"> PAGEREF _Toc12728402 \h </w:instrText>
            </w:r>
            <w:r>
              <w:rPr>
                <w:noProof/>
                <w:webHidden/>
              </w:rPr>
            </w:r>
            <w:r>
              <w:rPr>
                <w:noProof/>
                <w:webHidden/>
              </w:rPr>
              <w:fldChar w:fldCharType="separate"/>
            </w:r>
            <w:r w:rsidR="00E45E20">
              <w:rPr>
                <w:noProof/>
                <w:webHidden/>
              </w:rPr>
              <w:t>6</w:t>
            </w:r>
            <w:r>
              <w:rPr>
                <w:noProof/>
                <w:webHidden/>
              </w:rPr>
              <w:fldChar w:fldCharType="end"/>
            </w:r>
          </w:hyperlink>
        </w:p>
        <w:p w:rsidR="00E45E20" w:rsidRDefault="00E972E3">
          <w:pPr>
            <w:pStyle w:val="TOC1"/>
            <w:tabs>
              <w:tab w:val="right" w:leader="dot" w:pos="9017"/>
            </w:tabs>
            <w:rPr>
              <w:rFonts w:eastAsiaTheme="minorEastAsia"/>
              <w:noProof/>
            </w:rPr>
          </w:pPr>
          <w:hyperlink w:anchor="_Toc12728403" w:history="1">
            <w:r w:rsidR="00E45E20" w:rsidRPr="0010719A">
              <w:rPr>
                <w:rStyle w:val="Hyperlink"/>
                <w:rFonts w:ascii="Times New Roman" w:hAnsi="Times New Roman" w:cs="Times New Roman"/>
                <w:b/>
                <w:noProof/>
              </w:rPr>
              <w:t>Conclusion</w:t>
            </w:r>
            <w:r w:rsidR="00E45E20">
              <w:rPr>
                <w:noProof/>
                <w:webHidden/>
              </w:rPr>
              <w:tab/>
            </w:r>
            <w:r>
              <w:rPr>
                <w:noProof/>
                <w:webHidden/>
              </w:rPr>
              <w:fldChar w:fldCharType="begin"/>
            </w:r>
            <w:r w:rsidR="00E45E20">
              <w:rPr>
                <w:noProof/>
                <w:webHidden/>
              </w:rPr>
              <w:instrText xml:space="preserve"> PAGEREF _Toc12728403 \h </w:instrText>
            </w:r>
            <w:r>
              <w:rPr>
                <w:noProof/>
                <w:webHidden/>
              </w:rPr>
            </w:r>
            <w:r>
              <w:rPr>
                <w:noProof/>
                <w:webHidden/>
              </w:rPr>
              <w:fldChar w:fldCharType="separate"/>
            </w:r>
            <w:r w:rsidR="00E45E20">
              <w:rPr>
                <w:noProof/>
                <w:webHidden/>
              </w:rPr>
              <w:t>8</w:t>
            </w:r>
            <w:r>
              <w:rPr>
                <w:noProof/>
                <w:webHidden/>
              </w:rPr>
              <w:fldChar w:fldCharType="end"/>
            </w:r>
          </w:hyperlink>
        </w:p>
        <w:p w:rsidR="00E45E20" w:rsidRDefault="00E972E3">
          <w:pPr>
            <w:pStyle w:val="TOC1"/>
            <w:tabs>
              <w:tab w:val="right" w:leader="dot" w:pos="9017"/>
            </w:tabs>
            <w:rPr>
              <w:rFonts w:eastAsiaTheme="minorEastAsia"/>
              <w:noProof/>
            </w:rPr>
          </w:pPr>
          <w:hyperlink w:anchor="_Toc12728404" w:history="1">
            <w:r w:rsidR="00E45E20" w:rsidRPr="0010719A">
              <w:rPr>
                <w:rStyle w:val="Hyperlink"/>
                <w:rFonts w:ascii="Times New Roman" w:hAnsi="Times New Roman" w:cs="Times New Roman"/>
                <w:noProof/>
              </w:rPr>
              <w:t>References</w:t>
            </w:r>
            <w:r w:rsidR="00E45E20">
              <w:rPr>
                <w:noProof/>
                <w:webHidden/>
              </w:rPr>
              <w:tab/>
            </w:r>
            <w:r>
              <w:rPr>
                <w:noProof/>
                <w:webHidden/>
              </w:rPr>
              <w:fldChar w:fldCharType="begin"/>
            </w:r>
            <w:r w:rsidR="00E45E20">
              <w:rPr>
                <w:noProof/>
                <w:webHidden/>
              </w:rPr>
              <w:instrText xml:space="preserve"> PAGEREF _Toc12728404 \h </w:instrText>
            </w:r>
            <w:r>
              <w:rPr>
                <w:noProof/>
                <w:webHidden/>
              </w:rPr>
            </w:r>
            <w:r>
              <w:rPr>
                <w:noProof/>
                <w:webHidden/>
              </w:rPr>
              <w:fldChar w:fldCharType="separate"/>
            </w:r>
            <w:r w:rsidR="00E45E20">
              <w:rPr>
                <w:noProof/>
                <w:webHidden/>
              </w:rPr>
              <w:t>10</w:t>
            </w:r>
            <w:r>
              <w:rPr>
                <w:noProof/>
                <w:webHidden/>
              </w:rPr>
              <w:fldChar w:fldCharType="end"/>
            </w:r>
          </w:hyperlink>
        </w:p>
        <w:p w:rsidR="00201B61" w:rsidRPr="000A29BD" w:rsidRDefault="00E972E3" w:rsidP="000A29BD">
          <w:pPr>
            <w:spacing w:line="480" w:lineRule="auto"/>
            <w:rPr>
              <w:rFonts w:ascii="Times New Roman" w:hAnsi="Times New Roman" w:cs="Times New Roman"/>
              <w:sz w:val="24"/>
              <w:szCs w:val="24"/>
            </w:rPr>
          </w:pPr>
          <w:r w:rsidRPr="000A29BD">
            <w:rPr>
              <w:rFonts w:ascii="Times New Roman" w:hAnsi="Times New Roman" w:cs="Times New Roman"/>
              <w:b/>
              <w:bCs/>
              <w:noProof/>
              <w:sz w:val="24"/>
              <w:szCs w:val="24"/>
            </w:rPr>
            <w:fldChar w:fldCharType="end"/>
          </w:r>
        </w:p>
      </w:sdtContent>
    </w:sdt>
    <w:p w:rsidR="00201B61" w:rsidRDefault="00201B61" w:rsidP="000A29BD">
      <w:pPr>
        <w:spacing w:line="480" w:lineRule="auto"/>
        <w:rPr>
          <w:rFonts w:ascii="Times New Roman" w:hAnsi="Times New Roman" w:cs="Times New Roman"/>
          <w:b/>
          <w:sz w:val="24"/>
          <w:szCs w:val="24"/>
        </w:rPr>
      </w:pPr>
    </w:p>
    <w:p w:rsidR="000A29BD" w:rsidRDefault="000A29BD" w:rsidP="000A29BD">
      <w:pPr>
        <w:spacing w:line="480" w:lineRule="auto"/>
        <w:rPr>
          <w:rFonts w:ascii="Times New Roman" w:hAnsi="Times New Roman" w:cs="Times New Roman"/>
          <w:b/>
          <w:sz w:val="24"/>
          <w:szCs w:val="24"/>
        </w:rPr>
      </w:pPr>
    </w:p>
    <w:p w:rsidR="000A29BD" w:rsidRDefault="000A29BD" w:rsidP="000A29BD">
      <w:pPr>
        <w:spacing w:line="480" w:lineRule="auto"/>
        <w:rPr>
          <w:rFonts w:ascii="Times New Roman" w:hAnsi="Times New Roman" w:cs="Times New Roman"/>
          <w:b/>
          <w:sz w:val="24"/>
          <w:szCs w:val="24"/>
        </w:rPr>
      </w:pPr>
    </w:p>
    <w:p w:rsidR="000A29BD" w:rsidRDefault="000A29BD" w:rsidP="000A29BD">
      <w:pPr>
        <w:spacing w:line="480" w:lineRule="auto"/>
        <w:rPr>
          <w:rFonts w:ascii="Times New Roman" w:hAnsi="Times New Roman" w:cs="Times New Roman"/>
          <w:b/>
          <w:sz w:val="24"/>
          <w:szCs w:val="24"/>
        </w:rPr>
      </w:pPr>
    </w:p>
    <w:p w:rsidR="000A29BD" w:rsidRDefault="000A29BD" w:rsidP="000A29BD">
      <w:pPr>
        <w:spacing w:line="480" w:lineRule="auto"/>
        <w:rPr>
          <w:rFonts w:ascii="Times New Roman" w:hAnsi="Times New Roman" w:cs="Times New Roman"/>
          <w:b/>
          <w:sz w:val="24"/>
          <w:szCs w:val="24"/>
        </w:rPr>
      </w:pPr>
    </w:p>
    <w:p w:rsidR="000A29BD" w:rsidRDefault="000A29BD" w:rsidP="000A29BD">
      <w:pPr>
        <w:spacing w:line="480" w:lineRule="auto"/>
        <w:rPr>
          <w:rFonts w:ascii="Times New Roman" w:hAnsi="Times New Roman" w:cs="Times New Roman"/>
          <w:b/>
          <w:sz w:val="24"/>
          <w:szCs w:val="24"/>
        </w:rPr>
      </w:pPr>
    </w:p>
    <w:p w:rsidR="000A29BD" w:rsidRDefault="000A29BD" w:rsidP="000A29BD">
      <w:pPr>
        <w:spacing w:line="480" w:lineRule="auto"/>
        <w:rPr>
          <w:rFonts w:ascii="Times New Roman" w:hAnsi="Times New Roman" w:cs="Times New Roman"/>
          <w:b/>
          <w:sz w:val="24"/>
          <w:szCs w:val="24"/>
        </w:rPr>
      </w:pPr>
    </w:p>
    <w:p w:rsidR="000A29BD" w:rsidRDefault="000A29BD" w:rsidP="000A29BD">
      <w:pPr>
        <w:spacing w:line="480" w:lineRule="auto"/>
        <w:rPr>
          <w:rFonts w:ascii="Times New Roman" w:hAnsi="Times New Roman" w:cs="Times New Roman"/>
          <w:b/>
          <w:sz w:val="24"/>
          <w:szCs w:val="24"/>
        </w:rPr>
      </w:pPr>
    </w:p>
    <w:p w:rsidR="000A29BD" w:rsidRDefault="000A29BD" w:rsidP="000A29BD">
      <w:pPr>
        <w:spacing w:line="480" w:lineRule="auto"/>
        <w:rPr>
          <w:rFonts w:ascii="Times New Roman" w:hAnsi="Times New Roman" w:cs="Times New Roman"/>
          <w:b/>
          <w:sz w:val="24"/>
          <w:szCs w:val="24"/>
        </w:rPr>
      </w:pPr>
    </w:p>
    <w:p w:rsidR="000A29BD" w:rsidRDefault="000A29BD" w:rsidP="000A29BD">
      <w:pPr>
        <w:spacing w:line="480" w:lineRule="auto"/>
        <w:rPr>
          <w:rFonts w:ascii="Times New Roman" w:hAnsi="Times New Roman" w:cs="Times New Roman"/>
          <w:b/>
          <w:sz w:val="24"/>
          <w:szCs w:val="24"/>
        </w:rPr>
      </w:pPr>
    </w:p>
    <w:p w:rsidR="000A29BD" w:rsidRPr="000A29BD" w:rsidRDefault="000A29BD" w:rsidP="000A29BD">
      <w:pPr>
        <w:spacing w:line="480" w:lineRule="auto"/>
        <w:rPr>
          <w:rFonts w:ascii="Times New Roman" w:hAnsi="Times New Roman" w:cs="Times New Roman"/>
          <w:b/>
          <w:sz w:val="24"/>
          <w:szCs w:val="24"/>
        </w:rPr>
      </w:pPr>
    </w:p>
    <w:p w:rsidR="00A93043" w:rsidRDefault="00A93043">
      <w:pPr>
        <w:rPr>
          <w:rFonts w:ascii="Times New Roman" w:eastAsiaTheme="majorEastAsia" w:hAnsi="Times New Roman" w:cs="Times New Roman"/>
          <w:b/>
          <w:sz w:val="24"/>
          <w:szCs w:val="24"/>
        </w:rPr>
      </w:pPr>
      <w:bookmarkStart w:id="0" w:name="_Toc12728399"/>
      <w:r>
        <w:rPr>
          <w:rFonts w:ascii="Times New Roman" w:hAnsi="Times New Roman" w:cs="Times New Roman"/>
          <w:b/>
          <w:sz w:val="24"/>
          <w:szCs w:val="24"/>
        </w:rPr>
        <w:br w:type="page"/>
      </w:r>
    </w:p>
    <w:p w:rsidR="00201B61" w:rsidRPr="000A29BD" w:rsidRDefault="00201B61" w:rsidP="000A29BD">
      <w:pPr>
        <w:pStyle w:val="Heading1"/>
        <w:spacing w:line="480" w:lineRule="auto"/>
        <w:rPr>
          <w:rFonts w:ascii="Times New Roman" w:hAnsi="Times New Roman" w:cs="Times New Roman"/>
          <w:b/>
          <w:color w:val="auto"/>
          <w:sz w:val="24"/>
          <w:szCs w:val="24"/>
        </w:rPr>
      </w:pPr>
      <w:bookmarkStart w:id="1" w:name="_GoBack"/>
      <w:bookmarkEnd w:id="1"/>
      <w:r w:rsidRPr="000A29BD">
        <w:rPr>
          <w:rFonts w:ascii="Times New Roman" w:hAnsi="Times New Roman" w:cs="Times New Roman"/>
          <w:b/>
          <w:color w:val="auto"/>
          <w:sz w:val="24"/>
          <w:szCs w:val="24"/>
        </w:rPr>
        <w:t>Introduction</w:t>
      </w:r>
      <w:bookmarkEnd w:id="0"/>
    </w:p>
    <w:p w:rsidR="00201B61" w:rsidRPr="000A29BD" w:rsidRDefault="00201B61" w:rsidP="00214D9D">
      <w:pPr>
        <w:pStyle w:val="p"/>
        <w:shd w:val="clear" w:color="auto" w:fill="FFFFFF"/>
        <w:spacing w:line="480" w:lineRule="auto"/>
        <w:ind w:firstLine="720"/>
      </w:pPr>
      <w:r w:rsidRPr="000A29BD">
        <w:t xml:space="preserve">The last half a decade witnessed an increased focus on digitalism, which is the use of computer systems for capturing, storing, and using information. In health docket, the use of computer systems has become a nearly compulsory requirement. Indeed, the United States established the HITECH Act to facilitate the safety, quality, and efficiency of healthcare services through the use of proper health IT systems, chief among them Electronic Medical records (EMR). Precisely, EMR stands for a database comprising of all of a patient’s health information, which is key to treatment. Preliminary research indicates that the main drivers of the implementation of these systems include high rates of errors, growing demand of healthcare, high global regulation standards, and the need to manage the cost of healthcare services. Initially, the implementation of healthcare systems seemed like a complete solution (Kroth et al., 2018). Among the areas that quickly adopted these systems include order entry, pharmacy orders, radiology, the making of physician notes, laboratory tests, and the making of electrocardiograms (Qin et al., 2015). For a long time, the implementation proofed that it organized data, enhanced Bar Code Medication Administration, and supported clinical decision making in the long run. However, additional research indicates that the implementation of these systems fails may be damaging, especially in cases of poor management. For instance, Qin et al. (2015) reveal that EMR reduces personal interaction between patients and physicians. In some cases, the author argues that during treatment, healthcare providers may pay excessive attention to computers this failing to promote therapeutic communication. Definitively, therapeutic communication entails face-face interactions between physicians and patients, which increase the emotional and physical wellbeing of service users. For that reason, there exists a gap regarding the effect of EMR on a physician’s office. For filling the said study gap, this research will discuss the negative and positive impacts of EMR on a physician’s office. On the positive side, the research will focus on increased coordination, improved outcomes of healthcare, cost savings, high efficiency, and empowered patients. On the negative side, the study found three main disadvantages. They include limited communication, increased rates of burnout, and data protection responsibility. </w:t>
      </w:r>
    </w:p>
    <w:p w:rsidR="00201B61" w:rsidRPr="000A29BD" w:rsidRDefault="00201B61" w:rsidP="000A29BD">
      <w:pPr>
        <w:pStyle w:val="Heading1"/>
        <w:spacing w:line="480" w:lineRule="auto"/>
        <w:rPr>
          <w:rFonts w:ascii="Times New Roman" w:hAnsi="Times New Roman" w:cs="Times New Roman"/>
          <w:b/>
          <w:color w:val="auto"/>
          <w:sz w:val="24"/>
          <w:szCs w:val="24"/>
        </w:rPr>
      </w:pPr>
      <w:bookmarkStart w:id="2" w:name="_Toc12728400"/>
      <w:r w:rsidRPr="000A29BD">
        <w:rPr>
          <w:rFonts w:ascii="Times New Roman" w:hAnsi="Times New Roman" w:cs="Times New Roman"/>
          <w:b/>
          <w:color w:val="auto"/>
          <w:sz w:val="24"/>
          <w:szCs w:val="24"/>
        </w:rPr>
        <w:t>Effects of EMR on a physician’s office</w:t>
      </w:r>
      <w:bookmarkEnd w:id="2"/>
    </w:p>
    <w:p w:rsidR="00201B61" w:rsidRPr="000A29BD" w:rsidRDefault="00201B61" w:rsidP="000A29BD">
      <w:pPr>
        <w:pStyle w:val="Heading2"/>
        <w:spacing w:line="480" w:lineRule="auto"/>
        <w:rPr>
          <w:rFonts w:ascii="Times New Roman" w:hAnsi="Times New Roman" w:cs="Times New Roman"/>
          <w:b/>
          <w:color w:val="auto"/>
          <w:sz w:val="24"/>
          <w:szCs w:val="24"/>
        </w:rPr>
      </w:pPr>
      <w:bookmarkStart w:id="3" w:name="_Toc12728401"/>
      <w:r w:rsidRPr="000A29BD">
        <w:rPr>
          <w:rFonts w:ascii="Times New Roman" w:hAnsi="Times New Roman" w:cs="Times New Roman"/>
          <w:b/>
          <w:color w:val="auto"/>
          <w:sz w:val="24"/>
          <w:szCs w:val="24"/>
        </w:rPr>
        <w:t>Positive effects</w:t>
      </w:r>
      <w:bookmarkEnd w:id="3"/>
    </w:p>
    <w:p w:rsidR="00201B61" w:rsidRPr="000A29BD" w:rsidRDefault="00201B61" w:rsidP="000A29BD">
      <w:pPr>
        <w:spacing w:line="480" w:lineRule="auto"/>
        <w:ind w:firstLine="720"/>
        <w:rPr>
          <w:rFonts w:ascii="Times New Roman" w:hAnsi="Times New Roman" w:cs="Times New Roman"/>
          <w:sz w:val="24"/>
          <w:szCs w:val="24"/>
        </w:rPr>
      </w:pPr>
      <w:r w:rsidRPr="000A29BD">
        <w:rPr>
          <w:rFonts w:ascii="Times New Roman" w:hAnsi="Times New Roman" w:cs="Times New Roman"/>
          <w:sz w:val="24"/>
          <w:szCs w:val="24"/>
        </w:rPr>
        <w:t xml:space="preserve">Understanding the effect of EMR on starts with a study by Antoun, Hamadeh, &amp; Romani (2019). First, these authors established that the adoption of EMR faces the fear of limited communication between the physician’s office and patients. Even worse, there exists minimal research regarding the view of this issue from the perspective of patients. Therefore, Antoun et al. (2019) organized a research aiming at understanding the picture of patients about EMR in an ambulatory setting. For effectiveness, the authors designed a qualitative study by using semi-structured interviews of 50 service users. After each visit to the hospital, clinical assistants approached the patients and conducted interviews on their view of the just concluded patient-doctor communication. Upon data analysis, nearly all patients indicated that the systems were not adverse to the quality of communication. From these interviews, the authors ended with five themes. They include (1) the use of EMR is necessary, (2) the use of EMR primarily enhances the quality of records as well as access of medical information, (3) the need for balancing between personal communication and the use of computers, (4) computers might affect communication while addressing intimate and personal issues and (5) listening to patients while using computers at the same time, is not a disturbance to the flow of services. Therefore, Antoun et al. (2019) concluded that most patients preferred the use of EMR systems during treatment rather than the use of ordinary means of treatment. </w:t>
      </w:r>
    </w:p>
    <w:p w:rsidR="00201B61" w:rsidRPr="000A29BD" w:rsidRDefault="00201B61" w:rsidP="000A29BD">
      <w:pPr>
        <w:spacing w:line="480" w:lineRule="auto"/>
        <w:rPr>
          <w:rFonts w:ascii="Times New Roman" w:hAnsi="Times New Roman" w:cs="Times New Roman"/>
          <w:sz w:val="24"/>
          <w:szCs w:val="24"/>
        </w:rPr>
      </w:pPr>
    </w:p>
    <w:p w:rsidR="00201B61" w:rsidRPr="000A29BD" w:rsidRDefault="00201B61" w:rsidP="000A29BD">
      <w:pPr>
        <w:spacing w:line="480" w:lineRule="auto"/>
        <w:ind w:firstLine="720"/>
        <w:rPr>
          <w:rFonts w:ascii="Times New Roman" w:hAnsi="Times New Roman" w:cs="Times New Roman"/>
          <w:sz w:val="24"/>
          <w:szCs w:val="24"/>
        </w:rPr>
      </w:pPr>
      <w:r w:rsidRPr="000A29BD">
        <w:rPr>
          <w:rFonts w:ascii="Times New Roman" w:hAnsi="Times New Roman" w:cs="Times New Roman"/>
          <w:sz w:val="24"/>
          <w:szCs w:val="24"/>
        </w:rPr>
        <w:t xml:space="preserve">The first effect of adopting EMR on the physician’s office is the reduction of errors resulting from lost medical records. Indeed, Shanafelt et al. (2016) confirm that one in every seven hospital admission results from the lack of proper medical records commonly referred to as the lack of sufficient information at the point of care. At the same time, the authors add that in about 20% of treatment cases, laboratories repeat tests whose results are unavailable. While pursuing this benefit, Wolff et al. (2017) add that hospital managers must appreciate that the use of EMR is more than just the purchase and installation of electronic systems. Instead, it entails a cultural transformation requiring a solid foundation that starts with training employees. </w:t>
      </w:r>
    </w:p>
    <w:p w:rsidR="00201B61" w:rsidRPr="000A29BD" w:rsidRDefault="00201B61" w:rsidP="000A29BD">
      <w:pPr>
        <w:spacing w:line="480" w:lineRule="auto"/>
        <w:ind w:firstLine="720"/>
        <w:rPr>
          <w:rFonts w:ascii="Times New Roman" w:hAnsi="Times New Roman" w:cs="Times New Roman"/>
          <w:sz w:val="24"/>
          <w:szCs w:val="24"/>
        </w:rPr>
      </w:pPr>
      <w:r w:rsidRPr="000A29BD">
        <w:rPr>
          <w:rFonts w:ascii="Times New Roman" w:hAnsi="Times New Roman" w:cs="Times New Roman"/>
          <w:sz w:val="24"/>
          <w:szCs w:val="24"/>
        </w:rPr>
        <w:t xml:space="preserve">At the same time, the implementation of EMR affects the physician’s office by reducing the cost of operations and increasing the efficiency of services. This claim gains support from Scott et al. (2018) after an experiment using a hospital that recently implemented EMR. In particular, the authors started by appreciating that the implementation of EMR is now a general requirement. As a result, it is necessary to determine the effect of EMR using advanced costing techniques. Although there existed alternative methods, Scott et al. (2018) used activity costing to follow trends in the trends of cost in an outpatient hospital for adults. For completeness, the authors timed the time taken to serve 143 patients by comparing service time before and after implementation. As such, the experiment occurred before implementation, two months after the application, six months and two years after deployment.  After data collection and analysis, Scott et al. (2018) established that the cost of operations was highest after implementation. Upon inquest, it emerged that this fact was due to the lack of complete adoption and ongoing employee training. For the first two months, the cost rose from $ 36.88 to $ 46.06. The main factors listed for this change include the time spent in assessing the patients and learning the system. However, six months after the implementation, the cost of operations were at par with those before implementation. After that, the hospital recorded decreasing service time. As a result, the authors concluded that the office of a physician enjoys reduced costs in the medium and long term. In the short term, the system is likely to cause losses. </w:t>
      </w:r>
    </w:p>
    <w:p w:rsidR="00201B61" w:rsidRPr="000A29BD" w:rsidRDefault="00201B61" w:rsidP="000A29BD">
      <w:pPr>
        <w:spacing w:line="480" w:lineRule="auto"/>
        <w:ind w:firstLine="720"/>
        <w:rPr>
          <w:rFonts w:ascii="Times New Roman" w:hAnsi="Times New Roman" w:cs="Times New Roman"/>
          <w:sz w:val="24"/>
          <w:szCs w:val="24"/>
        </w:rPr>
      </w:pPr>
      <w:r w:rsidRPr="000A29BD">
        <w:rPr>
          <w:rFonts w:ascii="Times New Roman" w:hAnsi="Times New Roman" w:cs="Times New Roman"/>
          <w:sz w:val="24"/>
          <w:szCs w:val="24"/>
        </w:rPr>
        <w:t xml:space="preserve">In addition to these benefits, the implementation of EMR affects the physician by enhancing the quality of Patient-Doctor Communication (PDC) (Alkureishi et al., 2016). For these authors, the background of the study was to close the gap where the role of EMR in enhancing communication received minimal academic attention. For the methodology, the authors researched 14 articles that full filled the inclusion criteria. For data analysis, Alkureishi et al. (2016) used a grounded theory-like approach. During the survey, the authors speculated that the use of EMR reduces patient-centeredness, a condition that would render it futile. Upon data analysis, the authors found that the systems increased Patient-Doctor Communication, although it could minimize patient centeredness. Luckily, this problem is resolvable through a change in the design of systems. In particular, hospitals require to use the backward approach where it starts with understanding the nature of patients and their needs. Here, the most crucial factor is to understand that each hospital has unique patient needs hence the need for originality. Once these conditions hold, physicians gain assurance of EMR’s credibility. </w:t>
      </w:r>
    </w:p>
    <w:p w:rsidR="00201B61" w:rsidRPr="000A29BD" w:rsidRDefault="00201B61" w:rsidP="00E45E20">
      <w:pPr>
        <w:spacing w:line="480" w:lineRule="auto"/>
        <w:ind w:firstLine="720"/>
        <w:rPr>
          <w:rFonts w:ascii="Times New Roman" w:hAnsi="Times New Roman" w:cs="Times New Roman"/>
          <w:sz w:val="24"/>
          <w:szCs w:val="24"/>
          <w:shd w:val="clear" w:color="auto" w:fill="FFFFFF"/>
        </w:rPr>
      </w:pPr>
      <w:r w:rsidRPr="000A29BD">
        <w:rPr>
          <w:rFonts w:ascii="Times New Roman" w:hAnsi="Times New Roman" w:cs="Times New Roman"/>
          <w:sz w:val="24"/>
          <w:szCs w:val="24"/>
        </w:rPr>
        <w:t>Moreover, EMR improves a physician’s office by enhancing coordination, which eventually increases the quality of care (Lee et al., 2018). According to these authors, few faculties receive training on how to improve communication and coordination while using conventional computer systems. For that reason, Lee et al. (2018) piloted the use of EHR to determine the effect of full implementation of EMR. Concerning the methodology, the authors offered four hours of training at several clinics, chief among them, Cleveland clinic. After data analysis, the authors found that 94% of the participants showed improvements in knowledge, attitude, and skills, all of which are central to the coordination of the physician’s office. As such, the authors concluded that EMR forms the basis of training employees for coordination.</w:t>
      </w:r>
    </w:p>
    <w:p w:rsidR="00201B61" w:rsidRPr="000A29BD" w:rsidRDefault="00201B61" w:rsidP="000A29BD">
      <w:pPr>
        <w:pStyle w:val="Heading2"/>
        <w:spacing w:line="480" w:lineRule="auto"/>
        <w:rPr>
          <w:rFonts w:ascii="Times New Roman" w:hAnsi="Times New Roman" w:cs="Times New Roman"/>
          <w:b/>
          <w:color w:val="auto"/>
          <w:sz w:val="24"/>
          <w:szCs w:val="24"/>
        </w:rPr>
      </w:pPr>
      <w:bookmarkStart w:id="4" w:name="_Toc12728402"/>
      <w:r w:rsidRPr="000A29BD">
        <w:rPr>
          <w:rFonts w:ascii="Times New Roman" w:hAnsi="Times New Roman" w:cs="Times New Roman"/>
          <w:b/>
          <w:color w:val="auto"/>
          <w:sz w:val="24"/>
          <w:szCs w:val="24"/>
        </w:rPr>
        <w:t>Negative effects</w:t>
      </w:r>
      <w:bookmarkEnd w:id="4"/>
    </w:p>
    <w:p w:rsidR="00201B61" w:rsidRPr="000A29BD" w:rsidRDefault="00201B61" w:rsidP="00E45E20">
      <w:pPr>
        <w:spacing w:line="480" w:lineRule="auto"/>
        <w:ind w:firstLine="720"/>
        <w:rPr>
          <w:rFonts w:ascii="Times New Roman" w:hAnsi="Times New Roman" w:cs="Times New Roman"/>
          <w:sz w:val="24"/>
          <w:szCs w:val="24"/>
        </w:rPr>
      </w:pPr>
      <w:r w:rsidRPr="000A29BD">
        <w:rPr>
          <w:rFonts w:ascii="Times New Roman" w:hAnsi="Times New Roman" w:cs="Times New Roman"/>
          <w:sz w:val="24"/>
          <w:szCs w:val="24"/>
        </w:rPr>
        <w:t xml:space="preserve">Despite the other positive effects of EMR on the relationship between physicians and patients, there are concerns about the adversity of these systems. According to Pelland, Baier, &amp; Gardner (2017), the use of EMR systems is comparable to “texting at the dinner table.” Usually, texting in such a setting is an indication of lack of concern, rudeness, and reduced professionalism. For supporting this comparison, Pelland et al. (2017) argue that EMR reduces medical errors and improve the quality of medical care. However, it compromises the quality of clinical encounters. At the stage of data collection, the authors conducted a qualitative analysis of comments submitted by patients to hospitals. In the end, Pelland et al. (2017) recorded a response rate of 87.1%. For conclusion, it emerged that EMR systems negatively affect the communication between physicians and patients. </w:t>
      </w:r>
    </w:p>
    <w:p w:rsidR="00201B61" w:rsidRPr="000A29BD" w:rsidRDefault="00201B61" w:rsidP="00E45E20">
      <w:pPr>
        <w:spacing w:line="480" w:lineRule="auto"/>
        <w:ind w:firstLine="720"/>
        <w:rPr>
          <w:rFonts w:ascii="Times New Roman" w:hAnsi="Times New Roman" w:cs="Times New Roman"/>
          <w:sz w:val="24"/>
          <w:szCs w:val="24"/>
        </w:rPr>
      </w:pPr>
      <w:r w:rsidRPr="000A29BD">
        <w:rPr>
          <w:rFonts w:ascii="Times New Roman" w:hAnsi="Times New Roman" w:cs="Times New Roman"/>
          <w:sz w:val="24"/>
          <w:szCs w:val="24"/>
        </w:rPr>
        <w:t xml:space="preserve">Apart from reducing the efficiency of communication between patients and physicians, the use of EMR could also cause fatigue and burnout. Although this condition was subject to intense suspicion, there lacked explicit evidence. For that reason, Kroth et al. (2018) sought to find out the association between EMR and work output. Apart from that, the authors also sought to discover coping strategies for exhaustion arising from the use of EMR. As such, the authors sought to perform a qualitative analysis for two focus groups on the burnout assessment of ambulatory healthcare providers. In totality, the study entailed 41 healthcare providers 98% of whom were physicians. Among these, only 22% indicated the ability to provide full documentation while using EMR for treatment. At the same time, 56% of the respondents showed enormous stress as a result of their jobs. After data collection and analysis, Kroth et al. (2018) found that 42% of the respondents showed poor control over their workload. In the case where a majority of respondents showed efficiency at work, the workload while at home was high. </w:t>
      </w:r>
    </w:p>
    <w:p w:rsidR="00201B61" w:rsidRPr="000A29BD" w:rsidRDefault="00201B61" w:rsidP="00E45E20">
      <w:pPr>
        <w:spacing w:line="480" w:lineRule="auto"/>
        <w:ind w:firstLine="720"/>
        <w:rPr>
          <w:rFonts w:ascii="Times New Roman" w:hAnsi="Times New Roman" w:cs="Times New Roman"/>
          <w:sz w:val="24"/>
          <w:szCs w:val="24"/>
        </w:rPr>
      </w:pPr>
      <w:r w:rsidRPr="000A29BD">
        <w:rPr>
          <w:rFonts w:ascii="Times New Roman" w:hAnsi="Times New Roman" w:cs="Times New Roman"/>
          <w:sz w:val="24"/>
          <w:szCs w:val="24"/>
        </w:rPr>
        <w:t xml:space="preserve">Comparatively, another majority indicated success regarding the accessibility of patient information more so from multiple locations. In particular, the main stressors included complicated interfaces, excessive data entry, unpredictable responses by the system, and reduced connectivity between systems. Consequently, adverse outcomes included ergonomic problems such as back pain, eye strain, hand, and wrist pain. In the end, these stressors resulted in reduced attractiveness of primary care. For solutions, the authors suggested ensuring proper work-life boundaries, positive thinking, physical exercises, and personal resilience. Therefore, Kroth et al. (2018) concluded that the use of EMR is beneficial, but physicians must learn to deal with critical stressors. </w:t>
      </w:r>
    </w:p>
    <w:p w:rsidR="00201B61" w:rsidRPr="000A29BD" w:rsidRDefault="00201B61" w:rsidP="00E45E20">
      <w:pPr>
        <w:spacing w:line="480" w:lineRule="auto"/>
        <w:ind w:firstLine="720"/>
        <w:rPr>
          <w:rFonts w:ascii="Times New Roman" w:hAnsi="Times New Roman" w:cs="Times New Roman"/>
          <w:sz w:val="24"/>
          <w:szCs w:val="24"/>
          <w:shd w:val="clear" w:color="auto" w:fill="FFFFFF"/>
        </w:rPr>
      </w:pPr>
      <w:r w:rsidRPr="000A29BD">
        <w:rPr>
          <w:rFonts w:ascii="Times New Roman" w:hAnsi="Times New Roman" w:cs="Times New Roman"/>
          <w:sz w:val="24"/>
          <w:szCs w:val="24"/>
        </w:rPr>
        <w:t>Finally, the use of EMR may adversely affect the office of a physician’s office by increasing the risk of a security breach. According to the Affordable Care Act (ACA), healthcare providers are responsible for the management of patients’ information. At the same time, the Health Information Portability and Accountability Act regulates that party’s holding information about patients is directly responsible for the protection of that data. If that is so, physicians’ offices receive additional responsibility for protecting data contained in the EMR systems. Moreover, physicians assume additional moral responsibility of protecting data collected from patients. In present days, this challenge is strong due to the existence of widespread and easy-to-0use systems such as mobile phones and smartwatches. Usually, these devices require occasional log-on which guarantees continued use. If these devices land in the wrong hands, it is easy for malicious persons to access, distribute, and manipulate data.</w:t>
      </w:r>
    </w:p>
    <w:p w:rsidR="00201B61" w:rsidRPr="000A29BD" w:rsidRDefault="00201B61" w:rsidP="000A29BD">
      <w:pPr>
        <w:spacing w:line="480" w:lineRule="auto"/>
        <w:rPr>
          <w:rFonts w:ascii="Times New Roman" w:hAnsi="Times New Roman" w:cs="Times New Roman"/>
          <w:sz w:val="24"/>
          <w:szCs w:val="24"/>
          <w:shd w:val="clear" w:color="auto" w:fill="FFFFFF"/>
        </w:rPr>
      </w:pPr>
    </w:p>
    <w:p w:rsidR="00201B61" w:rsidRPr="000A29BD" w:rsidRDefault="00201B61" w:rsidP="000A29BD">
      <w:pPr>
        <w:spacing w:line="480" w:lineRule="auto"/>
        <w:rPr>
          <w:rFonts w:ascii="Times New Roman" w:hAnsi="Times New Roman" w:cs="Times New Roman"/>
          <w:sz w:val="24"/>
          <w:szCs w:val="24"/>
          <w:shd w:val="clear" w:color="auto" w:fill="FFFFFF"/>
        </w:rPr>
      </w:pPr>
    </w:p>
    <w:p w:rsidR="00201B61" w:rsidRPr="000A29BD" w:rsidRDefault="00201B61" w:rsidP="000A29BD">
      <w:pPr>
        <w:pStyle w:val="Heading1"/>
        <w:spacing w:line="480" w:lineRule="auto"/>
        <w:rPr>
          <w:rFonts w:ascii="Times New Roman" w:hAnsi="Times New Roman" w:cs="Times New Roman"/>
          <w:b/>
          <w:color w:val="auto"/>
          <w:sz w:val="24"/>
          <w:szCs w:val="24"/>
        </w:rPr>
      </w:pPr>
      <w:bookmarkStart w:id="5" w:name="_Toc12728403"/>
      <w:r w:rsidRPr="000A29BD">
        <w:rPr>
          <w:rFonts w:ascii="Times New Roman" w:hAnsi="Times New Roman" w:cs="Times New Roman"/>
          <w:b/>
          <w:color w:val="auto"/>
          <w:sz w:val="24"/>
          <w:szCs w:val="24"/>
        </w:rPr>
        <w:t>Conclusion</w:t>
      </w:r>
      <w:bookmarkEnd w:id="5"/>
    </w:p>
    <w:p w:rsidR="00201B61" w:rsidRPr="000A29BD" w:rsidRDefault="00201B61" w:rsidP="00214D9D">
      <w:pPr>
        <w:pStyle w:val="p"/>
        <w:shd w:val="clear" w:color="auto" w:fill="FFFFFF"/>
        <w:spacing w:line="480" w:lineRule="auto"/>
        <w:ind w:firstLine="720"/>
      </w:pPr>
      <w:r w:rsidRPr="000A29BD">
        <w:t>In summary, there lacks explicit information about the effect of EMR on a physician office. This problem is especially important when in this century, when the use of IT in health is nearly compulsory. After a lengthy research, it is now clear that EMR has positive and adverse effects. First, the implementation reduces errors resulting from lost medical records. Secondly, it reduces the cost of operations while increasing the efficiency of services. Moreover, the developments enhance the quality of Patient-Doctor Communication (PDC). Better still, EMR improves a physician’s office by enhancing coordination, which eventually enhances the quality of care. Another benefit that closely relates to increased coordination is cost savings. In particular, a research indicated that in the long term, EMR cut the cost of production. In a short time, the price rises due to slow adoption and poor transition. At this juncture, physicians must view the adoption of EMR as a cultural process that takes time. On the negative side, the use of EMR looks like a distraction to the medical industry. For instance, the use of EMR reduces productivity by causing excessive fatigue and burn-out. Here, the leading causes include but are not limited to complicated interfaces, excessive data entry, unpredictable responses by the system, and reduced connectivity between systems. For overcoming these factors, this research proposed physical exercise, positive attitude among other interventions. Besides, hospitals should focus on organizational-level interventions more so training and inclusivity. At some point, the use EMR compares to “testing while at the dinner table,” which an undesirable show of lack of interest. Indeed, a study indicated that EMR systems negatively affect the communication between physicians and patients by a margin of 87.1%. This problem closely relates to the reduction of patient-centeredness Last, but not least, the use of EMR systems directly requires the physician’s office to ensure the security of patient’s data. As a result, the office dedicates additional resources to the guarantee of the prevention of breach. In the era of increased digitalism, it is difficult to ensure this safety.</w:t>
      </w:r>
    </w:p>
    <w:p w:rsidR="00201B61" w:rsidRPr="000A29BD" w:rsidRDefault="00201B61" w:rsidP="000A29BD">
      <w:pPr>
        <w:spacing w:line="480" w:lineRule="auto"/>
        <w:rPr>
          <w:rFonts w:ascii="Times New Roman" w:hAnsi="Times New Roman" w:cs="Times New Roman"/>
          <w:sz w:val="24"/>
          <w:szCs w:val="24"/>
        </w:rPr>
      </w:pPr>
    </w:p>
    <w:p w:rsidR="00E45E20" w:rsidRDefault="00E45E20">
      <w:pPr>
        <w:rPr>
          <w:rFonts w:ascii="Times New Roman" w:eastAsiaTheme="majorEastAsia" w:hAnsi="Times New Roman" w:cs="Times New Roman"/>
          <w:sz w:val="24"/>
          <w:szCs w:val="24"/>
        </w:rPr>
      </w:pPr>
      <w:r>
        <w:rPr>
          <w:rFonts w:ascii="Times New Roman" w:hAnsi="Times New Roman" w:cs="Times New Roman"/>
          <w:sz w:val="24"/>
          <w:szCs w:val="24"/>
        </w:rPr>
        <w:br w:type="page"/>
      </w:r>
    </w:p>
    <w:p w:rsidR="00201B61" w:rsidRPr="00E45E20" w:rsidRDefault="00201B61" w:rsidP="000A29BD">
      <w:pPr>
        <w:pStyle w:val="Heading1"/>
        <w:spacing w:line="480" w:lineRule="auto"/>
        <w:rPr>
          <w:rFonts w:ascii="Times New Roman" w:hAnsi="Times New Roman" w:cs="Times New Roman"/>
          <w:b/>
          <w:color w:val="auto"/>
          <w:sz w:val="24"/>
          <w:szCs w:val="24"/>
        </w:rPr>
      </w:pPr>
      <w:bookmarkStart w:id="6" w:name="_Toc12728404"/>
      <w:r w:rsidRPr="00E45E20">
        <w:rPr>
          <w:rFonts w:ascii="Times New Roman" w:hAnsi="Times New Roman" w:cs="Times New Roman"/>
          <w:b/>
          <w:color w:val="auto"/>
          <w:sz w:val="24"/>
          <w:szCs w:val="24"/>
        </w:rPr>
        <w:t>References</w:t>
      </w:r>
      <w:bookmarkEnd w:id="6"/>
    </w:p>
    <w:p w:rsidR="00201B61" w:rsidRPr="000A29BD" w:rsidRDefault="00201B61" w:rsidP="000A29BD">
      <w:pPr>
        <w:spacing w:line="480" w:lineRule="auto"/>
        <w:ind w:left="720" w:hanging="720"/>
        <w:rPr>
          <w:rFonts w:ascii="Times New Roman" w:hAnsi="Times New Roman" w:cs="Times New Roman"/>
          <w:sz w:val="24"/>
          <w:szCs w:val="24"/>
          <w:shd w:val="clear" w:color="auto" w:fill="FFFFFF"/>
        </w:rPr>
      </w:pPr>
      <w:r w:rsidRPr="000A29BD">
        <w:rPr>
          <w:rFonts w:ascii="Times New Roman" w:hAnsi="Times New Roman" w:cs="Times New Roman"/>
          <w:sz w:val="24"/>
          <w:szCs w:val="24"/>
          <w:shd w:val="clear" w:color="auto" w:fill="FFFFFF"/>
        </w:rPr>
        <w:t>Alkureishi, M. A., Lee, W. W., Lyons, M., Press, V. G., Imam, S., Nkansah-Amankra, A., ...&amp; Arora, V. M. (2016). Impact of electronic medical record use on the patient–doctor relationship and communication: A systematic review. </w:t>
      </w:r>
      <w:r w:rsidRPr="000A29BD">
        <w:rPr>
          <w:rFonts w:ascii="Times New Roman" w:hAnsi="Times New Roman" w:cs="Times New Roman"/>
          <w:i/>
          <w:iCs/>
          <w:sz w:val="24"/>
          <w:szCs w:val="24"/>
          <w:shd w:val="clear" w:color="auto" w:fill="FFFFFF"/>
        </w:rPr>
        <w:t>Journal of general internal medicine</w:t>
      </w:r>
      <w:r w:rsidRPr="000A29BD">
        <w:rPr>
          <w:rFonts w:ascii="Times New Roman" w:hAnsi="Times New Roman" w:cs="Times New Roman"/>
          <w:sz w:val="24"/>
          <w:szCs w:val="24"/>
          <w:shd w:val="clear" w:color="auto" w:fill="FFFFFF"/>
        </w:rPr>
        <w:t>, </w:t>
      </w:r>
      <w:r w:rsidRPr="000A29BD">
        <w:rPr>
          <w:rFonts w:ascii="Times New Roman" w:hAnsi="Times New Roman" w:cs="Times New Roman"/>
          <w:i/>
          <w:iCs/>
          <w:sz w:val="24"/>
          <w:szCs w:val="24"/>
          <w:shd w:val="clear" w:color="auto" w:fill="FFFFFF"/>
        </w:rPr>
        <w:t>31</w:t>
      </w:r>
      <w:r w:rsidRPr="000A29BD">
        <w:rPr>
          <w:rFonts w:ascii="Times New Roman" w:hAnsi="Times New Roman" w:cs="Times New Roman"/>
          <w:sz w:val="24"/>
          <w:szCs w:val="24"/>
          <w:shd w:val="clear" w:color="auto" w:fill="FFFFFF"/>
        </w:rPr>
        <w:t>(5), 548-560.</w:t>
      </w:r>
    </w:p>
    <w:p w:rsidR="00201B61" w:rsidRPr="000A29BD" w:rsidRDefault="00201B61" w:rsidP="000A29BD">
      <w:pPr>
        <w:spacing w:line="480" w:lineRule="auto"/>
        <w:ind w:left="720" w:hanging="720"/>
        <w:rPr>
          <w:rFonts w:ascii="Times New Roman" w:hAnsi="Times New Roman" w:cs="Times New Roman"/>
          <w:sz w:val="24"/>
          <w:szCs w:val="24"/>
          <w:shd w:val="clear" w:color="auto" w:fill="FFFFFF"/>
        </w:rPr>
      </w:pPr>
      <w:r w:rsidRPr="000A29BD">
        <w:rPr>
          <w:rFonts w:ascii="Times New Roman" w:hAnsi="Times New Roman" w:cs="Times New Roman"/>
          <w:sz w:val="24"/>
          <w:szCs w:val="24"/>
          <w:shd w:val="clear" w:color="auto" w:fill="FFFFFF"/>
        </w:rPr>
        <w:t>Antoun, J., Hamadeh, G., &amp; Romani, M. (2019). Effect of computer use on physician-patient communication using interviews: a patient perspective. </w:t>
      </w:r>
      <w:r w:rsidRPr="000A29BD">
        <w:rPr>
          <w:rFonts w:ascii="Times New Roman" w:hAnsi="Times New Roman" w:cs="Times New Roman"/>
          <w:i/>
          <w:iCs/>
          <w:sz w:val="24"/>
          <w:szCs w:val="24"/>
          <w:shd w:val="clear" w:color="auto" w:fill="FFFFFF"/>
        </w:rPr>
        <w:t>International journal of medical informatics</w:t>
      </w:r>
      <w:r w:rsidRPr="000A29BD">
        <w:rPr>
          <w:rFonts w:ascii="Times New Roman" w:hAnsi="Times New Roman" w:cs="Times New Roman"/>
          <w:sz w:val="24"/>
          <w:szCs w:val="24"/>
          <w:shd w:val="clear" w:color="auto" w:fill="FFFFFF"/>
        </w:rPr>
        <w:t>.</w:t>
      </w:r>
    </w:p>
    <w:p w:rsidR="00201B61" w:rsidRPr="000A29BD" w:rsidRDefault="00201B61" w:rsidP="000A29BD">
      <w:pPr>
        <w:spacing w:line="480" w:lineRule="auto"/>
        <w:ind w:left="720" w:hanging="720"/>
        <w:rPr>
          <w:rFonts w:ascii="Times New Roman" w:hAnsi="Times New Roman" w:cs="Times New Roman"/>
          <w:sz w:val="24"/>
          <w:szCs w:val="24"/>
          <w:shd w:val="clear" w:color="auto" w:fill="FFFFFF"/>
        </w:rPr>
      </w:pPr>
      <w:r w:rsidRPr="000A29BD">
        <w:rPr>
          <w:rFonts w:ascii="Times New Roman" w:hAnsi="Times New Roman" w:cs="Times New Roman"/>
          <w:sz w:val="24"/>
          <w:szCs w:val="24"/>
          <w:shd w:val="clear" w:color="auto" w:fill="FFFFFF"/>
        </w:rPr>
        <w:t>Kroth, P. J., Morioka-Douglas, N., Veres, S., Pollock, K., Babbott, S., Poplau, S., ...&amp; Linzer, M. (2018). The electronic elephant in the room: Physicians and the electronic health record. </w:t>
      </w:r>
      <w:r w:rsidRPr="000A29BD">
        <w:rPr>
          <w:rFonts w:ascii="Times New Roman" w:hAnsi="Times New Roman" w:cs="Times New Roman"/>
          <w:i/>
          <w:iCs/>
          <w:sz w:val="24"/>
          <w:szCs w:val="24"/>
          <w:shd w:val="clear" w:color="auto" w:fill="FFFFFF"/>
        </w:rPr>
        <w:t>JAMIA Open</w:t>
      </w:r>
      <w:r w:rsidRPr="000A29BD">
        <w:rPr>
          <w:rFonts w:ascii="Times New Roman" w:hAnsi="Times New Roman" w:cs="Times New Roman"/>
          <w:sz w:val="24"/>
          <w:szCs w:val="24"/>
          <w:shd w:val="clear" w:color="auto" w:fill="FFFFFF"/>
        </w:rPr>
        <w:t>, </w:t>
      </w:r>
      <w:r w:rsidRPr="000A29BD">
        <w:rPr>
          <w:rFonts w:ascii="Times New Roman" w:hAnsi="Times New Roman" w:cs="Times New Roman"/>
          <w:i/>
          <w:iCs/>
          <w:sz w:val="24"/>
          <w:szCs w:val="24"/>
          <w:shd w:val="clear" w:color="auto" w:fill="FFFFFF"/>
        </w:rPr>
        <w:t>1</w:t>
      </w:r>
      <w:r w:rsidRPr="000A29BD">
        <w:rPr>
          <w:rFonts w:ascii="Times New Roman" w:hAnsi="Times New Roman" w:cs="Times New Roman"/>
          <w:sz w:val="24"/>
          <w:szCs w:val="24"/>
          <w:shd w:val="clear" w:color="auto" w:fill="FFFFFF"/>
        </w:rPr>
        <w:t>(1), 49-56.</w:t>
      </w:r>
    </w:p>
    <w:p w:rsidR="00201B61" w:rsidRPr="000A29BD" w:rsidRDefault="00201B61" w:rsidP="000A29BD">
      <w:pPr>
        <w:spacing w:line="480" w:lineRule="auto"/>
        <w:ind w:left="720" w:hanging="720"/>
        <w:rPr>
          <w:rFonts w:ascii="Times New Roman" w:hAnsi="Times New Roman" w:cs="Times New Roman"/>
          <w:sz w:val="24"/>
          <w:szCs w:val="24"/>
        </w:rPr>
      </w:pPr>
      <w:r w:rsidRPr="000A29BD">
        <w:rPr>
          <w:rFonts w:ascii="Times New Roman" w:hAnsi="Times New Roman" w:cs="Times New Roman"/>
          <w:sz w:val="24"/>
          <w:szCs w:val="24"/>
          <w:shd w:val="clear" w:color="auto" w:fill="FFFFFF"/>
        </w:rPr>
        <w:t>Lee, W. W., Alkureishi, M. L., Isaacson, J. H., Mayer, M., Frankel, R. M., London, D. A., ...&amp; Arora, V. M. (2018). Impact of a brief faculty training to improve patient-centered communication while using electronic health records. </w:t>
      </w:r>
      <w:r w:rsidRPr="000A29BD">
        <w:rPr>
          <w:rFonts w:ascii="Times New Roman" w:hAnsi="Times New Roman" w:cs="Times New Roman"/>
          <w:i/>
          <w:iCs/>
          <w:sz w:val="24"/>
          <w:szCs w:val="24"/>
          <w:shd w:val="clear" w:color="auto" w:fill="FFFFFF"/>
        </w:rPr>
        <w:t>Patient education and counseling</w:t>
      </w:r>
      <w:r w:rsidRPr="000A29BD">
        <w:rPr>
          <w:rFonts w:ascii="Times New Roman" w:hAnsi="Times New Roman" w:cs="Times New Roman"/>
          <w:sz w:val="24"/>
          <w:szCs w:val="24"/>
          <w:shd w:val="clear" w:color="auto" w:fill="FFFFFF"/>
        </w:rPr>
        <w:t>, </w:t>
      </w:r>
      <w:r w:rsidRPr="000A29BD">
        <w:rPr>
          <w:rFonts w:ascii="Times New Roman" w:hAnsi="Times New Roman" w:cs="Times New Roman"/>
          <w:i/>
          <w:iCs/>
          <w:sz w:val="24"/>
          <w:szCs w:val="24"/>
          <w:shd w:val="clear" w:color="auto" w:fill="FFFFFF"/>
        </w:rPr>
        <w:t>101</w:t>
      </w:r>
      <w:r w:rsidRPr="000A29BD">
        <w:rPr>
          <w:rFonts w:ascii="Times New Roman" w:hAnsi="Times New Roman" w:cs="Times New Roman"/>
          <w:sz w:val="24"/>
          <w:szCs w:val="24"/>
          <w:shd w:val="clear" w:color="auto" w:fill="FFFFFF"/>
        </w:rPr>
        <w:t>(12), 2156-2161.</w:t>
      </w:r>
    </w:p>
    <w:p w:rsidR="00201B61" w:rsidRPr="000A29BD" w:rsidRDefault="00201B61" w:rsidP="000A29BD">
      <w:pPr>
        <w:spacing w:line="480" w:lineRule="auto"/>
        <w:ind w:left="720" w:hanging="720"/>
        <w:rPr>
          <w:rFonts w:ascii="Times New Roman" w:hAnsi="Times New Roman" w:cs="Times New Roman"/>
          <w:sz w:val="24"/>
          <w:szCs w:val="24"/>
        </w:rPr>
      </w:pPr>
      <w:r w:rsidRPr="000A29BD">
        <w:rPr>
          <w:rFonts w:ascii="Times New Roman" w:hAnsi="Times New Roman" w:cs="Times New Roman"/>
          <w:sz w:val="24"/>
          <w:szCs w:val="24"/>
          <w:shd w:val="clear" w:color="auto" w:fill="FFFFFF"/>
        </w:rPr>
        <w:t>Pelland, K. D., Baier, R. R., &amp; Gardner, R. L. (2017). “It’s like texting at the dinner table”: A qualitative analysis of the impact of electronic health records on patient-physician interaction in hospitals. </w:t>
      </w:r>
      <w:r w:rsidRPr="000A29BD">
        <w:rPr>
          <w:rFonts w:ascii="Times New Roman" w:hAnsi="Times New Roman" w:cs="Times New Roman"/>
          <w:i/>
          <w:iCs/>
          <w:sz w:val="24"/>
          <w:szCs w:val="24"/>
          <w:shd w:val="clear" w:color="auto" w:fill="FFFFFF"/>
        </w:rPr>
        <w:t>Journal of innovation in health informatics</w:t>
      </w:r>
      <w:r w:rsidRPr="000A29BD">
        <w:rPr>
          <w:rFonts w:ascii="Times New Roman" w:hAnsi="Times New Roman" w:cs="Times New Roman"/>
          <w:sz w:val="24"/>
          <w:szCs w:val="24"/>
          <w:shd w:val="clear" w:color="auto" w:fill="FFFFFF"/>
        </w:rPr>
        <w:t>, </w:t>
      </w:r>
      <w:r w:rsidRPr="000A29BD">
        <w:rPr>
          <w:rFonts w:ascii="Times New Roman" w:hAnsi="Times New Roman" w:cs="Times New Roman"/>
          <w:i/>
          <w:iCs/>
          <w:sz w:val="24"/>
          <w:szCs w:val="24"/>
          <w:shd w:val="clear" w:color="auto" w:fill="FFFFFF"/>
        </w:rPr>
        <w:t>24</w:t>
      </w:r>
      <w:r w:rsidRPr="000A29BD">
        <w:rPr>
          <w:rFonts w:ascii="Times New Roman" w:hAnsi="Times New Roman" w:cs="Times New Roman"/>
          <w:sz w:val="24"/>
          <w:szCs w:val="24"/>
          <w:shd w:val="clear" w:color="auto" w:fill="FFFFFF"/>
        </w:rPr>
        <w:t>(2), 216-223.</w:t>
      </w:r>
    </w:p>
    <w:p w:rsidR="00201B61" w:rsidRPr="000A29BD" w:rsidRDefault="00201B61" w:rsidP="000A29BD">
      <w:pPr>
        <w:pStyle w:val="p"/>
        <w:shd w:val="clear" w:color="auto" w:fill="FFFFFF"/>
        <w:spacing w:before="166" w:beforeAutospacing="0" w:after="166" w:afterAutospacing="0" w:line="480" w:lineRule="auto"/>
        <w:ind w:left="720" w:hanging="720"/>
      </w:pPr>
      <w:r w:rsidRPr="000A29BD">
        <w:rPr>
          <w:shd w:val="clear" w:color="auto" w:fill="FFFFFF"/>
        </w:rPr>
        <w:t>Qin, B., Deng, H., Wu, Q., Domingo-Ferrer, J., Naccache, D., &amp; Zhou, Y. (2015). Flexible attribute-based encryption applicable to secure e-healthcare records. </w:t>
      </w:r>
      <w:r w:rsidRPr="000A29BD">
        <w:rPr>
          <w:i/>
          <w:iCs/>
          <w:shd w:val="clear" w:color="auto" w:fill="FFFFFF"/>
        </w:rPr>
        <w:t>International Journal of Information Security</w:t>
      </w:r>
      <w:r w:rsidRPr="000A29BD">
        <w:rPr>
          <w:shd w:val="clear" w:color="auto" w:fill="FFFFFF"/>
        </w:rPr>
        <w:t>, </w:t>
      </w:r>
      <w:r w:rsidRPr="000A29BD">
        <w:rPr>
          <w:i/>
          <w:iCs/>
          <w:shd w:val="clear" w:color="auto" w:fill="FFFFFF"/>
        </w:rPr>
        <w:t>14</w:t>
      </w:r>
      <w:r w:rsidRPr="000A29BD">
        <w:rPr>
          <w:shd w:val="clear" w:color="auto" w:fill="FFFFFF"/>
        </w:rPr>
        <w:t>(6), 499-511.</w:t>
      </w:r>
    </w:p>
    <w:p w:rsidR="00201B61" w:rsidRPr="000A29BD" w:rsidRDefault="00201B61" w:rsidP="000A29BD">
      <w:pPr>
        <w:spacing w:line="480" w:lineRule="auto"/>
        <w:ind w:left="720" w:hanging="720"/>
        <w:rPr>
          <w:rFonts w:ascii="Times New Roman" w:hAnsi="Times New Roman" w:cs="Times New Roman"/>
          <w:sz w:val="24"/>
          <w:szCs w:val="24"/>
        </w:rPr>
      </w:pPr>
      <w:r w:rsidRPr="000A29BD">
        <w:rPr>
          <w:rFonts w:ascii="Times New Roman" w:hAnsi="Times New Roman" w:cs="Times New Roman"/>
          <w:sz w:val="24"/>
          <w:szCs w:val="24"/>
          <w:shd w:val="clear" w:color="auto" w:fill="FFFFFF"/>
        </w:rPr>
        <w:t>Scott, D. J., Labro, E., Penrose, C. T., Bolognesi, M. P., Wellman, S. S., &amp; Mather III, R. C. (2018). The Impact of Electronic Medical Record Implementation on Labor Cost and Productivity at an Outpatient Orthopaedic Clinic. </w:t>
      </w:r>
      <w:r w:rsidRPr="000A29BD">
        <w:rPr>
          <w:rFonts w:ascii="Times New Roman" w:hAnsi="Times New Roman" w:cs="Times New Roman"/>
          <w:i/>
          <w:iCs/>
          <w:sz w:val="24"/>
          <w:szCs w:val="24"/>
          <w:shd w:val="clear" w:color="auto" w:fill="FFFFFF"/>
        </w:rPr>
        <w:t>JBJS</w:t>
      </w:r>
      <w:r w:rsidRPr="000A29BD">
        <w:rPr>
          <w:rFonts w:ascii="Times New Roman" w:hAnsi="Times New Roman" w:cs="Times New Roman"/>
          <w:sz w:val="24"/>
          <w:szCs w:val="24"/>
          <w:shd w:val="clear" w:color="auto" w:fill="FFFFFF"/>
        </w:rPr>
        <w:t>, </w:t>
      </w:r>
      <w:r w:rsidRPr="000A29BD">
        <w:rPr>
          <w:rFonts w:ascii="Times New Roman" w:hAnsi="Times New Roman" w:cs="Times New Roman"/>
          <w:i/>
          <w:iCs/>
          <w:sz w:val="24"/>
          <w:szCs w:val="24"/>
          <w:shd w:val="clear" w:color="auto" w:fill="FFFFFF"/>
        </w:rPr>
        <w:t>100</w:t>
      </w:r>
      <w:r w:rsidRPr="000A29BD">
        <w:rPr>
          <w:rFonts w:ascii="Times New Roman" w:hAnsi="Times New Roman" w:cs="Times New Roman"/>
          <w:sz w:val="24"/>
          <w:szCs w:val="24"/>
          <w:shd w:val="clear" w:color="auto" w:fill="FFFFFF"/>
        </w:rPr>
        <w:t>(18), 1549-1556.</w:t>
      </w:r>
    </w:p>
    <w:p w:rsidR="00201B61" w:rsidRPr="000A29BD" w:rsidRDefault="00201B61" w:rsidP="000A29BD">
      <w:pPr>
        <w:spacing w:line="480" w:lineRule="auto"/>
        <w:ind w:left="720" w:hanging="720"/>
        <w:rPr>
          <w:rFonts w:ascii="Times New Roman" w:hAnsi="Times New Roman" w:cs="Times New Roman"/>
          <w:sz w:val="24"/>
          <w:szCs w:val="24"/>
        </w:rPr>
      </w:pPr>
      <w:r w:rsidRPr="000A29BD">
        <w:rPr>
          <w:rFonts w:ascii="Times New Roman" w:hAnsi="Times New Roman" w:cs="Times New Roman"/>
          <w:sz w:val="24"/>
          <w:szCs w:val="24"/>
          <w:shd w:val="clear" w:color="auto" w:fill="FFFFFF"/>
        </w:rPr>
        <w:t>Shanafelt, T. D., Dyrbye, L. N., Sinsky, C., Hasan, O., Satele, D., Sloan, J., &amp; West, C. P. (2016, July). Relationship between clerical burden and characteristics of the electronic environment with physician burnout and professional satisfaction. In </w:t>
      </w:r>
      <w:r w:rsidRPr="000A29BD">
        <w:rPr>
          <w:rFonts w:ascii="Times New Roman" w:hAnsi="Times New Roman" w:cs="Times New Roman"/>
          <w:i/>
          <w:iCs/>
          <w:sz w:val="24"/>
          <w:szCs w:val="24"/>
          <w:shd w:val="clear" w:color="auto" w:fill="FFFFFF"/>
        </w:rPr>
        <w:t>Mayo Clinic Proceedings</w:t>
      </w:r>
      <w:r w:rsidRPr="000A29BD">
        <w:rPr>
          <w:rFonts w:ascii="Times New Roman" w:hAnsi="Times New Roman" w:cs="Times New Roman"/>
          <w:sz w:val="24"/>
          <w:szCs w:val="24"/>
          <w:shd w:val="clear" w:color="auto" w:fill="FFFFFF"/>
        </w:rPr>
        <w:t> (Vol. 91, No. 7, pp. 836-848). Elsevier.</w:t>
      </w:r>
    </w:p>
    <w:p w:rsidR="00201B61" w:rsidRPr="000A29BD" w:rsidRDefault="00201B61" w:rsidP="000A29BD">
      <w:pPr>
        <w:spacing w:line="480" w:lineRule="auto"/>
        <w:ind w:left="720" w:hanging="720"/>
        <w:rPr>
          <w:rFonts w:ascii="Times New Roman" w:hAnsi="Times New Roman" w:cs="Times New Roman"/>
          <w:sz w:val="24"/>
          <w:szCs w:val="24"/>
          <w:shd w:val="clear" w:color="auto" w:fill="FFFFFF"/>
        </w:rPr>
      </w:pPr>
      <w:r w:rsidRPr="000A29BD">
        <w:rPr>
          <w:rFonts w:ascii="Times New Roman" w:hAnsi="Times New Roman" w:cs="Times New Roman"/>
          <w:sz w:val="24"/>
          <w:szCs w:val="24"/>
          <w:shd w:val="clear" w:color="auto" w:fill="FFFFFF"/>
        </w:rPr>
        <w:t>Wolff, J. L., Darer, J. D., Berger, A., Clarke, D., Green, J. A., Stametz, R. A., ... &amp; Walker, J. (2017). Inviting patients and care partners to read doctors’ notes: OpenNotes and shared access to electronic medical records. </w:t>
      </w:r>
      <w:r w:rsidRPr="000A29BD">
        <w:rPr>
          <w:rFonts w:ascii="Times New Roman" w:hAnsi="Times New Roman" w:cs="Times New Roman"/>
          <w:i/>
          <w:iCs/>
          <w:sz w:val="24"/>
          <w:szCs w:val="24"/>
          <w:shd w:val="clear" w:color="auto" w:fill="FFFFFF"/>
        </w:rPr>
        <w:t>Journal of the American Medical Informatics Association</w:t>
      </w:r>
      <w:r w:rsidRPr="000A29BD">
        <w:rPr>
          <w:rFonts w:ascii="Times New Roman" w:hAnsi="Times New Roman" w:cs="Times New Roman"/>
          <w:sz w:val="24"/>
          <w:szCs w:val="24"/>
          <w:shd w:val="clear" w:color="auto" w:fill="FFFFFF"/>
        </w:rPr>
        <w:t>, </w:t>
      </w:r>
      <w:r w:rsidRPr="000A29BD">
        <w:rPr>
          <w:rFonts w:ascii="Times New Roman" w:hAnsi="Times New Roman" w:cs="Times New Roman"/>
          <w:i/>
          <w:iCs/>
          <w:sz w:val="24"/>
          <w:szCs w:val="24"/>
          <w:shd w:val="clear" w:color="auto" w:fill="FFFFFF"/>
        </w:rPr>
        <w:t>24</w:t>
      </w:r>
      <w:r w:rsidRPr="000A29BD">
        <w:rPr>
          <w:rFonts w:ascii="Times New Roman" w:hAnsi="Times New Roman" w:cs="Times New Roman"/>
          <w:sz w:val="24"/>
          <w:szCs w:val="24"/>
          <w:shd w:val="clear" w:color="auto" w:fill="FFFFFF"/>
        </w:rPr>
        <w:t>(e1), e166-e172.</w:t>
      </w:r>
    </w:p>
    <w:p w:rsidR="00201B61" w:rsidRPr="000A29BD" w:rsidRDefault="00201B61" w:rsidP="000A29BD">
      <w:pPr>
        <w:spacing w:line="480" w:lineRule="auto"/>
        <w:rPr>
          <w:rFonts w:ascii="Times New Roman" w:hAnsi="Times New Roman" w:cs="Times New Roman"/>
          <w:sz w:val="24"/>
          <w:szCs w:val="24"/>
        </w:rPr>
      </w:pPr>
    </w:p>
    <w:p w:rsidR="00201B61" w:rsidRPr="000A29BD" w:rsidRDefault="00201B61" w:rsidP="000A29BD">
      <w:pPr>
        <w:spacing w:line="480" w:lineRule="auto"/>
        <w:rPr>
          <w:rFonts w:ascii="Times New Roman" w:hAnsi="Times New Roman" w:cs="Times New Roman"/>
          <w:sz w:val="24"/>
          <w:szCs w:val="24"/>
        </w:rPr>
      </w:pPr>
    </w:p>
    <w:p w:rsidR="00201B61" w:rsidRPr="000A29BD" w:rsidRDefault="00201B61" w:rsidP="000A29BD">
      <w:pPr>
        <w:spacing w:line="480" w:lineRule="auto"/>
        <w:rPr>
          <w:rFonts w:ascii="Times New Roman" w:hAnsi="Times New Roman" w:cs="Times New Roman"/>
          <w:sz w:val="24"/>
          <w:szCs w:val="24"/>
        </w:rPr>
      </w:pPr>
    </w:p>
    <w:sectPr w:rsidR="00201B61" w:rsidRPr="000A29BD" w:rsidSect="00214D9D">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4F25" w:rsidRDefault="007E4F25" w:rsidP="00201B61">
      <w:pPr>
        <w:spacing w:after="0" w:line="240" w:lineRule="auto"/>
      </w:pPr>
      <w:r>
        <w:separator/>
      </w:r>
    </w:p>
  </w:endnote>
  <w:endnote w:type="continuationSeparator" w:id="1">
    <w:p w:rsidR="007E4F25" w:rsidRDefault="007E4F25" w:rsidP="00201B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4F25" w:rsidRDefault="007E4F25" w:rsidP="00201B61">
      <w:pPr>
        <w:spacing w:after="0" w:line="240" w:lineRule="auto"/>
      </w:pPr>
      <w:r>
        <w:separator/>
      </w:r>
    </w:p>
  </w:footnote>
  <w:footnote w:type="continuationSeparator" w:id="1">
    <w:p w:rsidR="007E4F25" w:rsidRDefault="007E4F25" w:rsidP="00201B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7233"/>
      <w:docPartObj>
        <w:docPartGallery w:val="Page Numbers (Top of Page)"/>
        <w:docPartUnique/>
      </w:docPartObj>
    </w:sdtPr>
    <w:sdtEndPr>
      <w:rPr>
        <w:noProof/>
      </w:rPr>
    </w:sdtEndPr>
    <w:sdtContent>
      <w:p w:rsidR="00201B61" w:rsidRDefault="00201B61">
        <w:pPr>
          <w:pStyle w:val="Header"/>
          <w:jc w:val="right"/>
        </w:pPr>
        <w:r>
          <w:t>ELECTRONIC MEDICAL RECORDS</w:t>
        </w:r>
        <w:r>
          <w:tab/>
        </w:r>
        <w:r>
          <w:tab/>
        </w:r>
        <w:r w:rsidR="00E972E3">
          <w:fldChar w:fldCharType="begin"/>
        </w:r>
        <w:r>
          <w:instrText xml:space="preserve"> PAGE   \* MERGEFORMAT </w:instrText>
        </w:r>
        <w:r w:rsidR="00E972E3">
          <w:fldChar w:fldCharType="separate"/>
        </w:r>
        <w:r w:rsidR="00473FDF">
          <w:rPr>
            <w:noProof/>
          </w:rPr>
          <w:t>2</w:t>
        </w:r>
        <w:r w:rsidR="00E972E3">
          <w:rPr>
            <w:noProof/>
          </w:rPr>
          <w:fldChar w:fldCharType="end"/>
        </w:r>
      </w:p>
    </w:sdtContent>
  </w:sdt>
  <w:p w:rsidR="00201B61" w:rsidRDefault="00201B6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B61" w:rsidRDefault="00201B61">
    <w:pPr>
      <w:pStyle w:val="Header"/>
    </w:pPr>
    <w:r>
      <w:t>Running head: ELECTRONIC MEDICAL RECORDS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characterSpacingControl w:val="doNotCompress"/>
  <w:savePreviewPicture/>
  <w:footnotePr>
    <w:footnote w:id="0"/>
    <w:footnote w:id="1"/>
  </w:footnotePr>
  <w:endnotePr>
    <w:endnote w:id="0"/>
    <w:endnote w:id="1"/>
  </w:endnotePr>
  <w:compat/>
  <w:rsids>
    <w:rsidRoot w:val="00C416BD"/>
    <w:rsid w:val="00010F9D"/>
    <w:rsid w:val="00015E99"/>
    <w:rsid w:val="00016575"/>
    <w:rsid w:val="00016EB0"/>
    <w:rsid w:val="000221FD"/>
    <w:rsid w:val="00025352"/>
    <w:rsid w:val="00030FC6"/>
    <w:rsid w:val="000424FB"/>
    <w:rsid w:val="00044E53"/>
    <w:rsid w:val="00044ED4"/>
    <w:rsid w:val="000458B7"/>
    <w:rsid w:val="00050E2B"/>
    <w:rsid w:val="0006188A"/>
    <w:rsid w:val="00063EED"/>
    <w:rsid w:val="000675EC"/>
    <w:rsid w:val="000738A9"/>
    <w:rsid w:val="000940B3"/>
    <w:rsid w:val="000A29BD"/>
    <w:rsid w:val="000B19FC"/>
    <w:rsid w:val="000B43C5"/>
    <w:rsid w:val="000D1965"/>
    <w:rsid w:val="000E4AD3"/>
    <w:rsid w:val="000F112C"/>
    <w:rsid w:val="000F62D8"/>
    <w:rsid w:val="00101085"/>
    <w:rsid w:val="001061D6"/>
    <w:rsid w:val="0010696B"/>
    <w:rsid w:val="00110BAE"/>
    <w:rsid w:val="00114A42"/>
    <w:rsid w:val="00115741"/>
    <w:rsid w:val="0014316F"/>
    <w:rsid w:val="001519F4"/>
    <w:rsid w:val="00157E27"/>
    <w:rsid w:val="001644E6"/>
    <w:rsid w:val="0017089F"/>
    <w:rsid w:val="00185D01"/>
    <w:rsid w:val="001877B0"/>
    <w:rsid w:val="00192489"/>
    <w:rsid w:val="00195938"/>
    <w:rsid w:val="001B299E"/>
    <w:rsid w:val="001C6E92"/>
    <w:rsid w:val="001C7F55"/>
    <w:rsid w:val="001D4A34"/>
    <w:rsid w:val="001D63F5"/>
    <w:rsid w:val="001E6DE1"/>
    <w:rsid w:val="001E7B77"/>
    <w:rsid w:val="001F25E4"/>
    <w:rsid w:val="00201B61"/>
    <w:rsid w:val="0020215D"/>
    <w:rsid w:val="0020458F"/>
    <w:rsid w:val="00214D9D"/>
    <w:rsid w:val="002218CD"/>
    <w:rsid w:val="002255F0"/>
    <w:rsid w:val="00226A8F"/>
    <w:rsid w:val="00232B9F"/>
    <w:rsid w:val="00240FD2"/>
    <w:rsid w:val="00244156"/>
    <w:rsid w:val="00246E3B"/>
    <w:rsid w:val="002603E9"/>
    <w:rsid w:val="002614F6"/>
    <w:rsid w:val="00263E13"/>
    <w:rsid w:val="002667EB"/>
    <w:rsid w:val="00267FDF"/>
    <w:rsid w:val="00295399"/>
    <w:rsid w:val="0029646D"/>
    <w:rsid w:val="002979A5"/>
    <w:rsid w:val="002B7CF2"/>
    <w:rsid w:val="002C12A7"/>
    <w:rsid w:val="002C12F5"/>
    <w:rsid w:val="002E4803"/>
    <w:rsid w:val="002F76E2"/>
    <w:rsid w:val="003159C3"/>
    <w:rsid w:val="00315E46"/>
    <w:rsid w:val="00326B6A"/>
    <w:rsid w:val="00342219"/>
    <w:rsid w:val="00342BD0"/>
    <w:rsid w:val="003448C9"/>
    <w:rsid w:val="00353B92"/>
    <w:rsid w:val="00354B46"/>
    <w:rsid w:val="0036139C"/>
    <w:rsid w:val="00366E75"/>
    <w:rsid w:val="0037406E"/>
    <w:rsid w:val="003833D2"/>
    <w:rsid w:val="00390026"/>
    <w:rsid w:val="00391730"/>
    <w:rsid w:val="00392D75"/>
    <w:rsid w:val="003A6690"/>
    <w:rsid w:val="003C1144"/>
    <w:rsid w:val="003D371F"/>
    <w:rsid w:val="003E016D"/>
    <w:rsid w:val="003E23D6"/>
    <w:rsid w:val="0042611C"/>
    <w:rsid w:val="0042696C"/>
    <w:rsid w:val="0043719A"/>
    <w:rsid w:val="00442785"/>
    <w:rsid w:val="004430C0"/>
    <w:rsid w:val="00452FAC"/>
    <w:rsid w:val="0045310E"/>
    <w:rsid w:val="00460180"/>
    <w:rsid w:val="00460241"/>
    <w:rsid w:val="00473FDF"/>
    <w:rsid w:val="00474BA8"/>
    <w:rsid w:val="004778B3"/>
    <w:rsid w:val="004834D5"/>
    <w:rsid w:val="004A7318"/>
    <w:rsid w:val="004B0C6C"/>
    <w:rsid w:val="004B0C9A"/>
    <w:rsid w:val="004B162D"/>
    <w:rsid w:val="004B557C"/>
    <w:rsid w:val="004C071B"/>
    <w:rsid w:val="004C7D3C"/>
    <w:rsid w:val="004D4D45"/>
    <w:rsid w:val="004D783C"/>
    <w:rsid w:val="00505080"/>
    <w:rsid w:val="00505A03"/>
    <w:rsid w:val="00507BB7"/>
    <w:rsid w:val="00507F16"/>
    <w:rsid w:val="00512B4A"/>
    <w:rsid w:val="00521FA7"/>
    <w:rsid w:val="00525D87"/>
    <w:rsid w:val="00526C7A"/>
    <w:rsid w:val="00536B70"/>
    <w:rsid w:val="00552595"/>
    <w:rsid w:val="0055433A"/>
    <w:rsid w:val="00560223"/>
    <w:rsid w:val="00563795"/>
    <w:rsid w:val="00564A9A"/>
    <w:rsid w:val="00565C3C"/>
    <w:rsid w:val="005664FB"/>
    <w:rsid w:val="00570E9D"/>
    <w:rsid w:val="005801F4"/>
    <w:rsid w:val="005956D5"/>
    <w:rsid w:val="005A4B4D"/>
    <w:rsid w:val="005C0D76"/>
    <w:rsid w:val="005C1093"/>
    <w:rsid w:val="005E1EBC"/>
    <w:rsid w:val="005E79FA"/>
    <w:rsid w:val="005F1C64"/>
    <w:rsid w:val="005F59CC"/>
    <w:rsid w:val="006213EC"/>
    <w:rsid w:val="006268E1"/>
    <w:rsid w:val="00640B27"/>
    <w:rsid w:val="00641D94"/>
    <w:rsid w:val="00652ECB"/>
    <w:rsid w:val="006531F4"/>
    <w:rsid w:val="0065551E"/>
    <w:rsid w:val="006556D0"/>
    <w:rsid w:val="00660050"/>
    <w:rsid w:val="00664105"/>
    <w:rsid w:val="006752D9"/>
    <w:rsid w:val="00683D6C"/>
    <w:rsid w:val="0069414F"/>
    <w:rsid w:val="00697A7B"/>
    <w:rsid w:val="006A0FAB"/>
    <w:rsid w:val="006B0114"/>
    <w:rsid w:val="006B34D2"/>
    <w:rsid w:val="006C0C83"/>
    <w:rsid w:val="006C6E99"/>
    <w:rsid w:val="006E2D48"/>
    <w:rsid w:val="006F34C9"/>
    <w:rsid w:val="00703702"/>
    <w:rsid w:val="00710906"/>
    <w:rsid w:val="0071737D"/>
    <w:rsid w:val="00734297"/>
    <w:rsid w:val="00742DF1"/>
    <w:rsid w:val="00743EE3"/>
    <w:rsid w:val="00773DBC"/>
    <w:rsid w:val="0077627C"/>
    <w:rsid w:val="00777544"/>
    <w:rsid w:val="007940B0"/>
    <w:rsid w:val="0079450B"/>
    <w:rsid w:val="0079547F"/>
    <w:rsid w:val="0079629D"/>
    <w:rsid w:val="007B6F5D"/>
    <w:rsid w:val="007C594A"/>
    <w:rsid w:val="007D2A76"/>
    <w:rsid w:val="007D56A8"/>
    <w:rsid w:val="007E4F25"/>
    <w:rsid w:val="007E4FF6"/>
    <w:rsid w:val="007F2FE9"/>
    <w:rsid w:val="007F47BA"/>
    <w:rsid w:val="007F4AE9"/>
    <w:rsid w:val="007F5EC7"/>
    <w:rsid w:val="0081347D"/>
    <w:rsid w:val="00815A81"/>
    <w:rsid w:val="0081627F"/>
    <w:rsid w:val="00816BBB"/>
    <w:rsid w:val="00821BBB"/>
    <w:rsid w:val="0082722E"/>
    <w:rsid w:val="00831488"/>
    <w:rsid w:val="00831F64"/>
    <w:rsid w:val="008331F2"/>
    <w:rsid w:val="00840CE7"/>
    <w:rsid w:val="00852629"/>
    <w:rsid w:val="00854C52"/>
    <w:rsid w:val="0085798B"/>
    <w:rsid w:val="00857E1B"/>
    <w:rsid w:val="008863B1"/>
    <w:rsid w:val="00886E50"/>
    <w:rsid w:val="008911E6"/>
    <w:rsid w:val="00892E2F"/>
    <w:rsid w:val="00893230"/>
    <w:rsid w:val="00894C05"/>
    <w:rsid w:val="00896AAA"/>
    <w:rsid w:val="008A04CE"/>
    <w:rsid w:val="008A382C"/>
    <w:rsid w:val="008A6BC2"/>
    <w:rsid w:val="008B128B"/>
    <w:rsid w:val="008B55BC"/>
    <w:rsid w:val="008D199E"/>
    <w:rsid w:val="008D2652"/>
    <w:rsid w:val="008D3E23"/>
    <w:rsid w:val="008D5BD7"/>
    <w:rsid w:val="008D795B"/>
    <w:rsid w:val="008E1D6D"/>
    <w:rsid w:val="008E48A9"/>
    <w:rsid w:val="008F1754"/>
    <w:rsid w:val="008F1CE3"/>
    <w:rsid w:val="008F7694"/>
    <w:rsid w:val="009001A4"/>
    <w:rsid w:val="009061D5"/>
    <w:rsid w:val="00911988"/>
    <w:rsid w:val="009210D3"/>
    <w:rsid w:val="00927ECD"/>
    <w:rsid w:val="0093132B"/>
    <w:rsid w:val="009417E7"/>
    <w:rsid w:val="00960D74"/>
    <w:rsid w:val="0097217B"/>
    <w:rsid w:val="009732C8"/>
    <w:rsid w:val="00977A8E"/>
    <w:rsid w:val="0098145F"/>
    <w:rsid w:val="009837CC"/>
    <w:rsid w:val="0098718C"/>
    <w:rsid w:val="00993797"/>
    <w:rsid w:val="009B034C"/>
    <w:rsid w:val="009B1F7D"/>
    <w:rsid w:val="009C47ED"/>
    <w:rsid w:val="009C5006"/>
    <w:rsid w:val="009D1103"/>
    <w:rsid w:val="009E5DC0"/>
    <w:rsid w:val="00A02772"/>
    <w:rsid w:val="00A07943"/>
    <w:rsid w:val="00A12192"/>
    <w:rsid w:val="00A132E8"/>
    <w:rsid w:val="00A22DED"/>
    <w:rsid w:val="00A26A7C"/>
    <w:rsid w:val="00A300F0"/>
    <w:rsid w:val="00A3358E"/>
    <w:rsid w:val="00A42D58"/>
    <w:rsid w:val="00A44455"/>
    <w:rsid w:val="00A607C6"/>
    <w:rsid w:val="00A76AE1"/>
    <w:rsid w:val="00A81F8C"/>
    <w:rsid w:val="00A91C89"/>
    <w:rsid w:val="00A93043"/>
    <w:rsid w:val="00A9371A"/>
    <w:rsid w:val="00A95CE9"/>
    <w:rsid w:val="00A97488"/>
    <w:rsid w:val="00AA0785"/>
    <w:rsid w:val="00AA46AE"/>
    <w:rsid w:val="00AB016A"/>
    <w:rsid w:val="00AB1AAC"/>
    <w:rsid w:val="00AD057E"/>
    <w:rsid w:val="00AF12BE"/>
    <w:rsid w:val="00B15BB6"/>
    <w:rsid w:val="00B15BE2"/>
    <w:rsid w:val="00B208EF"/>
    <w:rsid w:val="00B220FA"/>
    <w:rsid w:val="00B25131"/>
    <w:rsid w:val="00B2617F"/>
    <w:rsid w:val="00B40934"/>
    <w:rsid w:val="00B52037"/>
    <w:rsid w:val="00B53163"/>
    <w:rsid w:val="00B539BF"/>
    <w:rsid w:val="00B6060B"/>
    <w:rsid w:val="00B704CC"/>
    <w:rsid w:val="00B72374"/>
    <w:rsid w:val="00B75BCD"/>
    <w:rsid w:val="00B80EE2"/>
    <w:rsid w:val="00B86010"/>
    <w:rsid w:val="00B93530"/>
    <w:rsid w:val="00B93683"/>
    <w:rsid w:val="00B95877"/>
    <w:rsid w:val="00B95FA6"/>
    <w:rsid w:val="00BB1DA7"/>
    <w:rsid w:val="00BB529C"/>
    <w:rsid w:val="00BB6125"/>
    <w:rsid w:val="00BB6319"/>
    <w:rsid w:val="00BC0FEB"/>
    <w:rsid w:val="00BC31D3"/>
    <w:rsid w:val="00BD3855"/>
    <w:rsid w:val="00C01FBF"/>
    <w:rsid w:val="00C1253C"/>
    <w:rsid w:val="00C2365A"/>
    <w:rsid w:val="00C3363C"/>
    <w:rsid w:val="00C416BD"/>
    <w:rsid w:val="00C4393F"/>
    <w:rsid w:val="00C72D35"/>
    <w:rsid w:val="00CA16D5"/>
    <w:rsid w:val="00CA6244"/>
    <w:rsid w:val="00CB280B"/>
    <w:rsid w:val="00CC6F47"/>
    <w:rsid w:val="00CD6811"/>
    <w:rsid w:val="00CD72B3"/>
    <w:rsid w:val="00CD7E44"/>
    <w:rsid w:val="00CE2654"/>
    <w:rsid w:val="00CF0644"/>
    <w:rsid w:val="00CF2291"/>
    <w:rsid w:val="00CF5E28"/>
    <w:rsid w:val="00D11823"/>
    <w:rsid w:val="00D23013"/>
    <w:rsid w:val="00D259F1"/>
    <w:rsid w:val="00D426A0"/>
    <w:rsid w:val="00D44110"/>
    <w:rsid w:val="00D51D61"/>
    <w:rsid w:val="00D5410E"/>
    <w:rsid w:val="00D607B1"/>
    <w:rsid w:val="00D73EBE"/>
    <w:rsid w:val="00D74A2C"/>
    <w:rsid w:val="00D858B1"/>
    <w:rsid w:val="00D87D26"/>
    <w:rsid w:val="00D93213"/>
    <w:rsid w:val="00DA4DE6"/>
    <w:rsid w:val="00DB1D72"/>
    <w:rsid w:val="00DD7783"/>
    <w:rsid w:val="00DD7AC5"/>
    <w:rsid w:val="00DE00DF"/>
    <w:rsid w:val="00DE6B65"/>
    <w:rsid w:val="00DE7D4C"/>
    <w:rsid w:val="00DF1485"/>
    <w:rsid w:val="00DF2F42"/>
    <w:rsid w:val="00DF7698"/>
    <w:rsid w:val="00E1154C"/>
    <w:rsid w:val="00E27E4E"/>
    <w:rsid w:val="00E30FAB"/>
    <w:rsid w:val="00E45E20"/>
    <w:rsid w:val="00E466AA"/>
    <w:rsid w:val="00E518AF"/>
    <w:rsid w:val="00E522B3"/>
    <w:rsid w:val="00E522BC"/>
    <w:rsid w:val="00E559D6"/>
    <w:rsid w:val="00E56ECE"/>
    <w:rsid w:val="00E972E3"/>
    <w:rsid w:val="00EA3E28"/>
    <w:rsid w:val="00EC0A54"/>
    <w:rsid w:val="00EC2B18"/>
    <w:rsid w:val="00EC5A94"/>
    <w:rsid w:val="00EE6C6D"/>
    <w:rsid w:val="00EE6DE4"/>
    <w:rsid w:val="00EE6F67"/>
    <w:rsid w:val="00EF5F27"/>
    <w:rsid w:val="00EF68C0"/>
    <w:rsid w:val="00F154D6"/>
    <w:rsid w:val="00F2194A"/>
    <w:rsid w:val="00F23D14"/>
    <w:rsid w:val="00F247AC"/>
    <w:rsid w:val="00F25092"/>
    <w:rsid w:val="00F31C3F"/>
    <w:rsid w:val="00F452E5"/>
    <w:rsid w:val="00F517FF"/>
    <w:rsid w:val="00F64285"/>
    <w:rsid w:val="00F82FCC"/>
    <w:rsid w:val="00F87AB4"/>
    <w:rsid w:val="00F97C31"/>
    <w:rsid w:val="00FA65EC"/>
    <w:rsid w:val="00FB382C"/>
    <w:rsid w:val="00FD052C"/>
    <w:rsid w:val="00FD4157"/>
    <w:rsid w:val="00FD5B5D"/>
    <w:rsid w:val="00FE31A7"/>
    <w:rsid w:val="00FF125C"/>
    <w:rsid w:val="00FF2303"/>
    <w:rsid w:val="00FF267B"/>
    <w:rsid w:val="00FF69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2E3"/>
  </w:style>
  <w:style w:type="paragraph" w:styleId="Heading1">
    <w:name w:val="heading 1"/>
    <w:basedOn w:val="Normal"/>
    <w:next w:val="Normal"/>
    <w:link w:val="Heading1Char"/>
    <w:uiPriority w:val="9"/>
    <w:qFormat/>
    <w:rsid w:val="007F5E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F5EC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A4445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C416B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416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stract-section-header">
    <w:name w:val="abstract-section-header"/>
    <w:basedOn w:val="DefaultParagraphFont"/>
    <w:rsid w:val="00A607C6"/>
  </w:style>
  <w:style w:type="character" w:customStyle="1" w:styleId="Heading3Char">
    <w:name w:val="Heading 3 Char"/>
    <w:basedOn w:val="DefaultParagraphFont"/>
    <w:link w:val="Heading3"/>
    <w:uiPriority w:val="9"/>
    <w:rsid w:val="00A44455"/>
    <w:rPr>
      <w:rFonts w:ascii="Times New Roman" w:eastAsia="Times New Roman" w:hAnsi="Times New Roman" w:cs="Times New Roman"/>
      <w:b/>
      <w:bCs/>
      <w:sz w:val="27"/>
      <w:szCs w:val="27"/>
    </w:rPr>
  </w:style>
  <w:style w:type="character" w:styleId="Strong">
    <w:name w:val="Strong"/>
    <w:basedOn w:val="DefaultParagraphFont"/>
    <w:uiPriority w:val="22"/>
    <w:qFormat/>
    <w:rsid w:val="004778B3"/>
    <w:rPr>
      <w:b/>
      <w:bCs/>
    </w:rPr>
  </w:style>
  <w:style w:type="character" w:customStyle="1" w:styleId="Heading1Char">
    <w:name w:val="Heading 1 Char"/>
    <w:basedOn w:val="DefaultParagraphFont"/>
    <w:link w:val="Heading1"/>
    <w:uiPriority w:val="9"/>
    <w:rsid w:val="007F5EC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F5EC7"/>
    <w:pPr>
      <w:outlineLvl w:val="9"/>
    </w:pPr>
  </w:style>
  <w:style w:type="paragraph" w:styleId="TOC1">
    <w:name w:val="toc 1"/>
    <w:basedOn w:val="Normal"/>
    <w:next w:val="Normal"/>
    <w:autoRedefine/>
    <w:uiPriority w:val="39"/>
    <w:unhideWhenUsed/>
    <w:rsid w:val="007F5EC7"/>
    <w:pPr>
      <w:spacing w:after="100"/>
    </w:pPr>
  </w:style>
  <w:style w:type="character" w:styleId="Hyperlink">
    <w:name w:val="Hyperlink"/>
    <w:basedOn w:val="DefaultParagraphFont"/>
    <w:uiPriority w:val="99"/>
    <w:unhideWhenUsed/>
    <w:rsid w:val="007F5EC7"/>
    <w:rPr>
      <w:color w:val="0563C1" w:themeColor="hyperlink"/>
      <w:u w:val="single"/>
    </w:rPr>
  </w:style>
  <w:style w:type="character" w:customStyle="1" w:styleId="Heading2Char">
    <w:name w:val="Heading 2 Char"/>
    <w:basedOn w:val="DefaultParagraphFont"/>
    <w:link w:val="Heading2"/>
    <w:uiPriority w:val="9"/>
    <w:semiHidden/>
    <w:rsid w:val="007F5EC7"/>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C01FBF"/>
    <w:pPr>
      <w:spacing w:after="100"/>
      <w:ind w:left="220"/>
    </w:pPr>
  </w:style>
  <w:style w:type="character" w:styleId="CommentReference">
    <w:name w:val="annotation reference"/>
    <w:basedOn w:val="DefaultParagraphFont"/>
    <w:uiPriority w:val="99"/>
    <w:semiHidden/>
    <w:unhideWhenUsed/>
    <w:rsid w:val="007D2A76"/>
    <w:rPr>
      <w:sz w:val="16"/>
      <w:szCs w:val="16"/>
    </w:rPr>
  </w:style>
  <w:style w:type="paragraph" w:styleId="CommentText">
    <w:name w:val="annotation text"/>
    <w:basedOn w:val="Normal"/>
    <w:link w:val="CommentTextChar"/>
    <w:uiPriority w:val="99"/>
    <w:semiHidden/>
    <w:unhideWhenUsed/>
    <w:rsid w:val="007D2A76"/>
    <w:pPr>
      <w:spacing w:line="240" w:lineRule="auto"/>
    </w:pPr>
    <w:rPr>
      <w:sz w:val="20"/>
      <w:szCs w:val="20"/>
    </w:rPr>
  </w:style>
  <w:style w:type="character" w:customStyle="1" w:styleId="CommentTextChar">
    <w:name w:val="Comment Text Char"/>
    <w:basedOn w:val="DefaultParagraphFont"/>
    <w:link w:val="CommentText"/>
    <w:uiPriority w:val="99"/>
    <w:semiHidden/>
    <w:rsid w:val="007D2A76"/>
    <w:rPr>
      <w:sz w:val="20"/>
      <w:szCs w:val="20"/>
    </w:rPr>
  </w:style>
  <w:style w:type="paragraph" w:styleId="CommentSubject">
    <w:name w:val="annotation subject"/>
    <w:basedOn w:val="CommentText"/>
    <w:next w:val="CommentText"/>
    <w:link w:val="CommentSubjectChar"/>
    <w:uiPriority w:val="99"/>
    <w:semiHidden/>
    <w:unhideWhenUsed/>
    <w:rsid w:val="007D2A76"/>
    <w:rPr>
      <w:b/>
      <w:bCs/>
    </w:rPr>
  </w:style>
  <w:style w:type="character" w:customStyle="1" w:styleId="CommentSubjectChar">
    <w:name w:val="Comment Subject Char"/>
    <w:basedOn w:val="CommentTextChar"/>
    <w:link w:val="CommentSubject"/>
    <w:uiPriority w:val="99"/>
    <w:semiHidden/>
    <w:rsid w:val="007D2A76"/>
    <w:rPr>
      <w:b/>
      <w:bCs/>
      <w:sz w:val="20"/>
      <w:szCs w:val="20"/>
    </w:rPr>
  </w:style>
  <w:style w:type="paragraph" w:styleId="BalloonText">
    <w:name w:val="Balloon Text"/>
    <w:basedOn w:val="Normal"/>
    <w:link w:val="BalloonTextChar"/>
    <w:uiPriority w:val="99"/>
    <w:semiHidden/>
    <w:unhideWhenUsed/>
    <w:rsid w:val="007D2A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2A76"/>
    <w:rPr>
      <w:rFonts w:ascii="Segoe UI" w:hAnsi="Segoe UI" w:cs="Segoe UI"/>
      <w:sz w:val="18"/>
      <w:szCs w:val="18"/>
    </w:rPr>
  </w:style>
  <w:style w:type="paragraph" w:styleId="Header">
    <w:name w:val="header"/>
    <w:basedOn w:val="Normal"/>
    <w:link w:val="HeaderChar"/>
    <w:uiPriority w:val="99"/>
    <w:unhideWhenUsed/>
    <w:rsid w:val="00201B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B61"/>
  </w:style>
  <w:style w:type="paragraph" w:styleId="Footer">
    <w:name w:val="footer"/>
    <w:basedOn w:val="Normal"/>
    <w:link w:val="FooterChar"/>
    <w:uiPriority w:val="99"/>
    <w:unhideWhenUsed/>
    <w:rsid w:val="00201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B61"/>
  </w:style>
</w:styles>
</file>

<file path=word/webSettings.xml><?xml version="1.0" encoding="utf-8"?>
<w:webSettings xmlns:r="http://schemas.openxmlformats.org/officeDocument/2006/relationships" xmlns:w="http://schemas.openxmlformats.org/wordprocessingml/2006/main">
  <w:divs>
    <w:div w:id="173227907">
      <w:bodyDiv w:val="1"/>
      <w:marLeft w:val="0"/>
      <w:marRight w:val="0"/>
      <w:marTop w:val="0"/>
      <w:marBottom w:val="0"/>
      <w:divBdr>
        <w:top w:val="none" w:sz="0" w:space="0" w:color="auto"/>
        <w:left w:val="none" w:sz="0" w:space="0" w:color="auto"/>
        <w:bottom w:val="none" w:sz="0" w:space="0" w:color="auto"/>
        <w:right w:val="none" w:sz="0" w:space="0" w:color="auto"/>
      </w:divBdr>
      <w:divsChild>
        <w:div w:id="2009281232">
          <w:marLeft w:val="0"/>
          <w:marRight w:val="0"/>
          <w:marTop w:val="0"/>
          <w:marBottom w:val="0"/>
          <w:divBdr>
            <w:top w:val="none" w:sz="0" w:space="0" w:color="auto"/>
            <w:left w:val="none" w:sz="0" w:space="0" w:color="auto"/>
            <w:bottom w:val="none" w:sz="0" w:space="0" w:color="auto"/>
            <w:right w:val="none" w:sz="0" w:space="0" w:color="auto"/>
          </w:divBdr>
        </w:div>
        <w:div w:id="1538853770">
          <w:marLeft w:val="0"/>
          <w:marRight w:val="0"/>
          <w:marTop w:val="0"/>
          <w:marBottom w:val="0"/>
          <w:divBdr>
            <w:top w:val="none" w:sz="0" w:space="0" w:color="auto"/>
            <w:left w:val="none" w:sz="0" w:space="0" w:color="auto"/>
            <w:bottom w:val="none" w:sz="0" w:space="0" w:color="auto"/>
            <w:right w:val="none" w:sz="0" w:space="0" w:color="auto"/>
          </w:divBdr>
        </w:div>
        <w:div w:id="1000961020">
          <w:marLeft w:val="0"/>
          <w:marRight w:val="0"/>
          <w:marTop w:val="0"/>
          <w:marBottom w:val="0"/>
          <w:divBdr>
            <w:top w:val="none" w:sz="0" w:space="0" w:color="auto"/>
            <w:left w:val="none" w:sz="0" w:space="0" w:color="auto"/>
            <w:bottom w:val="none" w:sz="0" w:space="0" w:color="auto"/>
            <w:right w:val="none" w:sz="0" w:space="0" w:color="auto"/>
          </w:divBdr>
        </w:div>
        <w:div w:id="720714383">
          <w:marLeft w:val="0"/>
          <w:marRight w:val="0"/>
          <w:marTop w:val="0"/>
          <w:marBottom w:val="0"/>
          <w:divBdr>
            <w:top w:val="none" w:sz="0" w:space="0" w:color="auto"/>
            <w:left w:val="none" w:sz="0" w:space="0" w:color="auto"/>
            <w:bottom w:val="none" w:sz="0" w:space="0" w:color="auto"/>
            <w:right w:val="none" w:sz="0" w:space="0" w:color="auto"/>
          </w:divBdr>
        </w:div>
      </w:divsChild>
    </w:div>
    <w:div w:id="257642815">
      <w:bodyDiv w:val="1"/>
      <w:marLeft w:val="0"/>
      <w:marRight w:val="0"/>
      <w:marTop w:val="0"/>
      <w:marBottom w:val="0"/>
      <w:divBdr>
        <w:top w:val="none" w:sz="0" w:space="0" w:color="auto"/>
        <w:left w:val="none" w:sz="0" w:space="0" w:color="auto"/>
        <w:bottom w:val="none" w:sz="0" w:space="0" w:color="auto"/>
        <w:right w:val="none" w:sz="0" w:space="0" w:color="auto"/>
      </w:divBdr>
      <w:divsChild>
        <w:div w:id="334184901">
          <w:marLeft w:val="0"/>
          <w:marRight w:val="0"/>
          <w:marTop w:val="0"/>
          <w:marBottom w:val="0"/>
          <w:divBdr>
            <w:top w:val="none" w:sz="0" w:space="0" w:color="auto"/>
            <w:left w:val="none" w:sz="0" w:space="0" w:color="auto"/>
            <w:bottom w:val="none" w:sz="0" w:space="0" w:color="auto"/>
            <w:right w:val="none" w:sz="0" w:space="0" w:color="auto"/>
          </w:divBdr>
        </w:div>
        <w:div w:id="1103695766">
          <w:marLeft w:val="0"/>
          <w:marRight w:val="0"/>
          <w:marTop w:val="0"/>
          <w:marBottom w:val="0"/>
          <w:divBdr>
            <w:top w:val="none" w:sz="0" w:space="0" w:color="auto"/>
            <w:left w:val="none" w:sz="0" w:space="0" w:color="auto"/>
            <w:bottom w:val="none" w:sz="0" w:space="0" w:color="auto"/>
            <w:right w:val="none" w:sz="0" w:space="0" w:color="auto"/>
          </w:divBdr>
        </w:div>
        <w:div w:id="2006401218">
          <w:marLeft w:val="0"/>
          <w:marRight w:val="0"/>
          <w:marTop w:val="0"/>
          <w:marBottom w:val="0"/>
          <w:divBdr>
            <w:top w:val="none" w:sz="0" w:space="0" w:color="auto"/>
            <w:left w:val="none" w:sz="0" w:space="0" w:color="auto"/>
            <w:bottom w:val="none" w:sz="0" w:space="0" w:color="auto"/>
            <w:right w:val="none" w:sz="0" w:space="0" w:color="auto"/>
          </w:divBdr>
        </w:div>
        <w:div w:id="1827815487">
          <w:marLeft w:val="0"/>
          <w:marRight w:val="0"/>
          <w:marTop w:val="0"/>
          <w:marBottom w:val="0"/>
          <w:divBdr>
            <w:top w:val="none" w:sz="0" w:space="0" w:color="auto"/>
            <w:left w:val="none" w:sz="0" w:space="0" w:color="auto"/>
            <w:bottom w:val="none" w:sz="0" w:space="0" w:color="auto"/>
            <w:right w:val="none" w:sz="0" w:space="0" w:color="auto"/>
          </w:divBdr>
        </w:div>
        <w:div w:id="1022315417">
          <w:marLeft w:val="0"/>
          <w:marRight w:val="0"/>
          <w:marTop w:val="0"/>
          <w:marBottom w:val="0"/>
          <w:divBdr>
            <w:top w:val="none" w:sz="0" w:space="0" w:color="auto"/>
            <w:left w:val="none" w:sz="0" w:space="0" w:color="auto"/>
            <w:bottom w:val="none" w:sz="0" w:space="0" w:color="auto"/>
            <w:right w:val="none" w:sz="0" w:space="0" w:color="auto"/>
          </w:divBdr>
        </w:div>
        <w:div w:id="1377777905">
          <w:marLeft w:val="0"/>
          <w:marRight w:val="0"/>
          <w:marTop w:val="0"/>
          <w:marBottom w:val="0"/>
          <w:divBdr>
            <w:top w:val="none" w:sz="0" w:space="0" w:color="auto"/>
            <w:left w:val="none" w:sz="0" w:space="0" w:color="auto"/>
            <w:bottom w:val="none" w:sz="0" w:space="0" w:color="auto"/>
            <w:right w:val="none" w:sz="0" w:space="0" w:color="auto"/>
          </w:divBdr>
        </w:div>
      </w:divsChild>
    </w:div>
    <w:div w:id="708989769">
      <w:bodyDiv w:val="1"/>
      <w:marLeft w:val="0"/>
      <w:marRight w:val="0"/>
      <w:marTop w:val="0"/>
      <w:marBottom w:val="0"/>
      <w:divBdr>
        <w:top w:val="none" w:sz="0" w:space="0" w:color="auto"/>
        <w:left w:val="none" w:sz="0" w:space="0" w:color="auto"/>
        <w:bottom w:val="none" w:sz="0" w:space="0" w:color="auto"/>
        <w:right w:val="none" w:sz="0" w:space="0" w:color="auto"/>
      </w:divBdr>
    </w:div>
    <w:div w:id="753865006">
      <w:bodyDiv w:val="1"/>
      <w:marLeft w:val="0"/>
      <w:marRight w:val="0"/>
      <w:marTop w:val="0"/>
      <w:marBottom w:val="0"/>
      <w:divBdr>
        <w:top w:val="none" w:sz="0" w:space="0" w:color="auto"/>
        <w:left w:val="none" w:sz="0" w:space="0" w:color="auto"/>
        <w:bottom w:val="none" w:sz="0" w:space="0" w:color="auto"/>
        <w:right w:val="none" w:sz="0" w:space="0" w:color="auto"/>
      </w:divBdr>
    </w:div>
    <w:div w:id="754786953">
      <w:bodyDiv w:val="1"/>
      <w:marLeft w:val="0"/>
      <w:marRight w:val="0"/>
      <w:marTop w:val="0"/>
      <w:marBottom w:val="0"/>
      <w:divBdr>
        <w:top w:val="none" w:sz="0" w:space="0" w:color="auto"/>
        <w:left w:val="none" w:sz="0" w:space="0" w:color="auto"/>
        <w:bottom w:val="none" w:sz="0" w:space="0" w:color="auto"/>
        <w:right w:val="none" w:sz="0" w:space="0" w:color="auto"/>
      </w:divBdr>
    </w:div>
    <w:div w:id="871500025">
      <w:bodyDiv w:val="1"/>
      <w:marLeft w:val="0"/>
      <w:marRight w:val="0"/>
      <w:marTop w:val="0"/>
      <w:marBottom w:val="0"/>
      <w:divBdr>
        <w:top w:val="none" w:sz="0" w:space="0" w:color="auto"/>
        <w:left w:val="none" w:sz="0" w:space="0" w:color="auto"/>
        <w:bottom w:val="none" w:sz="0" w:space="0" w:color="auto"/>
        <w:right w:val="none" w:sz="0" w:space="0" w:color="auto"/>
      </w:divBdr>
      <w:divsChild>
        <w:div w:id="946546797">
          <w:marLeft w:val="0"/>
          <w:marRight w:val="0"/>
          <w:marTop w:val="0"/>
          <w:marBottom w:val="0"/>
          <w:divBdr>
            <w:top w:val="none" w:sz="0" w:space="0" w:color="auto"/>
            <w:left w:val="none" w:sz="0" w:space="0" w:color="auto"/>
            <w:bottom w:val="none" w:sz="0" w:space="0" w:color="auto"/>
            <w:right w:val="none" w:sz="0" w:space="0" w:color="auto"/>
          </w:divBdr>
        </w:div>
        <w:div w:id="1828129456">
          <w:marLeft w:val="0"/>
          <w:marRight w:val="0"/>
          <w:marTop w:val="0"/>
          <w:marBottom w:val="0"/>
          <w:divBdr>
            <w:top w:val="none" w:sz="0" w:space="0" w:color="auto"/>
            <w:left w:val="none" w:sz="0" w:space="0" w:color="auto"/>
            <w:bottom w:val="none" w:sz="0" w:space="0" w:color="auto"/>
            <w:right w:val="none" w:sz="0" w:space="0" w:color="auto"/>
          </w:divBdr>
        </w:div>
        <w:div w:id="106387569">
          <w:marLeft w:val="0"/>
          <w:marRight w:val="0"/>
          <w:marTop w:val="0"/>
          <w:marBottom w:val="0"/>
          <w:divBdr>
            <w:top w:val="none" w:sz="0" w:space="0" w:color="auto"/>
            <w:left w:val="none" w:sz="0" w:space="0" w:color="auto"/>
            <w:bottom w:val="none" w:sz="0" w:space="0" w:color="auto"/>
            <w:right w:val="none" w:sz="0" w:space="0" w:color="auto"/>
          </w:divBdr>
        </w:div>
        <w:div w:id="468596261">
          <w:marLeft w:val="0"/>
          <w:marRight w:val="0"/>
          <w:marTop w:val="0"/>
          <w:marBottom w:val="0"/>
          <w:divBdr>
            <w:top w:val="none" w:sz="0" w:space="0" w:color="auto"/>
            <w:left w:val="none" w:sz="0" w:space="0" w:color="auto"/>
            <w:bottom w:val="none" w:sz="0" w:space="0" w:color="auto"/>
            <w:right w:val="none" w:sz="0" w:space="0" w:color="auto"/>
          </w:divBdr>
        </w:div>
      </w:divsChild>
    </w:div>
    <w:div w:id="930898295">
      <w:bodyDiv w:val="1"/>
      <w:marLeft w:val="0"/>
      <w:marRight w:val="0"/>
      <w:marTop w:val="0"/>
      <w:marBottom w:val="0"/>
      <w:divBdr>
        <w:top w:val="none" w:sz="0" w:space="0" w:color="auto"/>
        <w:left w:val="none" w:sz="0" w:space="0" w:color="auto"/>
        <w:bottom w:val="none" w:sz="0" w:space="0" w:color="auto"/>
        <w:right w:val="none" w:sz="0" w:space="0" w:color="auto"/>
      </w:divBdr>
    </w:div>
    <w:div w:id="1280724219">
      <w:bodyDiv w:val="1"/>
      <w:marLeft w:val="0"/>
      <w:marRight w:val="0"/>
      <w:marTop w:val="0"/>
      <w:marBottom w:val="0"/>
      <w:divBdr>
        <w:top w:val="none" w:sz="0" w:space="0" w:color="auto"/>
        <w:left w:val="none" w:sz="0" w:space="0" w:color="auto"/>
        <w:bottom w:val="none" w:sz="0" w:space="0" w:color="auto"/>
        <w:right w:val="none" w:sz="0" w:space="0" w:color="auto"/>
      </w:divBdr>
    </w:div>
    <w:div w:id="1413968348">
      <w:bodyDiv w:val="1"/>
      <w:marLeft w:val="0"/>
      <w:marRight w:val="0"/>
      <w:marTop w:val="0"/>
      <w:marBottom w:val="0"/>
      <w:divBdr>
        <w:top w:val="none" w:sz="0" w:space="0" w:color="auto"/>
        <w:left w:val="none" w:sz="0" w:space="0" w:color="auto"/>
        <w:bottom w:val="none" w:sz="0" w:space="0" w:color="auto"/>
        <w:right w:val="none" w:sz="0" w:space="0" w:color="auto"/>
      </w:divBdr>
    </w:div>
    <w:div w:id="207076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C40A5-1076-4807-9DCB-EAAB46F11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2611</Words>
  <Characters>14889</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17466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2019-06-30T09:19:00Z</dcterms:created>
  <dcterms:modified xsi:type="dcterms:W3CDTF">2019-06-30T09:19:00Z</dcterms:modified>
</cp:coreProperties>
</file>