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356A0C" w14:textId="77777777" w:rsidR="00A00321" w:rsidRPr="00A00321" w:rsidRDefault="00A00321" w:rsidP="00A00321">
      <w:pPr>
        <w:spacing w:after="280"/>
        <w:jc w:val="center"/>
        <w:rPr>
          <w:rFonts w:ascii="-webkit-standard" w:hAnsi="-webkit-standard"/>
          <w:color w:val="000000"/>
          <w:sz w:val="20"/>
          <w:szCs w:val="20"/>
        </w:rPr>
      </w:pPr>
      <w:r w:rsidRPr="00A00321">
        <w:rPr>
          <w:rFonts w:ascii="Calibri" w:hAnsi="Calibri"/>
          <w:b/>
          <w:bCs/>
          <w:color w:val="000000"/>
        </w:rPr>
        <w:t>ENGL 1020 – ENTERING THE CONVERSATION ASSIGNMENT</w:t>
      </w:r>
    </w:p>
    <w:p w14:paraId="24321039" w14:textId="77777777" w:rsidR="00A00321" w:rsidRPr="00A00321" w:rsidRDefault="00A00321" w:rsidP="00A00321">
      <w:pPr>
        <w:spacing w:after="200"/>
        <w:rPr>
          <w:rFonts w:ascii="-webkit-standard" w:hAnsi="-webkit-standard"/>
          <w:color w:val="000000"/>
          <w:sz w:val="20"/>
          <w:szCs w:val="20"/>
        </w:rPr>
      </w:pPr>
      <w:r w:rsidRPr="00A00321">
        <w:rPr>
          <w:rFonts w:ascii="Calibri" w:hAnsi="Calibri"/>
          <w:color w:val="000000"/>
          <w:sz w:val="23"/>
          <w:szCs w:val="23"/>
        </w:rPr>
        <w:t xml:space="preserve">When writing for academic purposes, you are contributing to a larger conversation </w:t>
      </w:r>
      <w:r>
        <w:rPr>
          <w:rFonts w:ascii="Calibri" w:hAnsi="Calibri"/>
          <w:color w:val="000000"/>
          <w:sz w:val="23"/>
          <w:szCs w:val="23"/>
        </w:rPr>
        <w:t xml:space="preserve">that is </w:t>
      </w:r>
      <w:r w:rsidRPr="00A00321">
        <w:rPr>
          <w:rFonts w:ascii="Calibri" w:hAnsi="Calibri"/>
          <w:color w:val="000000"/>
          <w:sz w:val="23"/>
          <w:szCs w:val="23"/>
        </w:rPr>
        <w:t>taking place among scholars. Therefore, you need to place your ideas within that larger conversation. What do others have to say about this topic and how does your contribution relate to, and extend, this larger conversation?</w:t>
      </w:r>
    </w:p>
    <w:p w14:paraId="2FA52796" w14:textId="77777777" w:rsidR="00A00321" w:rsidRDefault="00A00321" w:rsidP="00A00321">
      <w:pPr>
        <w:spacing w:after="200"/>
        <w:rPr>
          <w:rFonts w:ascii="Calibri" w:hAnsi="Calibri"/>
          <w:bCs/>
          <w:color w:val="000000"/>
          <w:sz w:val="23"/>
          <w:szCs w:val="23"/>
        </w:rPr>
      </w:pPr>
      <w:r w:rsidRPr="00A00321">
        <w:rPr>
          <w:rFonts w:ascii="Calibri" w:hAnsi="Calibri"/>
          <w:b/>
          <w:bCs/>
          <w:color w:val="000000"/>
          <w:sz w:val="23"/>
          <w:szCs w:val="23"/>
        </w:rPr>
        <w:t xml:space="preserve">Topic: </w:t>
      </w:r>
      <w:r>
        <w:rPr>
          <w:rFonts w:ascii="Calibri" w:hAnsi="Calibri"/>
          <w:bCs/>
          <w:color w:val="000000"/>
          <w:sz w:val="23"/>
          <w:szCs w:val="23"/>
        </w:rPr>
        <w:t xml:space="preserve">Your topic is mass incarceration.  As source materials, you will use Michelle Alexander’s (2010) </w:t>
      </w:r>
      <w:r>
        <w:rPr>
          <w:rFonts w:ascii="Calibri" w:hAnsi="Calibri"/>
          <w:bCs/>
          <w:i/>
          <w:color w:val="000000"/>
          <w:sz w:val="23"/>
          <w:szCs w:val="23"/>
        </w:rPr>
        <w:t xml:space="preserve">The New Jim Crow: Mass Incarceration in the Age </w:t>
      </w:r>
      <w:r w:rsidRPr="00A00321">
        <w:rPr>
          <w:rFonts w:ascii="Calibri" w:hAnsi="Calibri"/>
          <w:bCs/>
          <w:i/>
          <w:color w:val="000000"/>
          <w:sz w:val="23"/>
          <w:szCs w:val="23"/>
        </w:rPr>
        <w:t>of Colorblindness</w:t>
      </w:r>
      <w:r>
        <w:rPr>
          <w:rFonts w:ascii="Calibri" w:hAnsi="Calibri"/>
          <w:bCs/>
          <w:color w:val="000000"/>
          <w:sz w:val="23"/>
          <w:szCs w:val="23"/>
        </w:rPr>
        <w:t xml:space="preserve"> as well as the supplemental articles below</w:t>
      </w:r>
      <w:r w:rsidR="00AC1586">
        <w:rPr>
          <w:rFonts w:ascii="Calibri" w:hAnsi="Calibri"/>
          <w:bCs/>
          <w:color w:val="000000"/>
          <w:sz w:val="23"/>
          <w:szCs w:val="23"/>
        </w:rPr>
        <w:t xml:space="preserve"> (all are posted to Canvas in various weeks</w:t>
      </w:r>
      <w:r w:rsidR="00792AE3">
        <w:rPr>
          <w:rFonts w:ascii="Calibri" w:hAnsi="Calibri"/>
          <w:bCs/>
          <w:color w:val="000000"/>
          <w:sz w:val="23"/>
          <w:szCs w:val="23"/>
        </w:rPr>
        <w:t>’ modules</w:t>
      </w:r>
      <w:r w:rsidR="00AC1586">
        <w:rPr>
          <w:rFonts w:ascii="Calibri" w:hAnsi="Calibri"/>
          <w:bCs/>
          <w:color w:val="000000"/>
          <w:sz w:val="23"/>
          <w:szCs w:val="23"/>
        </w:rPr>
        <w:t>)</w:t>
      </w:r>
      <w:r>
        <w:rPr>
          <w:rFonts w:ascii="Calibri" w:hAnsi="Calibri"/>
          <w:bCs/>
          <w:color w:val="000000"/>
          <w:sz w:val="23"/>
          <w:szCs w:val="23"/>
        </w:rPr>
        <w:t>:</w:t>
      </w:r>
    </w:p>
    <w:p w14:paraId="6DEC66E7" w14:textId="77777777" w:rsidR="00A00321" w:rsidRPr="00A00321" w:rsidRDefault="00A00321" w:rsidP="00A00321">
      <w:pPr>
        <w:spacing w:after="200"/>
        <w:ind w:left="720" w:hanging="720"/>
        <w:rPr>
          <w:rFonts w:ascii="Calibri" w:hAnsi="Calibri"/>
          <w:bCs/>
          <w:color w:val="000000"/>
          <w:sz w:val="23"/>
          <w:szCs w:val="23"/>
        </w:rPr>
      </w:pPr>
      <w:r>
        <w:rPr>
          <w:rFonts w:ascii="Calibri" w:hAnsi="Calibri"/>
          <w:bCs/>
          <w:color w:val="000000"/>
          <w:sz w:val="23"/>
          <w:szCs w:val="23"/>
        </w:rPr>
        <w:t xml:space="preserve">Bergstrom, M. H. (2011). Thoughts from Pennsylvania on ‘imprisonment and crime: Can both be reduced?’ </w:t>
      </w:r>
      <w:r>
        <w:rPr>
          <w:rFonts w:ascii="Calibri" w:hAnsi="Calibri"/>
          <w:bCs/>
          <w:i/>
          <w:color w:val="000000"/>
          <w:sz w:val="23"/>
          <w:szCs w:val="23"/>
        </w:rPr>
        <w:t>Criminology &amp; Public Policy 10</w:t>
      </w:r>
      <w:r>
        <w:rPr>
          <w:rFonts w:ascii="Calibri" w:hAnsi="Calibri"/>
          <w:bCs/>
          <w:color w:val="000000"/>
          <w:sz w:val="23"/>
          <w:szCs w:val="23"/>
        </w:rPr>
        <w:t>(1). 55-62.</w:t>
      </w:r>
    </w:p>
    <w:p w14:paraId="21349BB7" w14:textId="77777777" w:rsidR="00A00321" w:rsidRDefault="00A00321" w:rsidP="00A00321">
      <w:pPr>
        <w:spacing w:after="200"/>
        <w:ind w:left="720" w:hanging="720"/>
        <w:rPr>
          <w:rFonts w:ascii="Calibri" w:hAnsi="Calibri"/>
          <w:bCs/>
          <w:color w:val="000000"/>
          <w:sz w:val="23"/>
          <w:szCs w:val="23"/>
        </w:rPr>
      </w:pPr>
      <w:r>
        <w:rPr>
          <w:rFonts w:ascii="Calibri" w:hAnsi="Calibri"/>
          <w:bCs/>
          <w:color w:val="000000"/>
          <w:sz w:val="23"/>
          <w:szCs w:val="23"/>
        </w:rPr>
        <w:t xml:space="preserve">Forman, Jr., J. (2012). Racial critiques of mass incarceration: Beyond the new Jim Crow. </w:t>
      </w:r>
      <w:r>
        <w:rPr>
          <w:rFonts w:ascii="Calibri" w:hAnsi="Calibri"/>
          <w:bCs/>
          <w:i/>
          <w:color w:val="000000"/>
          <w:sz w:val="23"/>
          <w:szCs w:val="23"/>
        </w:rPr>
        <w:t>New York University Law Review 87</w:t>
      </w:r>
      <w:r>
        <w:rPr>
          <w:rFonts w:ascii="Calibri" w:hAnsi="Calibri"/>
          <w:bCs/>
          <w:color w:val="000000"/>
          <w:sz w:val="23"/>
          <w:szCs w:val="23"/>
        </w:rPr>
        <w:t>(21). 21-69.</w:t>
      </w:r>
    </w:p>
    <w:p w14:paraId="7A466F41" w14:textId="77777777" w:rsidR="00AC1586" w:rsidRPr="00AC1586" w:rsidRDefault="00AC1586" w:rsidP="00A00321">
      <w:pPr>
        <w:spacing w:after="200"/>
        <w:ind w:left="720" w:hanging="720"/>
        <w:rPr>
          <w:rFonts w:ascii="Calibri" w:hAnsi="Calibri"/>
          <w:bCs/>
          <w:color w:val="000000"/>
          <w:sz w:val="23"/>
          <w:szCs w:val="23"/>
        </w:rPr>
      </w:pPr>
      <w:r>
        <w:rPr>
          <w:rFonts w:ascii="Calibri" w:hAnsi="Calibri"/>
          <w:bCs/>
          <w:color w:val="000000"/>
          <w:sz w:val="23"/>
          <w:szCs w:val="23"/>
        </w:rPr>
        <w:t xml:space="preserve">Hedges, C. (2012). Why mass incarceration defines us as a society. </w:t>
      </w:r>
      <w:r>
        <w:rPr>
          <w:rFonts w:ascii="Calibri" w:hAnsi="Calibri"/>
          <w:bCs/>
          <w:i/>
          <w:color w:val="000000"/>
          <w:sz w:val="23"/>
          <w:szCs w:val="23"/>
        </w:rPr>
        <w:t xml:space="preserve">Smithsonian Magazine, </w:t>
      </w:r>
      <w:r>
        <w:rPr>
          <w:rFonts w:ascii="Calibri" w:hAnsi="Calibri"/>
          <w:bCs/>
          <w:color w:val="000000"/>
          <w:sz w:val="23"/>
          <w:szCs w:val="23"/>
        </w:rPr>
        <w:t xml:space="preserve">December, 2012. </w:t>
      </w:r>
    </w:p>
    <w:p w14:paraId="7B26FE28" w14:textId="77777777" w:rsidR="00AC1586" w:rsidRPr="00AC1586" w:rsidRDefault="00AC1586" w:rsidP="00A00321">
      <w:pPr>
        <w:spacing w:after="200"/>
        <w:ind w:left="720" w:hanging="720"/>
        <w:rPr>
          <w:rFonts w:ascii="Calibri" w:hAnsi="Calibri"/>
          <w:bCs/>
          <w:color w:val="000000"/>
          <w:sz w:val="23"/>
          <w:szCs w:val="23"/>
        </w:rPr>
      </w:pPr>
      <w:r>
        <w:rPr>
          <w:rFonts w:ascii="Calibri" w:hAnsi="Calibri"/>
          <w:bCs/>
          <w:color w:val="000000"/>
          <w:sz w:val="23"/>
          <w:szCs w:val="23"/>
        </w:rPr>
        <w:t xml:space="preserve">Kelley, J. G. (2017). Rehabilitate, don’t recidivate: A reframing of the ban the box debate. </w:t>
      </w:r>
      <w:r>
        <w:rPr>
          <w:rFonts w:ascii="Calibri" w:hAnsi="Calibri"/>
          <w:bCs/>
          <w:i/>
          <w:color w:val="000000"/>
          <w:sz w:val="23"/>
          <w:szCs w:val="23"/>
        </w:rPr>
        <w:t>Roger Williams University Law Review, 22</w:t>
      </w:r>
      <w:r>
        <w:rPr>
          <w:rFonts w:ascii="Calibri" w:hAnsi="Calibri"/>
          <w:bCs/>
          <w:color w:val="000000"/>
          <w:sz w:val="23"/>
          <w:szCs w:val="23"/>
        </w:rPr>
        <w:t>. 590-613.</w:t>
      </w:r>
    </w:p>
    <w:p w14:paraId="21F133F4" w14:textId="77777777" w:rsidR="00A00321" w:rsidRPr="00AC1586" w:rsidRDefault="00A00321" w:rsidP="00A00321">
      <w:pPr>
        <w:spacing w:after="200"/>
        <w:ind w:left="720" w:hanging="720"/>
        <w:rPr>
          <w:rFonts w:ascii="Calibri" w:hAnsi="Calibri"/>
          <w:bCs/>
          <w:color w:val="000000"/>
          <w:sz w:val="23"/>
          <w:szCs w:val="23"/>
        </w:rPr>
      </w:pPr>
      <w:r>
        <w:rPr>
          <w:rFonts w:ascii="Calibri" w:hAnsi="Calibri"/>
          <w:bCs/>
          <w:color w:val="000000"/>
          <w:sz w:val="23"/>
          <w:szCs w:val="23"/>
        </w:rPr>
        <w:t xml:space="preserve">Kilgore, J. (2015). Mass incarceration: Examining and moving beyond the new Jim Crow. </w:t>
      </w:r>
      <w:r>
        <w:rPr>
          <w:rFonts w:ascii="Calibri" w:hAnsi="Calibri"/>
          <w:bCs/>
          <w:i/>
          <w:color w:val="000000"/>
          <w:sz w:val="23"/>
          <w:szCs w:val="23"/>
        </w:rPr>
        <w:t>Criminal Sociology</w:t>
      </w:r>
      <w:r w:rsidR="00AC1586">
        <w:rPr>
          <w:rFonts w:ascii="Calibri" w:hAnsi="Calibri"/>
          <w:bCs/>
          <w:i/>
          <w:color w:val="000000"/>
          <w:sz w:val="23"/>
          <w:szCs w:val="23"/>
        </w:rPr>
        <w:t>, 4</w:t>
      </w:r>
      <w:r w:rsidR="00AC1586">
        <w:rPr>
          <w:rFonts w:ascii="Calibri" w:hAnsi="Calibri"/>
          <w:bCs/>
          <w:color w:val="000000"/>
          <w:sz w:val="23"/>
          <w:szCs w:val="23"/>
        </w:rPr>
        <w:t>(2). 283-295.</w:t>
      </w:r>
    </w:p>
    <w:p w14:paraId="3D62CF03" w14:textId="77777777" w:rsidR="00A00321" w:rsidRDefault="00A00321" w:rsidP="00AC1586">
      <w:pPr>
        <w:spacing w:after="200"/>
        <w:ind w:left="720" w:hanging="720"/>
        <w:rPr>
          <w:rFonts w:ascii="Calibri" w:hAnsi="Calibri"/>
          <w:bCs/>
          <w:color w:val="000000"/>
          <w:sz w:val="23"/>
          <w:szCs w:val="23"/>
        </w:rPr>
      </w:pPr>
      <w:r>
        <w:rPr>
          <w:rFonts w:ascii="Calibri" w:hAnsi="Calibri"/>
          <w:bCs/>
          <w:color w:val="000000"/>
          <w:sz w:val="23"/>
          <w:szCs w:val="23"/>
        </w:rPr>
        <w:t xml:space="preserve">Morsy, L. (2017). Mass incarceration and the achievement gap. </w:t>
      </w:r>
      <w:r>
        <w:rPr>
          <w:rFonts w:ascii="Calibri" w:hAnsi="Calibri"/>
          <w:bCs/>
          <w:i/>
          <w:color w:val="000000"/>
          <w:sz w:val="23"/>
          <w:szCs w:val="23"/>
        </w:rPr>
        <w:t>The American Prospect</w:t>
      </w:r>
      <w:r>
        <w:rPr>
          <w:rFonts w:ascii="Calibri" w:hAnsi="Calibri"/>
          <w:bCs/>
          <w:color w:val="000000"/>
          <w:sz w:val="23"/>
          <w:szCs w:val="23"/>
        </w:rPr>
        <w:t>, Spring 2017. 12-14.</w:t>
      </w:r>
    </w:p>
    <w:p w14:paraId="12AC88D9" w14:textId="77777777" w:rsidR="007618B6" w:rsidRDefault="00AC1586" w:rsidP="00A00321">
      <w:pPr>
        <w:spacing w:after="200"/>
        <w:rPr>
          <w:rFonts w:ascii="Calibri" w:hAnsi="Calibri"/>
          <w:color w:val="000000"/>
          <w:sz w:val="23"/>
          <w:szCs w:val="23"/>
        </w:rPr>
      </w:pPr>
      <w:r>
        <w:rPr>
          <w:rFonts w:ascii="Calibri" w:hAnsi="Calibri"/>
          <w:color w:val="000000"/>
          <w:sz w:val="23"/>
          <w:szCs w:val="23"/>
        </w:rPr>
        <w:t xml:space="preserve">In addition to the book, you must use at least 3 </w:t>
      </w:r>
      <w:r w:rsidR="007618B6">
        <w:rPr>
          <w:rFonts w:ascii="Calibri" w:hAnsi="Calibri"/>
          <w:color w:val="000000"/>
          <w:sz w:val="23"/>
          <w:szCs w:val="23"/>
        </w:rPr>
        <w:t>of the articles listed above.  You are also free to include other articles you find on your own, but this is not required.</w:t>
      </w:r>
    </w:p>
    <w:p w14:paraId="000AAFBF" w14:textId="77777777" w:rsidR="007618B6" w:rsidRDefault="007618B6" w:rsidP="00A00321">
      <w:pPr>
        <w:spacing w:after="200"/>
        <w:rPr>
          <w:rFonts w:ascii="Calibri" w:hAnsi="Calibri"/>
          <w:color w:val="000000"/>
          <w:sz w:val="23"/>
          <w:szCs w:val="23"/>
        </w:rPr>
      </w:pPr>
      <w:r>
        <w:rPr>
          <w:rFonts w:ascii="Calibri" w:hAnsi="Calibri"/>
          <w:color w:val="000000"/>
          <w:sz w:val="23"/>
          <w:szCs w:val="23"/>
        </w:rPr>
        <w:t>When thinking about your position, r</w:t>
      </w:r>
      <w:r w:rsidR="00A00321" w:rsidRPr="00A00321">
        <w:rPr>
          <w:rFonts w:ascii="Calibri" w:hAnsi="Calibri"/>
          <w:color w:val="000000"/>
          <w:sz w:val="23"/>
          <w:szCs w:val="23"/>
        </w:rPr>
        <w:t xml:space="preserve">eturn to your summaries and see if they help remind you of your position </w:t>
      </w:r>
      <w:r>
        <w:rPr>
          <w:rFonts w:ascii="Calibri" w:hAnsi="Calibri"/>
          <w:color w:val="000000"/>
          <w:sz w:val="23"/>
          <w:szCs w:val="23"/>
        </w:rPr>
        <w:t>on the various points Alexander makes</w:t>
      </w:r>
      <w:r w:rsidR="00A00321" w:rsidRPr="00A00321">
        <w:rPr>
          <w:rFonts w:ascii="Calibri" w:hAnsi="Calibri"/>
          <w:color w:val="000000"/>
          <w:sz w:val="23"/>
          <w:szCs w:val="23"/>
        </w:rPr>
        <w:t xml:space="preserve">. </w:t>
      </w:r>
    </w:p>
    <w:p w14:paraId="3504EDBB" w14:textId="77777777" w:rsidR="00A00321" w:rsidRPr="00A00321" w:rsidRDefault="00A00321" w:rsidP="00A00321">
      <w:pPr>
        <w:spacing w:after="200"/>
        <w:rPr>
          <w:rFonts w:ascii="-webkit-standard" w:hAnsi="-webkit-standard"/>
          <w:color w:val="000000"/>
          <w:sz w:val="20"/>
          <w:szCs w:val="20"/>
        </w:rPr>
      </w:pPr>
      <w:r w:rsidRPr="00A00321">
        <w:rPr>
          <w:rFonts w:ascii="Calibri" w:hAnsi="Calibri"/>
          <w:b/>
          <w:bCs/>
          <w:color w:val="000000"/>
          <w:sz w:val="23"/>
          <w:szCs w:val="23"/>
        </w:rPr>
        <w:t>Developing Your Argument:</w:t>
      </w:r>
      <w:r w:rsidRPr="00A00321">
        <w:rPr>
          <w:rFonts w:ascii="Calibri" w:hAnsi="Calibri"/>
          <w:color w:val="000000"/>
          <w:sz w:val="23"/>
          <w:szCs w:val="23"/>
        </w:rPr>
        <w:t xml:space="preserve"> Disagree, agree, or dis/agree-in-part with the existing positions</w:t>
      </w:r>
      <w:r w:rsidR="007618B6">
        <w:rPr>
          <w:rFonts w:ascii="Calibri" w:hAnsi="Calibri"/>
          <w:color w:val="000000"/>
          <w:sz w:val="23"/>
          <w:szCs w:val="23"/>
        </w:rPr>
        <w:t xml:space="preserve"> the authors take on mass incarceration</w:t>
      </w:r>
      <w:r w:rsidRPr="00A00321">
        <w:rPr>
          <w:rFonts w:ascii="Calibri" w:hAnsi="Calibri"/>
          <w:color w:val="000000"/>
          <w:sz w:val="23"/>
          <w:szCs w:val="23"/>
        </w:rPr>
        <w:t xml:space="preserve">. You can do this by pointing out a gap, raising questions about, or extending the knowledge in some way of the author’s argument (see back for more information and templates). In any case, </w:t>
      </w:r>
      <w:r w:rsidRPr="00A00321">
        <w:rPr>
          <w:rFonts w:ascii="Calibri" w:hAnsi="Calibri"/>
          <w:b/>
          <w:bCs/>
          <w:color w:val="000000"/>
          <w:sz w:val="23"/>
          <w:szCs w:val="23"/>
        </w:rPr>
        <w:t>contribute</w:t>
      </w:r>
      <w:r w:rsidRPr="00A00321">
        <w:rPr>
          <w:rFonts w:ascii="Calibri" w:hAnsi="Calibri"/>
          <w:color w:val="000000"/>
          <w:sz w:val="23"/>
          <w:szCs w:val="23"/>
        </w:rPr>
        <w:t xml:space="preserve"> to the conversation.</w:t>
      </w:r>
      <w:r w:rsidR="007618B6">
        <w:rPr>
          <w:rFonts w:ascii="Calibri" w:hAnsi="Calibri"/>
          <w:color w:val="000000"/>
          <w:sz w:val="23"/>
          <w:szCs w:val="23"/>
        </w:rPr>
        <w:t xml:space="preserve">  This is your opportunity to (finally) write what you think about mass incarceration rather than summarizing Alexander’s opinions.</w:t>
      </w:r>
    </w:p>
    <w:p w14:paraId="1920F362" w14:textId="77777777" w:rsidR="00A00321" w:rsidRPr="00A00321" w:rsidRDefault="00A00321" w:rsidP="00A00321">
      <w:pPr>
        <w:spacing w:after="120"/>
        <w:rPr>
          <w:rFonts w:ascii="-webkit-standard" w:hAnsi="-webkit-standard"/>
          <w:color w:val="000000"/>
          <w:sz w:val="20"/>
          <w:szCs w:val="20"/>
        </w:rPr>
      </w:pPr>
      <w:r w:rsidRPr="00A00321">
        <w:rPr>
          <w:rFonts w:ascii="Calibri" w:hAnsi="Calibri"/>
          <w:b/>
          <w:bCs/>
          <w:color w:val="000000"/>
          <w:sz w:val="23"/>
          <w:szCs w:val="23"/>
        </w:rPr>
        <w:t xml:space="preserve">Audience: </w:t>
      </w:r>
      <w:r w:rsidRPr="00A00321">
        <w:rPr>
          <w:rFonts w:ascii="Calibri" w:hAnsi="Calibri"/>
          <w:color w:val="000000"/>
          <w:sz w:val="23"/>
          <w:szCs w:val="23"/>
        </w:rPr>
        <w:t xml:space="preserve">Envision your reader as </w:t>
      </w:r>
      <w:r w:rsidRPr="00A00321">
        <w:rPr>
          <w:rFonts w:ascii="Calibri" w:hAnsi="Calibri"/>
          <w:b/>
          <w:bCs/>
          <w:color w:val="000000"/>
          <w:sz w:val="23"/>
          <w:szCs w:val="23"/>
        </w:rPr>
        <w:t>one of the authors</w:t>
      </w:r>
      <w:r w:rsidRPr="00A00321">
        <w:rPr>
          <w:rFonts w:ascii="Calibri" w:hAnsi="Calibri"/>
          <w:color w:val="000000"/>
          <w:sz w:val="23"/>
          <w:szCs w:val="23"/>
        </w:rPr>
        <w:t xml:space="preserve"> </w:t>
      </w:r>
      <w:r w:rsidR="007618B6">
        <w:rPr>
          <w:rFonts w:ascii="Calibri" w:hAnsi="Calibri"/>
          <w:color w:val="000000"/>
          <w:sz w:val="23"/>
          <w:szCs w:val="23"/>
        </w:rPr>
        <w:t xml:space="preserve">(Alexander or an author of one of the articles) </w:t>
      </w:r>
      <w:r w:rsidRPr="00A00321">
        <w:rPr>
          <w:rFonts w:ascii="Calibri" w:hAnsi="Calibri"/>
          <w:color w:val="000000"/>
          <w:sz w:val="23"/>
          <w:szCs w:val="23"/>
        </w:rPr>
        <w:t>whose position you agree, disagree, or dis/agree-in-part with. That author knows the conversation (after all</w:t>
      </w:r>
      <w:r w:rsidR="007618B6">
        <w:rPr>
          <w:rFonts w:ascii="Calibri" w:hAnsi="Calibri"/>
          <w:color w:val="000000"/>
          <w:sz w:val="23"/>
          <w:szCs w:val="23"/>
        </w:rPr>
        <w:t>, s/he has entered it h/erself)</w:t>
      </w:r>
      <w:r w:rsidRPr="00A00321">
        <w:rPr>
          <w:rFonts w:ascii="Calibri" w:hAnsi="Calibri"/>
          <w:color w:val="000000"/>
          <w:sz w:val="23"/>
          <w:szCs w:val="23"/>
        </w:rPr>
        <w:t xml:space="preserve"> </w:t>
      </w:r>
      <w:r w:rsidR="007618B6">
        <w:rPr>
          <w:rFonts w:ascii="Calibri" w:hAnsi="Calibri"/>
          <w:b/>
          <w:color w:val="000000"/>
          <w:sz w:val="23"/>
          <w:szCs w:val="23"/>
          <w:u w:val="single"/>
        </w:rPr>
        <w:t>s</w:t>
      </w:r>
      <w:r w:rsidRPr="007618B6">
        <w:rPr>
          <w:rFonts w:ascii="Calibri" w:hAnsi="Calibri"/>
          <w:b/>
          <w:color w:val="000000"/>
          <w:sz w:val="23"/>
          <w:szCs w:val="23"/>
          <w:u w:val="single"/>
        </w:rPr>
        <w:t>o</w:t>
      </w:r>
      <w:r w:rsidR="007618B6">
        <w:rPr>
          <w:rFonts w:ascii="Calibri" w:hAnsi="Calibri"/>
          <w:b/>
          <w:color w:val="000000"/>
          <w:sz w:val="23"/>
          <w:szCs w:val="23"/>
          <w:u w:val="single"/>
        </w:rPr>
        <w:t>,</w:t>
      </w:r>
      <w:r w:rsidRPr="007618B6">
        <w:rPr>
          <w:rFonts w:ascii="Calibri" w:hAnsi="Calibri"/>
          <w:b/>
          <w:color w:val="000000"/>
          <w:sz w:val="23"/>
          <w:szCs w:val="23"/>
          <w:u w:val="single"/>
        </w:rPr>
        <w:t xml:space="preserve"> </w:t>
      </w:r>
      <w:r w:rsidRPr="007618B6">
        <w:rPr>
          <w:rFonts w:ascii="Calibri" w:hAnsi="Calibri"/>
          <w:b/>
          <w:i/>
          <w:iCs/>
          <w:color w:val="000000"/>
          <w:sz w:val="23"/>
          <w:szCs w:val="23"/>
          <w:u w:val="single"/>
        </w:rPr>
        <w:t>don’t not get bogged down in summary</w:t>
      </w:r>
      <w:r w:rsidRPr="00A00321">
        <w:rPr>
          <w:rFonts w:ascii="Calibri" w:hAnsi="Calibri"/>
          <w:i/>
          <w:iCs/>
          <w:color w:val="000000"/>
          <w:sz w:val="23"/>
          <w:szCs w:val="23"/>
        </w:rPr>
        <w:t>.</w:t>
      </w:r>
      <w:r w:rsidRPr="00A00321">
        <w:rPr>
          <w:rFonts w:ascii="Calibri" w:hAnsi="Calibri"/>
          <w:color w:val="000000"/>
          <w:sz w:val="23"/>
          <w:szCs w:val="23"/>
        </w:rPr>
        <w:t xml:space="preserve"> But do begin by stating succinctly and fairly the positions that have been defended and that make up the conversation you’re joining. Your goal, then, is to persuade </w:t>
      </w:r>
      <w:r w:rsidRPr="00A00321">
        <w:rPr>
          <w:rFonts w:ascii="Calibri" w:hAnsi="Calibri"/>
          <w:color w:val="000000"/>
          <w:sz w:val="23"/>
          <w:szCs w:val="23"/>
        </w:rPr>
        <w:lastRenderedPageBreak/>
        <w:t>your reader of why it is important to agree, disagree, or dis/agree-in-part with the existing positions.</w:t>
      </w:r>
    </w:p>
    <w:p w14:paraId="2025AC8D" w14:textId="77777777" w:rsidR="00A00321" w:rsidRPr="00A00321" w:rsidRDefault="00A00321" w:rsidP="00A00321">
      <w:pPr>
        <w:spacing w:after="120"/>
        <w:rPr>
          <w:rFonts w:ascii="-webkit-standard" w:hAnsi="-webkit-standard"/>
          <w:color w:val="000000"/>
          <w:sz w:val="20"/>
          <w:szCs w:val="20"/>
        </w:rPr>
      </w:pPr>
      <w:r w:rsidRPr="00A00321">
        <w:rPr>
          <w:rFonts w:ascii="Calibri" w:hAnsi="Calibri"/>
          <w:b/>
          <w:bCs/>
          <w:color w:val="000000"/>
          <w:sz w:val="23"/>
          <w:szCs w:val="23"/>
        </w:rPr>
        <w:t xml:space="preserve">Format: </w:t>
      </w:r>
      <w:r w:rsidR="007618B6">
        <w:rPr>
          <w:rFonts w:ascii="Calibri" w:hAnsi="Calibri"/>
          <w:color w:val="000000"/>
          <w:sz w:val="23"/>
          <w:szCs w:val="23"/>
        </w:rPr>
        <w:t>4</w:t>
      </w:r>
      <w:r w:rsidRPr="00A00321">
        <w:rPr>
          <w:rFonts w:ascii="Calibri" w:hAnsi="Calibri"/>
          <w:color w:val="000000"/>
          <w:sz w:val="23"/>
          <w:szCs w:val="23"/>
        </w:rPr>
        <w:t xml:space="preserve"> (full) to 7 pgs. Type-written. One-inch margins. Double spaced. Times New Roman. 12 point font. You will cite other writing. Do so consistently and accurately, in APA format</w:t>
      </w:r>
      <w:r w:rsidR="00792AE3">
        <w:rPr>
          <w:rFonts w:ascii="Calibri" w:hAnsi="Calibri"/>
          <w:color w:val="000000"/>
          <w:sz w:val="23"/>
          <w:szCs w:val="23"/>
        </w:rPr>
        <w:t xml:space="preserve"> (the article citations are above so there is no reason to not get them correct!)</w:t>
      </w:r>
      <w:r w:rsidRPr="00A00321">
        <w:rPr>
          <w:rFonts w:ascii="Calibri" w:hAnsi="Calibri"/>
          <w:color w:val="000000"/>
          <w:sz w:val="23"/>
          <w:szCs w:val="23"/>
        </w:rPr>
        <w:t>.</w:t>
      </w:r>
    </w:p>
    <w:p w14:paraId="60596EAB" w14:textId="77777777" w:rsidR="00A00321" w:rsidRDefault="00A00321" w:rsidP="00A00321">
      <w:pPr>
        <w:rPr>
          <w:rFonts w:ascii="Calibri" w:hAnsi="Calibri"/>
          <w:color w:val="000000"/>
          <w:sz w:val="23"/>
          <w:szCs w:val="23"/>
        </w:rPr>
      </w:pPr>
      <w:r w:rsidRPr="00A00321">
        <w:rPr>
          <w:rFonts w:ascii="Calibri" w:hAnsi="Calibri"/>
          <w:b/>
          <w:bCs/>
          <w:color w:val="000000"/>
          <w:sz w:val="23"/>
          <w:szCs w:val="23"/>
        </w:rPr>
        <w:t xml:space="preserve">Organization: </w:t>
      </w:r>
      <w:r w:rsidRPr="00A00321">
        <w:rPr>
          <w:rFonts w:ascii="Calibri" w:hAnsi="Calibri"/>
          <w:color w:val="000000"/>
          <w:sz w:val="23"/>
          <w:szCs w:val="23"/>
        </w:rPr>
        <w:t>Your paper should begin with 1-2 paragraph(s) that do the following:</w:t>
      </w:r>
    </w:p>
    <w:p w14:paraId="61F780F8" w14:textId="77777777" w:rsidR="007618B6" w:rsidRPr="00A00321" w:rsidRDefault="007618B6" w:rsidP="00A00321">
      <w:pPr>
        <w:rPr>
          <w:rFonts w:ascii="-webkit-standard" w:hAnsi="-webkit-standard"/>
          <w:color w:val="000000"/>
          <w:sz w:val="20"/>
          <w:szCs w:val="20"/>
        </w:rPr>
      </w:pPr>
    </w:p>
    <w:p w14:paraId="6F1B84AE" w14:textId="77777777" w:rsidR="00A00321" w:rsidRPr="00A00321" w:rsidRDefault="00A00321" w:rsidP="00A00321">
      <w:pPr>
        <w:numPr>
          <w:ilvl w:val="0"/>
          <w:numId w:val="1"/>
        </w:numPr>
        <w:textAlignment w:val="baseline"/>
        <w:rPr>
          <w:rFonts w:ascii="Noto Sans Symbols" w:hAnsi="Noto Sans Symbols"/>
          <w:color w:val="000000"/>
          <w:sz w:val="23"/>
          <w:szCs w:val="23"/>
        </w:rPr>
      </w:pPr>
      <w:r w:rsidRPr="00A00321">
        <w:rPr>
          <w:rFonts w:ascii="Calibri" w:hAnsi="Calibri"/>
          <w:b/>
          <w:bCs/>
          <w:color w:val="000000"/>
          <w:sz w:val="23"/>
          <w:szCs w:val="23"/>
        </w:rPr>
        <w:t xml:space="preserve">Establish the larger conversation </w:t>
      </w:r>
      <w:r w:rsidRPr="00A00321">
        <w:rPr>
          <w:rFonts w:ascii="Calibri" w:hAnsi="Calibri"/>
          <w:color w:val="000000"/>
          <w:sz w:val="23"/>
          <w:szCs w:val="23"/>
        </w:rPr>
        <w:t>by introducing your primary source’s main argument. This is where you are showing the larger conversation taking place and what you are, therefore, responding to in your paper.</w:t>
      </w:r>
    </w:p>
    <w:p w14:paraId="0DBDF835" w14:textId="77777777" w:rsidR="00A00321" w:rsidRPr="00A00321" w:rsidRDefault="00A00321" w:rsidP="00A00321">
      <w:pPr>
        <w:numPr>
          <w:ilvl w:val="0"/>
          <w:numId w:val="1"/>
        </w:numPr>
        <w:spacing w:after="200"/>
        <w:textAlignment w:val="baseline"/>
        <w:rPr>
          <w:rFonts w:ascii="Noto Sans Symbols" w:hAnsi="Noto Sans Symbols"/>
          <w:color w:val="000000"/>
          <w:sz w:val="23"/>
          <w:szCs w:val="23"/>
        </w:rPr>
      </w:pPr>
      <w:r w:rsidRPr="00A00321">
        <w:rPr>
          <w:rFonts w:ascii="Calibri" w:hAnsi="Calibri"/>
          <w:b/>
          <w:bCs/>
          <w:color w:val="000000"/>
          <w:sz w:val="23"/>
          <w:szCs w:val="23"/>
        </w:rPr>
        <w:t>Establish your position</w:t>
      </w:r>
      <w:r w:rsidRPr="00A00321">
        <w:rPr>
          <w:rFonts w:ascii="Calibri" w:hAnsi="Calibri"/>
          <w:color w:val="000000"/>
          <w:sz w:val="23"/>
          <w:szCs w:val="23"/>
        </w:rPr>
        <w:t xml:space="preserve"> by stating whether you disagree, agree, or agree/disagree and include your reasoning. This will help lead into your thesis. Your thesis should be clear, specific, and debatable. </w:t>
      </w:r>
      <w:r w:rsidRPr="00A00321">
        <w:rPr>
          <w:rFonts w:ascii="Calibri" w:hAnsi="Calibri"/>
          <w:i/>
          <w:iCs/>
          <w:color w:val="000000"/>
          <w:sz w:val="23"/>
          <w:szCs w:val="23"/>
        </w:rPr>
        <w:t xml:space="preserve">Feel free to use any of the “They Say/I Say” templates from the reading, but do not feel like you are required to do so (see back for more information). </w:t>
      </w:r>
    </w:p>
    <w:p w14:paraId="4BE7B96F" w14:textId="77777777" w:rsidR="00A00321" w:rsidRDefault="00A00321" w:rsidP="00A00321">
      <w:pPr>
        <w:rPr>
          <w:rFonts w:ascii="Calibri" w:hAnsi="Calibri"/>
          <w:color w:val="000000"/>
          <w:sz w:val="23"/>
          <w:szCs w:val="23"/>
        </w:rPr>
      </w:pPr>
      <w:r w:rsidRPr="00A00321">
        <w:rPr>
          <w:rFonts w:ascii="Calibri" w:hAnsi="Calibri"/>
          <w:color w:val="000000"/>
          <w:sz w:val="23"/>
          <w:szCs w:val="23"/>
        </w:rPr>
        <w:t xml:space="preserve">These 1-2 paragraphs need not be “the first” and “the second” paragraphs of the paper, but they </w:t>
      </w:r>
      <w:r w:rsidRPr="00A00321">
        <w:rPr>
          <w:rFonts w:ascii="Calibri" w:hAnsi="Calibri"/>
          <w:i/>
          <w:iCs/>
          <w:color w:val="000000"/>
          <w:sz w:val="23"/>
          <w:szCs w:val="23"/>
        </w:rPr>
        <w:t>should</w:t>
      </w:r>
      <w:r w:rsidRPr="00A00321">
        <w:rPr>
          <w:rFonts w:ascii="Calibri" w:hAnsi="Calibri"/>
          <w:color w:val="000000"/>
          <w:sz w:val="23"/>
          <w:szCs w:val="23"/>
        </w:rPr>
        <w:t xml:space="preserve"> be </w:t>
      </w:r>
      <w:r w:rsidRPr="00A00321">
        <w:rPr>
          <w:rFonts w:ascii="Calibri" w:hAnsi="Calibri"/>
          <w:i/>
          <w:iCs/>
          <w:color w:val="000000"/>
          <w:sz w:val="23"/>
          <w:szCs w:val="23"/>
        </w:rPr>
        <w:t>among the first</w:t>
      </w:r>
      <w:r w:rsidRPr="00A00321">
        <w:rPr>
          <w:rFonts w:ascii="Calibri" w:hAnsi="Calibri"/>
          <w:color w:val="000000"/>
          <w:sz w:val="23"/>
          <w:szCs w:val="23"/>
        </w:rPr>
        <w:t>. The remainder of your paper will focus on constructing your own argument and should do the following:</w:t>
      </w:r>
    </w:p>
    <w:p w14:paraId="13C1A94C" w14:textId="77777777" w:rsidR="007618B6" w:rsidRPr="00A00321" w:rsidRDefault="007618B6" w:rsidP="00A00321">
      <w:pPr>
        <w:rPr>
          <w:rFonts w:ascii="-webkit-standard" w:hAnsi="-webkit-standard"/>
          <w:color w:val="000000"/>
          <w:sz w:val="20"/>
          <w:szCs w:val="20"/>
        </w:rPr>
      </w:pPr>
    </w:p>
    <w:p w14:paraId="07889783" w14:textId="77777777" w:rsidR="00A00321" w:rsidRPr="00A00321" w:rsidRDefault="00A00321" w:rsidP="00A00321">
      <w:pPr>
        <w:numPr>
          <w:ilvl w:val="0"/>
          <w:numId w:val="2"/>
        </w:numPr>
        <w:textAlignment w:val="baseline"/>
        <w:rPr>
          <w:rFonts w:ascii="Noto Sans Symbols" w:hAnsi="Noto Sans Symbols"/>
          <w:color w:val="000000"/>
          <w:sz w:val="23"/>
          <w:szCs w:val="23"/>
        </w:rPr>
      </w:pPr>
      <w:r w:rsidRPr="00A00321">
        <w:rPr>
          <w:rFonts w:ascii="Calibri" w:hAnsi="Calibri"/>
          <w:b/>
          <w:bCs/>
          <w:color w:val="000000"/>
          <w:sz w:val="23"/>
          <w:szCs w:val="23"/>
        </w:rPr>
        <w:t xml:space="preserve">Support your position </w:t>
      </w:r>
      <w:r w:rsidRPr="00A00321">
        <w:rPr>
          <w:rFonts w:ascii="Calibri" w:hAnsi="Calibri"/>
          <w:color w:val="000000"/>
          <w:sz w:val="23"/>
          <w:szCs w:val="23"/>
        </w:rPr>
        <w:t>by explaining your position through sound reasoning and evidence. There are many ways you can structure your explanation. You can keep returning to the author’s argument, responding to different aspects that you wish to refute or expand upon. Or you can carefully build your argument and return to your “yes/no/ok, but” position in your final paragraphs. Support for your argument doesn’t have to be facts or direct quotations from other sources. It can rely on logic (logos) that is demonstrated through clear articulation.</w:t>
      </w:r>
    </w:p>
    <w:p w14:paraId="1E293A55" w14:textId="77777777" w:rsidR="00A00321" w:rsidRPr="00A00321" w:rsidRDefault="00A00321" w:rsidP="00A00321">
      <w:pPr>
        <w:numPr>
          <w:ilvl w:val="0"/>
          <w:numId w:val="2"/>
        </w:numPr>
        <w:textAlignment w:val="baseline"/>
        <w:rPr>
          <w:rFonts w:ascii="Noto Sans Symbols" w:hAnsi="Noto Sans Symbols"/>
          <w:color w:val="000000"/>
          <w:sz w:val="23"/>
          <w:szCs w:val="23"/>
        </w:rPr>
      </w:pPr>
      <w:r w:rsidRPr="00A00321">
        <w:rPr>
          <w:rFonts w:ascii="Calibri" w:hAnsi="Calibri"/>
          <w:b/>
          <w:bCs/>
          <w:color w:val="000000"/>
          <w:sz w:val="23"/>
          <w:szCs w:val="23"/>
        </w:rPr>
        <w:t>Use other sources.</w:t>
      </w:r>
      <w:r w:rsidRPr="00A00321">
        <w:rPr>
          <w:rFonts w:ascii="Calibri" w:hAnsi="Calibri"/>
          <w:color w:val="000000"/>
          <w:sz w:val="23"/>
          <w:szCs w:val="23"/>
        </w:rPr>
        <w:t xml:space="preserve"> In addition to your primary source, *</w:t>
      </w:r>
      <w:r w:rsidR="007618B6">
        <w:rPr>
          <w:rFonts w:ascii="Calibri" w:hAnsi="Calibri"/>
          <w:b/>
          <w:bCs/>
          <w:color w:val="000000"/>
          <w:sz w:val="23"/>
          <w:szCs w:val="23"/>
        </w:rPr>
        <w:t>you must use three</w:t>
      </w:r>
      <w:r w:rsidRPr="00A00321">
        <w:rPr>
          <w:rFonts w:ascii="Calibri" w:hAnsi="Calibri"/>
          <w:b/>
          <w:bCs/>
          <w:color w:val="000000"/>
          <w:sz w:val="23"/>
          <w:szCs w:val="23"/>
        </w:rPr>
        <w:t xml:space="preserve"> other sources</w:t>
      </w:r>
      <w:r w:rsidRPr="00A00321">
        <w:rPr>
          <w:rFonts w:ascii="Calibri" w:hAnsi="Calibri"/>
          <w:color w:val="000000"/>
          <w:sz w:val="23"/>
          <w:szCs w:val="23"/>
        </w:rPr>
        <w:t xml:space="preserve"> to support your argument</w:t>
      </w:r>
      <w:r w:rsidR="007618B6">
        <w:rPr>
          <w:rFonts w:ascii="Calibri" w:hAnsi="Calibri"/>
          <w:color w:val="000000"/>
          <w:sz w:val="23"/>
          <w:szCs w:val="23"/>
        </w:rPr>
        <w:t xml:space="preserve"> (in addition to Alexander’s book)</w:t>
      </w:r>
      <w:r w:rsidRPr="00A00321">
        <w:rPr>
          <w:rFonts w:ascii="Calibri" w:hAnsi="Calibri"/>
          <w:color w:val="000000"/>
          <w:sz w:val="23"/>
          <w:szCs w:val="23"/>
        </w:rPr>
        <w:t xml:space="preserve">. You’ve read a number of articles this semester and should choose </w:t>
      </w:r>
      <w:r w:rsidR="007618B6">
        <w:rPr>
          <w:rFonts w:ascii="Calibri" w:hAnsi="Calibri"/>
          <w:color w:val="000000"/>
          <w:sz w:val="23"/>
          <w:szCs w:val="23"/>
        </w:rPr>
        <w:t xml:space="preserve">at least three of these </w:t>
      </w:r>
      <w:r w:rsidRPr="00A00321">
        <w:rPr>
          <w:rFonts w:ascii="Calibri" w:hAnsi="Calibri"/>
          <w:color w:val="000000"/>
          <w:sz w:val="23"/>
          <w:szCs w:val="23"/>
        </w:rPr>
        <w:t xml:space="preserve">for your sources. </w:t>
      </w:r>
      <w:r w:rsidR="007618B6">
        <w:rPr>
          <w:rFonts w:ascii="Calibri" w:hAnsi="Calibri"/>
          <w:color w:val="000000"/>
          <w:sz w:val="23"/>
          <w:szCs w:val="23"/>
        </w:rPr>
        <w:t xml:space="preserve">You are also welcome to use additional articles that you find on your own.  </w:t>
      </w:r>
      <w:r w:rsidRPr="00A00321">
        <w:rPr>
          <w:rFonts w:ascii="Calibri" w:hAnsi="Calibri"/>
          <w:i/>
          <w:iCs/>
          <w:color w:val="000000"/>
          <w:sz w:val="23"/>
          <w:szCs w:val="23"/>
        </w:rPr>
        <w:t>If you’re struggling to find a way to use other sources in your paper, please contact me for suggestions.</w:t>
      </w:r>
    </w:p>
    <w:p w14:paraId="2EAF9C22" w14:textId="77777777" w:rsidR="00A00321" w:rsidRPr="00A00321" w:rsidRDefault="00A00321" w:rsidP="00A00321">
      <w:pPr>
        <w:numPr>
          <w:ilvl w:val="0"/>
          <w:numId w:val="2"/>
        </w:numPr>
        <w:textAlignment w:val="baseline"/>
        <w:rPr>
          <w:rFonts w:ascii="Noto Sans Symbols" w:hAnsi="Noto Sans Symbols"/>
          <w:color w:val="000000"/>
          <w:sz w:val="23"/>
          <w:szCs w:val="23"/>
        </w:rPr>
      </w:pPr>
      <w:r w:rsidRPr="00A00321">
        <w:rPr>
          <w:rFonts w:ascii="Calibri" w:hAnsi="Calibri"/>
          <w:b/>
          <w:bCs/>
          <w:color w:val="000000"/>
          <w:sz w:val="23"/>
          <w:szCs w:val="23"/>
        </w:rPr>
        <w:t>Conclude</w:t>
      </w:r>
      <w:r w:rsidRPr="00A00321">
        <w:rPr>
          <w:rFonts w:ascii="Calibri" w:hAnsi="Calibri"/>
          <w:color w:val="000000"/>
          <w:sz w:val="23"/>
          <w:szCs w:val="23"/>
        </w:rPr>
        <w:t xml:space="preserve"> your paper with a return to your thesis and closing thoughts on the issue. </w:t>
      </w:r>
    </w:p>
    <w:p w14:paraId="2205823F" w14:textId="77777777" w:rsidR="00A00321" w:rsidRPr="007618B6" w:rsidRDefault="007618B6" w:rsidP="007618B6">
      <w:pPr>
        <w:numPr>
          <w:ilvl w:val="0"/>
          <w:numId w:val="2"/>
        </w:numPr>
        <w:spacing w:after="200"/>
        <w:textAlignment w:val="baseline"/>
        <w:rPr>
          <w:rFonts w:ascii="Noto Sans Symbols" w:hAnsi="Noto Sans Symbols"/>
          <w:color w:val="000000"/>
          <w:sz w:val="23"/>
          <w:szCs w:val="23"/>
        </w:rPr>
      </w:pPr>
      <w:r>
        <w:rPr>
          <w:rFonts w:ascii="Calibri" w:hAnsi="Calibri"/>
          <w:b/>
          <w:bCs/>
          <w:color w:val="000000"/>
          <w:sz w:val="23"/>
          <w:szCs w:val="23"/>
        </w:rPr>
        <w:t xml:space="preserve">A </w:t>
      </w:r>
      <w:r w:rsidRPr="007618B6">
        <w:rPr>
          <w:rFonts w:ascii="Noto Sans Symbols" w:hAnsi="Noto Sans Symbols"/>
          <w:b/>
          <w:color w:val="000000"/>
          <w:sz w:val="23"/>
          <w:szCs w:val="23"/>
        </w:rPr>
        <w:t>References</w:t>
      </w:r>
      <w:r w:rsidR="00792AE3">
        <w:rPr>
          <w:rFonts w:ascii="Noto Sans Symbols" w:hAnsi="Noto Sans Symbols" w:hint="eastAsia"/>
          <w:b/>
          <w:color w:val="000000"/>
          <w:sz w:val="23"/>
          <w:szCs w:val="23"/>
        </w:rPr>
        <w:t xml:space="preserve"> </w:t>
      </w:r>
      <w:r w:rsidRPr="00792AE3">
        <w:rPr>
          <w:rFonts w:ascii="Noto Sans Symbols" w:hAnsi="Noto Sans Symbols"/>
          <w:b/>
          <w:color w:val="000000"/>
          <w:sz w:val="23"/>
          <w:szCs w:val="23"/>
        </w:rPr>
        <w:t>page</w:t>
      </w:r>
      <w:r w:rsidR="00A00321" w:rsidRPr="007618B6">
        <w:rPr>
          <w:rFonts w:ascii="Calibri" w:hAnsi="Calibri"/>
          <w:b/>
          <w:bCs/>
          <w:color w:val="000000"/>
          <w:sz w:val="23"/>
          <w:szCs w:val="23"/>
        </w:rPr>
        <w:t xml:space="preserve"> is required for this paper</w:t>
      </w:r>
      <w:r w:rsidR="00A00321" w:rsidRPr="007618B6">
        <w:rPr>
          <w:rFonts w:ascii="Calibri" w:hAnsi="Calibri"/>
          <w:color w:val="000000"/>
          <w:sz w:val="23"/>
          <w:szCs w:val="23"/>
        </w:rPr>
        <w:t>. Proper citation will be factored into your score.</w:t>
      </w:r>
    </w:p>
    <w:p w14:paraId="48625FB6" w14:textId="77777777" w:rsidR="00A00321" w:rsidRPr="00DE5F0F" w:rsidRDefault="00DE5F0F" w:rsidP="00A00321">
      <w:pPr>
        <w:pStyle w:val="NoSpacing"/>
      </w:pPr>
      <w:r w:rsidRPr="00DE5F0F">
        <w:rPr>
          <w:b/>
          <w:u w:val="single"/>
        </w:rPr>
        <w:t>REMEMBER</w:t>
      </w:r>
      <w:r>
        <w:t xml:space="preserve">:  </w:t>
      </w:r>
      <w:r>
        <w:rPr>
          <w:i/>
        </w:rPr>
        <w:t xml:space="preserve">Entering the Conversation </w:t>
      </w:r>
      <w:r>
        <w:t xml:space="preserve">is Chapter 8 of your textbook and the PowerPoint for this chapter is under the Module for Week 9.  </w:t>
      </w:r>
      <w:bookmarkStart w:id="0" w:name="_GoBack"/>
      <w:bookmarkEnd w:id="0"/>
    </w:p>
    <w:sectPr w:rsidR="00A00321" w:rsidRPr="00DE5F0F" w:rsidSect="00A003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webkit-standard">
    <w:altName w:val="Times New Roman"/>
    <w:panose1 w:val="00000000000000000000"/>
    <w:charset w:val="00"/>
    <w:family w:val="roman"/>
    <w:notTrueType/>
    <w:pitch w:val="default"/>
  </w:font>
  <w:font w:name="Noto Sans Symbols">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477D4"/>
    <w:multiLevelType w:val="multilevel"/>
    <w:tmpl w:val="95F2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6C5607"/>
    <w:multiLevelType w:val="multilevel"/>
    <w:tmpl w:val="4104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671E96"/>
    <w:multiLevelType w:val="multilevel"/>
    <w:tmpl w:val="4B9C3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AE3225A"/>
    <w:multiLevelType w:val="multilevel"/>
    <w:tmpl w:val="FB2C9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0E0AB6"/>
    <w:multiLevelType w:val="multilevel"/>
    <w:tmpl w:val="1E54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586"/>
    <w:rsid w:val="007618B6"/>
    <w:rsid w:val="00792AE3"/>
    <w:rsid w:val="009D5B4F"/>
    <w:rsid w:val="00A00321"/>
    <w:rsid w:val="00AC1586"/>
    <w:rsid w:val="00CF326D"/>
    <w:rsid w:val="00DE5F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11BEE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0321"/>
  </w:style>
  <w:style w:type="paragraph" w:styleId="NormalWeb">
    <w:name w:val="Normal (Web)"/>
    <w:basedOn w:val="Normal"/>
    <w:uiPriority w:val="99"/>
    <w:semiHidden/>
    <w:unhideWhenUsed/>
    <w:rsid w:val="00A00321"/>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0321"/>
  </w:style>
  <w:style w:type="paragraph" w:styleId="NormalWeb">
    <w:name w:val="Normal (Web)"/>
    <w:basedOn w:val="Normal"/>
    <w:uiPriority w:val="99"/>
    <w:semiHidden/>
    <w:unhideWhenUsed/>
    <w:rsid w:val="00A00321"/>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2048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774</Words>
  <Characters>4417</Characters>
  <Application>Microsoft Macintosh Word</Application>
  <DocSecurity>0</DocSecurity>
  <Lines>36</Lines>
  <Paragraphs>10</Paragraphs>
  <ScaleCrop>false</ScaleCrop>
  <Company>Southern Illinois University at Edwardsville</Company>
  <LinksUpToDate>false</LinksUpToDate>
  <CharactersWithSpaces>5181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Amy Kotches</cp:lastModifiedBy>
  <cp:revision>2</cp:revision>
  <dcterms:created xsi:type="dcterms:W3CDTF">2018-11-08T20:40:00Z</dcterms:created>
  <dcterms:modified xsi:type="dcterms:W3CDTF">2018-11-08T21:33:00Z</dcterms:modified>
</cp:coreProperties>
</file>