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C1267D" w14:textId="77777777" w:rsidR="00225E28" w:rsidRDefault="00225E28" w:rsidP="00225E28">
      <w:pPr>
        <w:spacing w:after="0" w:line="480" w:lineRule="auto"/>
        <w:jc w:val="center"/>
        <w:rPr>
          <w:rFonts w:ascii="Times New Roman" w:hAnsi="Times New Roman" w:cs="Times New Roman"/>
          <w:sz w:val="24"/>
          <w:szCs w:val="24"/>
        </w:rPr>
      </w:pPr>
      <w:bookmarkStart w:id="0" w:name="_GoBack"/>
      <w:bookmarkEnd w:id="0"/>
    </w:p>
    <w:p w14:paraId="6A92E6DA" w14:textId="77777777" w:rsidR="00225E28" w:rsidRDefault="00225E28" w:rsidP="00225E28">
      <w:pPr>
        <w:spacing w:after="0" w:line="480" w:lineRule="auto"/>
        <w:jc w:val="center"/>
        <w:rPr>
          <w:rFonts w:ascii="Times New Roman" w:hAnsi="Times New Roman" w:cs="Times New Roman"/>
          <w:sz w:val="24"/>
          <w:szCs w:val="24"/>
        </w:rPr>
      </w:pPr>
    </w:p>
    <w:p w14:paraId="79CD172B" w14:textId="77777777" w:rsidR="00225E28" w:rsidRDefault="00225E28" w:rsidP="00225E28">
      <w:pPr>
        <w:spacing w:after="0" w:line="480" w:lineRule="auto"/>
        <w:jc w:val="center"/>
        <w:rPr>
          <w:rFonts w:ascii="Times New Roman" w:hAnsi="Times New Roman" w:cs="Times New Roman"/>
          <w:sz w:val="24"/>
          <w:szCs w:val="24"/>
        </w:rPr>
      </w:pPr>
    </w:p>
    <w:p w14:paraId="07977CC1" w14:textId="77777777" w:rsidR="00225E28" w:rsidRDefault="00225E28" w:rsidP="00225E28">
      <w:pPr>
        <w:spacing w:after="0" w:line="480" w:lineRule="auto"/>
        <w:jc w:val="center"/>
        <w:rPr>
          <w:rFonts w:ascii="Times New Roman" w:hAnsi="Times New Roman" w:cs="Times New Roman"/>
          <w:sz w:val="24"/>
          <w:szCs w:val="24"/>
        </w:rPr>
      </w:pPr>
    </w:p>
    <w:p w14:paraId="753949F8" w14:textId="77777777" w:rsidR="00225E28" w:rsidRDefault="00225E28" w:rsidP="00225E28">
      <w:pPr>
        <w:spacing w:after="0" w:line="480" w:lineRule="auto"/>
        <w:jc w:val="center"/>
        <w:rPr>
          <w:rFonts w:ascii="Times New Roman" w:hAnsi="Times New Roman" w:cs="Times New Roman"/>
          <w:sz w:val="24"/>
          <w:szCs w:val="24"/>
        </w:rPr>
      </w:pPr>
    </w:p>
    <w:p w14:paraId="3659573A" w14:textId="77777777" w:rsidR="00225E28" w:rsidRDefault="00225E28" w:rsidP="00225E28">
      <w:pPr>
        <w:spacing w:after="0" w:line="480" w:lineRule="auto"/>
        <w:jc w:val="center"/>
        <w:rPr>
          <w:rFonts w:ascii="Times New Roman" w:hAnsi="Times New Roman" w:cs="Times New Roman"/>
          <w:sz w:val="24"/>
          <w:szCs w:val="24"/>
        </w:rPr>
      </w:pPr>
    </w:p>
    <w:p w14:paraId="2EC54E7B" w14:textId="77777777" w:rsidR="00225E28" w:rsidRDefault="00225E28" w:rsidP="00225E28">
      <w:pPr>
        <w:spacing w:after="0" w:line="480" w:lineRule="auto"/>
        <w:jc w:val="center"/>
        <w:rPr>
          <w:rFonts w:ascii="Times New Roman" w:hAnsi="Times New Roman" w:cs="Times New Roman"/>
          <w:sz w:val="24"/>
          <w:szCs w:val="24"/>
        </w:rPr>
      </w:pPr>
    </w:p>
    <w:p w14:paraId="2F6C2F54" w14:textId="77777777" w:rsidR="00225E28" w:rsidRDefault="00225E28" w:rsidP="00225E28">
      <w:pPr>
        <w:spacing w:after="0" w:line="480" w:lineRule="auto"/>
        <w:jc w:val="center"/>
        <w:rPr>
          <w:rFonts w:ascii="Times New Roman" w:hAnsi="Times New Roman" w:cs="Times New Roman"/>
          <w:sz w:val="24"/>
          <w:szCs w:val="24"/>
        </w:rPr>
      </w:pPr>
    </w:p>
    <w:p w14:paraId="627FCF8D" w14:textId="77777777" w:rsidR="00225E28" w:rsidRDefault="00225E28" w:rsidP="00225E28">
      <w:pPr>
        <w:spacing w:after="0" w:line="480" w:lineRule="auto"/>
        <w:jc w:val="center"/>
        <w:rPr>
          <w:rFonts w:ascii="Times New Roman" w:hAnsi="Times New Roman" w:cs="Times New Roman"/>
          <w:sz w:val="24"/>
          <w:szCs w:val="24"/>
        </w:rPr>
      </w:pPr>
    </w:p>
    <w:p w14:paraId="19CE1A61" w14:textId="64606E99" w:rsidR="00225E28" w:rsidRDefault="00781456" w:rsidP="00225E28">
      <w:pPr>
        <w:spacing w:after="0" w:line="480" w:lineRule="auto"/>
        <w:jc w:val="center"/>
        <w:rPr>
          <w:rFonts w:ascii="Times New Roman" w:hAnsi="Times New Roman" w:cs="Times New Roman"/>
          <w:sz w:val="24"/>
          <w:szCs w:val="24"/>
        </w:rPr>
      </w:pPr>
      <w:r w:rsidRPr="00225E28">
        <w:rPr>
          <w:rFonts w:ascii="Times New Roman" w:hAnsi="Times New Roman" w:cs="Times New Roman"/>
          <w:sz w:val="24"/>
          <w:szCs w:val="24"/>
        </w:rPr>
        <w:t>Eutrophication-Driven</w:t>
      </w:r>
      <w:r>
        <w:rPr>
          <w:rFonts w:ascii="Times New Roman" w:hAnsi="Times New Roman" w:cs="Times New Roman"/>
          <w:sz w:val="24"/>
          <w:szCs w:val="24"/>
        </w:rPr>
        <w:t xml:space="preserve"> </w:t>
      </w:r>
      <w:r w:rsidRPr="00225E28">
        <w:rPr>
          <w:rFonts w:ascii="Times New Roman" w:hAnsi="Times New Roman" w:cs="Times New Roman"/>
          <w:sz w:val="24"/>
          <w:szCs w:val="24"/>
        </w:rPr>
        <w:t>Deoxygenation</w:t>
      </w:r>
      <w:r>
        <w:rPr>
          <w:rFonts w:ascii="Times New Roman" w:hAnsi="Times New Roman" w:cs="Times New Roman"/>
          <w:sz w:val="24"/>
          <w:szCs w:val="24"/>
        </w:rPr>
        <w:t xml:space="preserve"> </w:t>
      </w:r>
      <w:r w:rsidRPr="00225E28">
        <w:rPr>
          <w:rFonts w:ascii="Times New Roman" w:hAnsi="Times New Roman" w:cs="Times New Roman"/>
          <w:sz w:val="24"/>
          <w:szCs w:val="24"/>
        </w:rPr>
        <w:t>in</w:t>
      </w:r>
      <w:r>
        <w:rPr>
          <w:rFonts w:ascii="Times New Roman" w:hAnsi="Times New Roman" w:cs="Times New Roman"/>
          <w:sz w:val="24"/>
          <w:szCs w:val="24"/>
        </w:rPr>
        <w:t xml:space="preserve"> </w:t>
      </w:r>
      <w:r w:rsidRPr="00225E28">
        <w:rPr>
          <w:rFonts w:ascii="Times New Roman" w:hAnsi="Times New Roman" w:cs="Times New Roman"/>
          <w:sz w:val="24"/>
          <w:szCs w:val="24"/>
        </w:rPr>
        <w:t>the</w:t>
      </w:r>
      <w:r>
        <w:rPr>
          <w:rFonts w:ascii="Times New Roman" w:hAnsi="Times New Roman" w:cs="Times New Roman"/>
          <w:sz w:val="24"/>
          <w:szCs w:val="24"/>
        </w:rPr>
        <w:t xml:space="preserve"> </w:t>
      </w:r>
      <w:r w:rsidRPr="00225E28">
        <w:rPr>
          <w:rFonts w:ascii="Times New Roman" w:hAnsi="Times New Roman" w:cs="Times New Roman"/>
          <w:sz w:val="24"/>
          <w:szCs w:val="24"/>
        </w:rPr>
        <w:t>Coastal</w:t>
      </w:r>
      <w:r>
        <w:rPr>
          <w:rFonts w:ascii="Times New Roman" w:hAnsi="Times New Roman" w:cs="Times New Roman"/>
          <w:sz w:val="24"/>
          <w:szCs w:val="24"/>
        </w:rPr>
        <w:t xml:space="preserve"> </w:t>
      </w:r>
      <w:r w:rsidRPr="00225E28">
        <w:rPr>
          <w:rFonts w:ascii="Times New Roman" w:hAnsi="Times New Roman" w:cs="Times New Roman"/>
          <w:sz w:val="24"/>
          <w:szCs w:val="24"/>
        </w:rPr>
        <w:t>Ocean</w:t>
      </w:r>
    </w:p>
    <w:p w14:paraId="0869CCE4" w14:textId="74379FD2" w:rsidR="00225E28" w:rsidRDefault="00781456" w:rsidP="00225E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4FB4383" w14:textId="652089BB" w:rsidR="00225E28" w:rsidRDefault="00781456" w:rsidP="00225E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EA47BE6" w14:textId="77777777" w:rsidR="00225E28" w:rsidRDefault="00781456">
      <w:pPr>
        <w:rPr>
          <w:rFonts w:ascii="Times New Roman" w:hAnsi="Times New Roman" w:cs="Times New Roman"/>
          <w:sz w:val="24"/>
          <w:szCs w:val="24"/>
        </w:rPr>
      </w:pPr>
      <w:r>
        <w:rPr>
          <w:rFonts w:ascii="Times New Roman" w:hAnsi="Times New Roman" w:cs="Times New Roman"/>
          <w:sz w:val="24"/>
          <w:szCs w:val="24"/>
        </w:rPr>
        <w:br w:type="page"/>
      </w:r>
    </w:p>
    <w:p w14:paraId="0F739DD0" w14:textId="624CFD76" w:rsidR="00225E28" w:rsidRDefault="00781456" w:rsidP="00225E28">
      <w:pPr>
        <w:spacing w:after="0" w:line="480" w:lineRule="auto"/>
        <w:jc w:val="center"/>
        <w:rPr>
          <w:rFonts w:ascii="Times New Roman" w:hAnsi="Times New Roman" w:cs="Times New Roman"/>
          <w:sz w:val="24"/>
          <w:szCs w:val="24"/>
        </w:rPr>
      </w:pPr>
      <w:r w:rsidRPr="00225E28">
        <w:rPr>
          <w:rFonts w:ascii="Times New Roman" w:hAnsi="Times New Roman" w:cs="Times New Roman"/>
          <w:sz w:val="24"/>
          <w:szCs w:val="24"/>
        </w:rPr>
        <w:lastRenderedPageBreak/>
        <w:t>Eutrophication-Driven</w:t>
      </w:r>
      <w:r>
        <w:rPr>
          <w:rFonts w:ascii="Times New Roman" w:hAnsi="Times New Roman" w:cs="Times New Roman"/>
          <w:sz w:val="24"/>
          <w:szCs w:val="24"/>
        </w:rPr>
        <w:t xml:space="preserve"> </w:t>
      </w:r>
      <w:r w:rsidRPr="00225E28">
        <w:rPr>
          <w:rFonts w:ascii="Times New Roman" w:hAnsi="Times New Roman" w:cs="Times New Roman"/>
          <w:sz w:val="24"/>
          <w:szCs w:val="24"/>
        </w:rPr>
        <w:t>Deoxygenation</w:t>
      </w:r>
      <w:r>
        <w:rPr>
          <w:rFonts w:ascii="Times New Roman" w:hAnsi="Times New Roman" w:cs="Times New Roman"/>
          <w:sz w:val="24"/>
          <w:szCs w:val="24"/>
        </w:rPr>
        <w:t xml:space="preserve"> </w:t>
      </w:r>
      <w:r w:rsidRPr="00225E28">
        <w:rPr>
          <w:rFonts w:ascii="Times New Roman" w:hAnsi="Times New Roman" w:cs="Times New Roman"/>
          <w:sz w:val="24"/>
          <w:szCs w:val="24"/>
        </w:rPr>
        <w:t>in</w:t>
      </w:r>
      <w:r>
        <w:rPr>
          <w:rFonts w:ascii="Times New Roman" w:hAnsi="Times New Roman" w:cs="Times New Roman"/>
          <w:sz w:val="24"/>
          <w:szCs w:val="24"/>
        </w:rPr>
        <w:t xml:space="preserve"> </w:t>
      </w:r>
      <w:r w:rsidRPr="00225E28">
        <w:rPr>
          <w:rFonts w:ascii="Times New Roman" w:hAnsi="Times New Roman" w:cs="Times New Roman"/>
          <w:sz w:val="24"/>
          <w:szCs w:val="24"/>
        </w:rPr>
        <w:t>the</w:t>
      </w:r>
      <w:r>
        <w:rPr>
          <w:rFonts w:ascii="Times New Roman" w:hAnsi="Times New Roman" w:cs="Times New Roman"/>
          <w:sz w:val="24"/>
          <w:szCs w:val="24"/>
        </w:rPr>
        <w:t xml:space="preserve"> </w:t>
      </w:r>
      <w:r w:rsidRPr="00225E28">
        <w:rPr>
          <w:rFonts w:ascii="Times New Roman" w:hAnsi="Times New Roman" w:cs="Times New Roman"/>
          <w:sz w:val="24"/>
          <w:szCs w:val="24"/>
        </w:rPr>
        <w:t>Coastal</w:t>
      </w:r>
      <w:r>
        <w:rPr>
          <w:rFonts w:ascii="Times New Roman" w:hAnsi="Times New Roman" w:cs="Times New Roman"/>
          <w:sz w:val="24"/>
          <w:szCs w:val="24"/>
        </w:rPr>
        <w:t xml:space="preserve"> </w:t>
      </w:r>
      <w:r w:rsidRPr="00225E28">
        <w:rPr>
          <w:rFonts w:ascii="Times New Roman" w:hAnsi="Times New Roman" w:cs="Times New Roman"/>
          <w:sz w:val="24"/>
          <w:szCs w:val="24"/>
        </w:rPr>
        <w:t>Ocean</w:t>
      </w:r>
    </w:p>
    <w:p w14:paraId="64A56101" w14:textId="00781519" w:rsidR="00D26C82" w:rsidRPr="00225E28" w:rsidRDefault="00781456" w:rsidP="00166F7E">
      <w:pPr>
        <w:spacing w:after="0" w:line="480" w:lineRule="auto"/>
        <w:ind w:firstLine="720"/>
        <w:jc w:val="both"/>
        <w:rPr>
          <w:rFonts w:ascii="Times New Roman" w:hAnsi="Times New Roman" w:cs="Times New Roman"/>
          <w:sz w:val="24"/>
          <w:szCs w:val="24"/>
        </w:rPr>
      </w:pPr>
      <w:r w:rsidRPr="00225E28">
        <w:rPr>
          <w:rFonts w:ascii="Times New Roman" w:hAnsi="Times New Roman" w:cs="Times New Roman"/>
          <w:sz w:val="24"/>
          <w:szCs w:val="24"/>
        </w:rPr>
        <w:t xml:space="preserve">In the last ten years, open ocean researchers have put many efforts in the study of deoxygenation. Their research has revealed that there are some zones in the oceans which have no oxygen while others have low dissolved oxygen. The ancient human activities back in the nineteenth century have led to the emergence of regions of low dissolved oxygen. The changes in oxygen </w:t>
      </w:r>
      <w:r w:rsidR="00220F0B" w:rsidRPr="00225E28">
        <w:rPr>
          <w:rFonts w:ascii="Times New Roman" w:hAnsi="Times New Roman" w:cs="Times New Roman"/>
          <w:sz w:val="24"/>
          <w:szCs w:val="24"/>
        </w:rPr>
        <w:t xml:space="preserve">are essential in the enhancement of the ecosystem. In the coastal areas, deoxygenation leads to alteration of sediments. The condition of low dissolved oxygen has gained more significant among researchers since it has adverse negative effects in the ecosystem. In the coastal ocean, deoxygenation leads to conditions of low dissolved oxygen or no oxygen which have an undesired impact on aquatic and aerobic organisms. These conditions lead to </w:t>
      </w:r>
      <w:r w:rsidRPr="00225E28">
        <w:rPr>
          <w:rFonts w:ascii="Times New Roman" w:hAnsi="Times New Roman" w:cs="Times New Roman"/>
          <w:sz w:val="24"/>
          <w:szCs w:val="24"/>
        </w:rPr>
        <w:t>mortality</w:t>
      </w:r>
      <w:r w:rsidR="00220F0B" w:rsidRPr="00225E28">
        <w:rPr>
          <w:rFonts w:ascii="Times New Roman" w:hAnsi="Times New Roman" w:cs="Times New Roman"/>
          <w:sz w:val="24"/>
          <w:szCs w:val="24"/>
        </w:rPr>
        <w:t xml:space="preserve">, reduced growth, loss of secondary reproduction, reduced biodiversity, </w:t>
      </w:r>
      <w:r w:rsidRPr="00225E28">
        <w:rPr>
          <w:rFonts w:ascii="Times New Roman" w:hAnsi="Times New Roman" w:cs="Times New Roman"/>
          <w:sz w:val="24"/>
          <w:szCs w:val="24"/>
        </w:rPr>
        <w:t xml:space="preserve">and death of fisheries. </w:t>
      </w:r>
      <w:r w:rsidR="00220F0B" w:rsidRPr="00225E28">
        <w:rPr>
          <w:rFonts w:ascii="Times New Roman" w:hAnsi="Times New Roman" w:cs="Times New Roman"/>
          <w:sz w:val="24"/>
          <w:szCs w:val="24"/>
        </w:rPr>
        <w:t xml:space="preserve"> </w:t>
      </w:r>
      <w:r w:rsidRPr="00225E28">
        <w:rPr>
          <w:rFonts w:ascii="Times New Roman" w:hAnsi="Times New Roman" w:cs="Times New Roman"/>
          <w:sz w:val="24"/>
          <w:szCs w:val="24"/>
        </w:rPr>
        <w:t xml:space="preserve">In 1970, there were several sites of hypoxia in North America. Coastal hypoxia became more prevalent in this region as well of in Japan and Europe in the 1990s. In South America, Australia and Europe </w:t>
      </w:r>
      <w:r w:rsidR="00414B0E" w:rsidRPr="00225E28">
        <w:rPr>
          <w:rFonts w:ascii="Times New Roman" w:hAnsi="Times New Roman" w:cs="Times New Roman"/>
          <w:sz w:val="24"/>
          <w:szCs w:val="24"/>
        </w:rPr>
        <w:t>cases of hypoxia were reported in the 2000s.</w:t>
      </w:r>
    </w:p>
    <w:p w14:paraId="2509F12D" w14:textId="78012BCF" w:rsidR="00414B0E" w:rsidRPr="00225E28" w:rsidRDefault="00781456" w:rsidP="00166F7E">
      <w:pPr>
        <w:spacing w:after="0" w:line="480" w:lineRule="auto"/>
        <w:ind w:firstLine="720"/>
        <w:jc w:val="both"/>
        <w:rPr>
          <w:rFonts w:ascii="Times New Roman" w:hAnsi="Times New Roman" w:cs="Times New Roman"/>
          <w:sz w:val="24"/>
          <w:szCs w:val="24"/>
        </w:rPr>
      </w:pPr>
      <w:r w:rsidRPr="00225E28">
        <w:rPr>
          <w:rFonts w:ascii="Times New Roman" w:hAnsi="Times New Roman" w:cs="Times New Roman"/>
          <w:sz w:val="24"/>
          <w:szCs w:val="24"/>
        </w:rPr>
        <w:t xml:space="preserve">Eutrophication is the increase in carbon accumulation and primary production rate. </w:t>
      </w:r>
      <w:r w:rsidR="0078182C" w:rsidRPr="00225E28">
        <w:rPr>
          <w:rFonts w:ascii="Times New Roman" w:hAnsi="Times New Roman" w:cs="Times New Roman"/>
          <w:sz w:val="24"/>
          <w:szCs w:val="24"/>
        </w:rPr>
        <w:t>This condition</w:t>
      </w:r>
      <w:r w:rsidRPr="00225E28">
        <w:rPr>
          <w:rFonts w:ascii="Times New Roman" w:hAnsi="Times New Roman" w:cs="Times New Roman"/>
          <w:sz w:val="24"/>
          <w:szCs w:val="24"/>
        </w:rPr>
        <w:t xml:space="preserve"> leased to decrease in </w:t>
      </w:r>
      <w:r w:rsidR="0078182C" w:rsidRPr="00225E28">
        <w:rPr>
          <w:rFonts w:ascii="Times New Roman" w:hAnsi="Times New Roman" w:cs="Times New Roman"/>
          <w:sz w:val="24"/>
          <w:szCs w:val="24"/>
        </w:rPr>
        <w:t>hypoxia in coastal waters and consequently leading to consumption of microbial oxygen. There is a close relationship between the global distribution and development of regions of low dissolved oxygen and the development of watershed. There is also an association between the coupling of phosphorus and nitrogen and the production of carbon</w:t>
      </w:r>
      <w:r w:rsidR="006750C5" w:rsidRPr="00225E28">
        <w:rPr>
          <w:rFonts w:ascii="Times New Roman" w:hAnsi="Times New Roman" w:cs="Times New Roman"/>
          <w:sz w:val="24"/>
          <w:szCs w:val="24"/>
        </w:rPr>
        <w:t xml:space="preserve">. For instance, closely related to the Mississippi river’s hypoxic zone is nitrate loads. </w:t>
      </w:r>
    </w:p>
    <w:p w14:paraId="5FFA9B1C" w14:textId="4947B4FE" w:rsidR="006750C5" w:rsidRPr="00225E28" w:rsidRDefault="00781456" w:rsidP="00225E28">
      <w:pPr>
        <w:spacing w:after="0" w:line="480" w:lineRule="auto"/>
        <w:jc w:val="both"/>
        <w:rPr>
          <w:rFonts w:ascii="Times New Roman" w:hAnsi="Times New Roman" w:cs="Times New Roman"/>
          <w:sz w:val="24"/>
          <w:szCs w:val="24"/>
        </w:rPr>
      </w:pPr>
      <w:r w:rsidRPr="00225E28">
        <w:rPr>
          <w:rFonts w:ascii="Times New Roman" w:hAnsi="Times New Roman" w:cs="Times New Roman"/>
          <w:sz w:val="24"/>
          <w:szCs w:val="24"/>
        </w:rPr>
        <w:t xml:space="preserve">The dynamics of oxygen have close integration with the chemistry of silica, phosphorus, carbon, nitrogen, </w:t>
      </w:r>
      <w:r w:rsidR="00D9649C" w:rsidRPr="00225E28">
        <w:rPr>
          <w:rFonts w:ascii="Times New Roman" w:hAnsi="Times New Roman" w:cs="Times New Roman"/>
          <w:sz w:val="24"/>
          <w:szCs w:val="24"/>
        </w:rPr>
        <w:t>sulfide and trace metals in sediments and in water. The composition of chemically related to decreasing in hypoxia depends on the amount of time that oxygen has been exposed</w:t>
      </w:r>
      <w:r w:rsidR="00C87C40" w:rsidRPr="00225E28">
        <w:rPr>
          <w:rFonts w:ascii="Times New Roman" w:hAnsi="Times New Roman" w:cs="Times New Roman"/>
          <w:sz w:val="24"/>
          <w:szCs w:val="24"/>
        </w:rPr>
        <w:t xml:space="preserve">. On a seasonal basis, highly productive surface waters lead to over 100% saturation levels of oxygen. </w:t>
      </w:r>
      <w:r w:rsidR="00456A55" w:rsidRPr="00225E28">
        <w:rPr>
          <w:rFonts w:ascii="Times New Roman" w:hAnsi="Times New Roman" w:cs="Times New Roman"/>
          <w:sz w:val="24"/>
          <w:szCs w:val="24"/>
        </w:rPr>
        <w:t>Deoxygenation has no impact on the organic carbon that is contained in sediments and surface waters though they are the leading causes of reducing concentrations of oxygen.</w:t>
      </w:r>
    </w:p>
    <w:p w14:paraId="5EF756CD" w14:textId="67241292" w:rsidR="00456A55" w:rsidRPr="00225E28" w:rsidRDefault="00781456" w:rsidP="00166F7E">
      <w:pPr>
        <w:spacing w:after="0" w:line="480" w:lineRule="auto"/>
        <w:ind w:firstLine="720"/>
        <w:jc w:val="both"/>
        <w:rPr>
          <w:rFonts w:ascii="Times New Roman" w:hAnsi="Times New Roman" w:cs="Times New Roman"/>
          <w:sz w:val="24"/>
          <w:szCs w:val="24"/>
        </w:rPr>
      </w:pPr>
      <w:r w:rsidRPr="00225E28">
        <w:rPr>
          <w:rFonts w:ascii="Times New Roman" w:hAnsi="Times New Roman" w:cs="Times New Roman"/>
          <w:sz w:val="24"/>
          <w:szCs w:val="24"/>
        </w:rPr>
        <w:t xml:space="preserve">The presence of long-lasting severe hypoxic events has led to a decrease or shift in benthic organisms. There is a suit of sediments that is harbored in the residues and can be seen as indicators of chemical or biological alterations in the water column — the high content of </w:t>
      </w:r>
      <w:r w:rsidR="0099481D" w:rsidRPr="00225E28">
        <w:rPr>
          <w:rFonts w:ascii="Times New Roman" w:hAnsi="Times New Roman" w:cs="Times New Roman"/>
          <w:sz w:val="24"/>
          <w:szCs w:val="24"/>
        </w:rPr>
        <w:t xml:space="preserve">organic carbon </w:t>
      </w:r>
      <w:r w:rsidR="000B74D2" w:rsidRPr="00225E28">
        <w:rPr>
          <w:rFonts w:ascii="Times New Roman" w:hAnsi="Times New Roman" w:cs="Times New Roman"/>
          <w:sz w:val="24"/>
          <w:szCs w:val="24"/>
        </w:rPr>
        <w:t xml:space="preserve">results </w:t>
      </w:r>
      <w:r w:rsidR="0099481D" w:rsidRPr="00225E28">
        <w:rPr>
          <w:rFonts w:ascii="Times New Roman" w:hAnsi="Times New Roman" w:cs="Times New Roman"/>
          <w:sz w:val="24"/>
          <w:szCs w:val="24"/>
        </w:rPr>
        <w:t xml:space="preserve">from anoxic conditions where there is immense preservation of organic matter. </w:t>
      </w:r>
      <w:r w:rsidR="000B74D2" w:rsidRPr="00225E28">
        <w:rPr>
          <w:rFonts w:ascii="Times New Roman" w:hAnsi="Times New Roman" w:cs="Times New Roman"/>
          <w:sz w:val="24"/>
          <w:szCs w:val="24"/>
        </w:rPr>
        <w:t>Early Holocene is characterized by</w:t>
      </w:r>
      <w:r w:rsidR="0099481D" w:rsidRPr="00225E28">
        <w:rPr>
          <w:rFonts w:ascii="Times New Roman" w:hAnsi="Times New Roman" w:cs="Times New Roman"/>
          <w:sz w:val="24"/>
          <w:szCs w:val="24"/>
        </w:rPr>
        <w:t xml:space="preserve"> </w:t>
      </w:r>
      <w:r w:rsidR="000B74D2" w:rsidRPr="00225E28">
        <w:rPr>
          <w:rFonts w:ascii="Times New Roman" w:hAnsi="Times New Roman" w:cs="Times New Roman"/>
          <w:sz w:val="24"/>
          <w:szCs w:val="24"/>
        </w:rPr>
        <w:t xml:space="preserve">high organic carbons contained in laminated sediments. The increase in surface water nutrients in Mississippi River plume led to an increase in biogenic silica accumulation. </w:t>
      </w:r>
      <w:r w:rsidR="00794359" w:rsidRPr="00225E28">
        <w:rPr>
          <w:rFonts w:ascii="Times New Roman" w:hAnsi="Times New Roman" w:cs="Times New Roman"/>
          <w:sz w:val="24"/>
          <w:szCs w:val="24"/>
        </w:rPr>
        <w:t xml:space="preserve">Atchafalaya River and </w:t>
      </w:r>
      <w:r w:rsidR="000B74D2" w:rsidRPr="00225E28">
        <w:rPr>
          <w:rFonts w:ascii="Times New Roman" w:hAnsi="Times New Roman" w:cs="Times New Roman"/>
          <w:sz w:val="24"/>
          <w:szCs w:val="24"/>
        </w:rPr>
        <w:t xml:space="preserve">Mississippi River have influenced the accumulation of sediments </w:t>
      </w:r>
      <w:r w:rsidR="00794359" w:rsidRPr="00225E28">
        <w:rPr>
          <w:rFonts w:ascii="Times New Roman" w:hAnsi="Times New Roman" w:cs="Times New Roman"/>
          <w:sz w:val="24"/>
          <w:szCs w:val="24"/>
        </w:rPr>
        <w:t>which show an increase in the percentages of silica, carbon, and nitrogen.</w:t>
      </w:r>
    </w:p>
    <w:p w14:paraId="6DE956A2" w14:textId="0C0612E9" w:rsidR="00794359" w:rsidRDefault="00781456" w:rsidP="00225E28">
      <w:pPr>
        <w:spacing w:after="0" w:line="480" w:lineRule="auto"/>
        <w:jc w:val="both"/>
        <w:rPr>
          <w:rFonts w:ascii="Times New Roman" w:hAnsi="Times New Roman" w:cs="Times New Roman"/>
          <w:sz w:val="24"/>
          <w:szCs w:val="24"/>
        </w:rPr>
      </w:pPr>
      <w:r w:rsidRPr="00225E28">
        <w:rPr>
          <w:rFonts w:ascii="Times New Roman" w:hAnsi="Times New Roman" w:cs="Times New Roman"/>
          <w:sz w:val="24"/>
          <w:szCs w:val="24"/>
        </w:rPr>
        <w:t>Human activities have contributed to changes in the world's climate. It is said that these changes will remain constant even if greenhouse gases are kept under control. This is because there are lagging effects that may have implications for centuries to come. The leading causes of these changes include shifts in patterns of wind, altered hydrological cycles, and increased temperatures. High temperature may lead to increased density of coastal and estuarine water and lowered water salinity. Regional winds patterns may also be influenced by high temperature which changes the mixing and circulation of the wind.</w:t>
      </w:r>
      <w:r w:rsidR="00225E28" w:rsidRPr="00225E28">
        <w:rPr>
          <w:rFonts w:ascii="Times New Roman" w:hAnsi="Times New Roman" w:cs="Times New Roman"/>
          <w:sz w:val="24"/>
          <w:szCs w:val="24"/>
        </w:rPr>
        <w:t xml:space="preserve"> It is now confident that there will be a continued increase in the global reports of hypoxia while the quality of coastal waters will be decreasing in the number of nutrient loads due to changes in climate.  </w:t>
      </w:r>
    </w:p>
    <w:p w14:paraId="0FB4FF80" w14:textId="77777777" w:rsidR="00166F7E" w:rsidRDefault="00166F7E">
      <w:pPr>
        <w:rPr>
          <w:rFonts w:ascii="Times New Roman" w:hAnsi="Times New Roman" w:cs="Times New Roman"/>
          <w:sz w:val="24"/>
          <w:szCs w:val="24"/>
        </w:rPr>
      </w:pPr>
      <w:r>
        <w:rPr>
          <w:rFonts w:ascii="Times New Roman" w:hAnsi="Times New Roman" w:cs="Times New Roman"/>
          <w:sz w:val="24"/>
          <w:szCs w:val="24"/>
        </w:rPr>
        <w:br w:type="page"/>
      </w:r>
    </w:p>
    <w:p w14:paraId="60103827" w14:textId="2DBA9097" w:rsidR="00166F7E" w:rsidRDefault="00166F7E" w:rsidP="00166F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C344FA5" w14:textId="77777777" w:rsidR="00166F7E" w:rsidRPr="00166F7E" w:rsidRDefault="00166F7E" w:rsidP="00166F7E">
      <w:pPr>
        <w:spacing w:after="0" w:line="480" w:lineRule="auto"/>
        <w:ind w:left="720" w:hanging="720"/>
        <w:rPr>
          <w:rFonts w:ascii="Times New Roman" w:eastAsia="Times New Roman" w:hAnsi="Times New Roman" w:cs="Times New Roman"/>
          <w:sz w:val="24"/>
          <w:szCs w:val="24"/>
        </w:rPr>
      </w:pPr>
      <w:proofErr w:type="spellStart"/>
      <w:r w:rsidRPr="00166F7E">
        <w:rPr>
          <w:rFonts w:ascii="Times New Roman" w:eastAsia="Times New Roman" w:hAnsi="Times New Roman" w:cs="Times New Roman"/>
          <w:sz w:val="24"/>
          <w:szCs w:val="24"/>
        </w:rPr>
        <w:t>Rabalais</w:t>
      </w:r>
      <w:proofErr w:type="spellEnd"/>
      <w:r w:rsidRPr="00166F7E">
        <w:rPr>
          <w:rFonts w:ascii="Times New Roman" w:eastAsia="Times New Roman" w:hAnsi="Times New Roman" w:cs="Times New Roman"/>
          <w:sz w:val="24"/>
          <w:szCs w:val="24"/>
        </w:rPr>
        <w:t xml:space="preserve">, N. N., Cai, W. J., Carstensen, J., Conley, D. J., Fry, B., Hu, X., ... &amp; Voss, M. (2014). Eutrophication-driven deoxygenation in the coastal ocean. </w:t>
      </w:r>
      <w:r w:rsidRPr="00166F7E">
        <w:rPr>
          <w:rFonts w:ascii="Times New Roman" w:eastAsia="Times New Roman" w:hAnsi="Times New Roman" w:cs="Times New Roman"/>
          <w:i/>
          <w:iCs/>
          <w:sz w:val="24"/>
          <w:szCs w:val="24"/>
        </w:rPr>
        <w:t>Oceanography</w:t>
      </w:r>
      <w:r w:rsidRPr="00166F7E">
        <w:rPr>
          <w:rFonts w:ascii="Times New Roman" w:eastAsia="Times New Roman" w:hAnsi="Times New Roman" w:cs="Times New Roman"/>
          <w:sz w:val="24"/>
          <w:szCs w:val="24"/>
        </w:rPr>
        <w:t xml:space="preserve">, </w:t>
      </w:r>
      <w:r w:rsidRPr="00166F7E">
        <w:rPr>
          <w:rFonts w:ascii="Times New Roman" w:eastAsia="Times New Roman" w:hAnsi="Times New Roman" w:cs="Times New Roman"/>
          <w:i/>
          <w:iCs/>
          <w:sz w:val="24"/>
          <w:szCs w:val="24"/>
        </w:rPr>
        <w:t>27</w:t>
      </w:r>
      <w:r w:rsidRPr="00166F7E">
        <w:rPr>
          <w:rFonts w:ascii="Times New Roman" w:eastAsia="Times New Roman" w:hAnsi="Times New Roman" w:cs="Times New Roman"/>
          <w:sz w:val="24"/>
          <w:szCs w:val="24"/>
        </w:rPr>
        <w:t>(1), 172-183.</w:t>
      </w:r>
    </w:p>
    <w:p w14:paraId="6E539935" w14:textId="77777777" w:rsidR="00166F7E" w:rsidRPr="00225E28" w:rsidRDefault="00166F7E" w:rsidP="00225E28">
      <w:pPr>
        <w:spacing w:after="0" w:line="480" w:lineRule="auto"/>
        <w:jc w:val="both"/>
        <w:rPr>
          <w:rFonts w:ascii="Times New Roman" w:hAnsi="Times New Roman" w:cs="Times New Roman"/>
          <w:sz w:val="24"/>
          <w:szCs w:val="24"/>
        </w:rPr>
      </w:pPr>
    </w:p>
    <w:sectPr w:rsidR="00166F7E" w:rsidRPr="00225E28" w:rsidSect="00225E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D744DE" w14:textId="77777777" w:rsidR="00E11352" w:rsidRDefault="00E11352">
      <w:pPr>
        <w:spacing w:after="0" w:line="240" w:lineRule="auto"/>
      </w:pPr>
      <w:r>
        <w:separator/>
      </w:r>
    </w:p>
  </w:endnote>
  <w:endnote w:type="continuationSeparator" w:id="0">
    <w:p w14:paraId="62C68001" w14:textId="77777777" w:rsidR="00E11352" w:rsidRDefault="00E11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688B0" w14:textId="77777777" w:rsidR="00E11352" w:rsidRDefault="00E11352">
      <w:pPr>
        <w:spacing w:after="0" w:line="240" w:lineRule="auto"/>
      </w:pPr>
      <w:r>
        <w:separator/>
      </w:r>
    </w:p>
  </w:footnote>
  <w:footnote w:type="continuationSeparator" w:id="0">
    <w:p w14:paraId="0724A4C7" w14:textId="77777777" w:rsidR="00E11352" w:rsidRDefault="00E11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5165209"/>
      <w:docPartObj>
        <w:docPartGallery w:val="Page Numbers (Top of Page)"/>
        <w:docPartUnique/>
      </w:docPartObj>
    </w:sdtPr>
    <w:sdtEndPr>
      <w:rPr>
        <w:rFonts w:ascii="Times New Roman" w:hAnsi="Times New Roman" w:cs="Times New Roman"/>
        <w:noProof/>
        <w:sz w:val="24"/>
        <w:szCs w:val="24"/>
      </w:rPr>
    </w:sdtEndPr>
    <w:sdtContent>
      <w:p w14:paraId="08D4F322" w14:textId="653A99C4" w:rsidR="00225E28" w:rsidRPr="00225E28" w:rsidRDefault="00781456" w:rsidP="00225E28">
        <w:pPr>
          <w:pStyle w:val="Header"/>
          <w:rPr>
            <w:rFonts w:ascii="Times New Roman" w:hAnsi="Times New Roman" w:cs="Times New Roman"/>
            <w:sz w:val="24"/>
            <w:szCs w:val="24"/>
          </w:rPr>
        </w:pPr>
        <w:r w:rsidRPr="00225E28">
          <w:rPr>
            <w:rFonts w:ascii="Times New Roman" w:hAnsi="Times New Roman" w:cs="Times New Roman"/>
            <w:sz w:val="24"/>
            <w:szCs w:val="24"/>
          </w:rPr>
          <w:t xml:space="preserve">EUTROPHICATION </w:t>
        </w:r>
        <w:r>
          <w:rPr>
            <w:rFonts w:ascii="Times New Roman" w:hAnsi="Times New Roman" w:cs="Times New Roman"/>
            <w:sz w:val="24"/>
            <w:szCs w:val="24"/>
          </w:rPr>
          <w:tab/>
        </w:r>
        <w:r>
          <w:rPr>
            <w:rFonts w:ascii="Times New Roman" w:hAnsi="Times New Roman" w:cs="Times New Roman"/>
            <w:sz w:val="24"/>
            <w:szCs w:val="24"/>
          </w:rPr>
          <w:tab/>
        </w:r>
        <w:r w:rsidRPr="00225E28">
          <w:rPr>
            <w:rFonts w:ascii="Times New Roman" w:hAnsi="Times New Roman" w:cs="Times New Roman"/>
            <w:sz w:val="24"/>
            <w:szCs w:val="24"/>
          </w:rPr>
          <w:fldChar w:fldCharType="begin"/>
        </w:r>
        <w:r w:rsidRPr="00225E28">
          <w:rPr>
            <w:rFonts w:ascii="Times New Roman" w:hAnsi="Times New Roman" w:cs="Times New Roman"/>
            <w:sz w:val="24"/>
            <w:szCs w:val="24"/>
          </w:rPr>
          <w:instrText xml:space="preserve"> PAGE   \* MERGEFORMAT </w:instrText>
        </w:r>
        <w:r w:rsidRPr="00225E28">
          <w:rPr>
            <w:rFonts w:ascii="Times New Roman" w:hAnsi="Times New Roman" w:cs="Times New Roman"/>
            <w:sz w:val="24"/>
            <w:szCs w:val="24"/>
          </w:rPr>
          <w:fldChar w:fldCharType="separate"/>
        </w:r>
        <w:r w:rsidR="00BA1C87">
          <w:rPr>
            <w:rFonts w:ascii="Times New Roman" w:hAnsi="Times New Roman" w:cs="Times New Roman"/>
            <w:noProof/>
            <w:sz w:val="24"/>
            <w:szCs w:val="24"/>
          </w:rPr>
          <w:t>4</w:t>
        </w:r>
        <w:r w:rsidRPr="00225E28">
          <w:rPr>
            <w:rFonts w:ascii="Times New Roman" w:hAnsi="Times New Roman" w:cs="Times New Roman"/>
            <w:noProof/>
            <w:sz w:val="24"/>
            <w:szCs w:val="24"/>
          </w:rPr>
          <w:fldChar w:fldCharType="end"/>
        </w:r>
      </w:p>
    </w:sdtContent>
  </w:sdt>
  <w:p w14:paraId="7BB59EA4" w14:textId="77777777" w:rsidR="00225E28" w:rsidRDefault="00225E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C46C7" w14:textId="3D6C5ACA" w:rsidR="00225E28" w:rsidRDefault="00781456">
    <w:pPr>
      <w:pStyle w:val="Header"/>
    </w:pPr>
    <w:r>
      <w:rPr>
        <w:rFonts w:ascii="Times New Roman" w:hAnsi="Times New Roman" w:cs="Times New Roman"/>
        <w:sz w:val="24"/>
        <w:szCs w:val="24"/>
      </w:rPr>
      <w:t xml:space="preserve">Running head: </w:t>
    </w:r>
    <w:r w:rsidRPr="00225E28">
      <w:rPr>
        <w:rFonts w:ascii="Times New Roman" w:hAnsi="Times New Roman" w:cs="Times New Roman"/>
        <w:sz w:val="24"/>
        <w:szCs w:val="24"/>
      </w:rPr>
      <w:t>EUTROPHICATION</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563"/>
    <w:rsid w:val="000B74D2"/>
    <w:rsid w:val="00166F7E"/>
    <w:rsid w:val="00220F0B"/>
    <w:rsid w:val="00225E28"/>
    <w:rsid w:val="00414B0E"/>
    <w:rsid w:val="00456A55"/>
    <w:rsid w:val="005C7069"/>
    <w:rsid w:val="00664DDC"/>
    <w:rsid w:val="006750C5"/>
    <w:rsid w:val="006E0563"/>
    <w:rsid w:val="00781456"/>
    <w:rsid w:val="0078182C"/>
    <w:rsid w:val="00794359"/>
    <w:rsid w:val="0099481D"/>
    <w:rsid w:val="00BA1C87"/>
    <w:rsid w:val="00C87C40"/>
    <w:rsid w:val="00CB66ED"/>
    <w:rsid w:val="00D26C82"/>
    <w:rsid w:val="00D9649C"/>
    <w:rsid w:val="00E1135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8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E28"/>
  </w:style>
  <w:style w:type="paragraph" w:styleId="Footer">
    <w:name w:val="footer"/>
    <w:basedOn w:val="Normal"/>
    <w:link w:val="FooterChar"/>
    <w:uiPriority w:val="99"/>
    <w:unhideWhenUsed/>
    <w:rsid w:val="00225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E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E28"/>
  </w:style>
  <w:style w:type="paragraph" w:styleId="Footer">
    <w:name w:val="footer"/>
    <w:basedOn w:val="Normal"/>
    <w:link w:val="FooterChar"/>
    <w:uiPriority w:val="99"/>
    <w:unhideWhenUsed/>
    <w:rsid w:val="00225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103379">
      <w:bodyDiv w:val="1"/>
      <w:marLeft w:val="0"/>
      <w:marRight w:val="0"/>
      <w:marTop w:val="0"/>
      <w:marBottom w:val="0"/>
      <w:divBdr>
        <w:top w:val="none" w:sz="0" w:space="0" w:color="auto"/>
        <w:left w:val="none" w:sz="0" w:space="0" w:color="auto"/>
        <w:bottom w:val="none" w:sz="0" w:space="0" w:color="auto"/>
        <w:right w:val="none" w:sz="0" w:space="0" w:color="auto"/>
      </w:divBdr>
      <w:divsChild>
        <w:div w:id="1772313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2019-02-25T20:18:00Z</dcterms:created>
  <dcterms:modified xsi:type="dcterms:W3CDTF">2019-02-25T20:18:00Z</dcterms:modified>
</cp:coreProperties>
</file>