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4807" w:rsidRDefault="00244807" w:rsidP="00EC2D63">
      <w:pPr>
        <w:pStyle w:val="ListParagraph1"/>
        <w:tabs>
          <w:tab w:val="left" w:pos="1289"/>
        </w:tabs>
        <w:spacing w:line="480" w:lineRule="auto"/>
        <w:ind w:left="0" w:firstLine="0"/>
        <w:rPr>
          <w:rFonts w:ascii="Times New Roman" w:hAnsi="Times New Roman" w:cs="Times New Roman"/>
          <w:b/>
          <w:sz w:val="24"/>
          <w:szCs w:val="24"/>
        </w:rPr>
      </w:pPr>
      <w:bookmarkStart w:id="0" w:name="_GoBack"/>
      <w:bookmarkEnd w:id="0"/>
    </w:p>
    <w:p w:rsidR="00244807" w:rsidRDefault="00244807" w:rsidP="00EC2D63">
      <w:pPr>
        <w:pStyle w:val="ListParagraph1"/>
        <w:tabs>
          <w:tab w:val="left" w:pos="1289"/>
        </w:tabs>
        <w:spacing w:line="480" w:lineRule="auto"/>
        <w:ind w:left="0" w:firstLine="0"/>
        <w:rPr>
          <w:rFonts w:ascii="Times New Roman" w:hAnsi="Times New Roman" w:cs="Times New Roman"/>
          <w:b/>
          <w:sz w:val="24"/>
          <w:szCs w:val="24"/>
        </w:rPr>
      </w:pPr>
    </w:p>
    <w:p w:rsidR="00244807" w:rsidRDefault="00244807" w:rsidP="00EC2D63">
      <w:pPr>
        <w:pStyle w:val="ListParagraph1"/>
        <w:tabs>
          <w:tab w:val="left" w:pos="1289"/>
        </w:tabs>
        <w:spacing w:line="480" w:lineRule="auto"/>
        <w:ind w:left="0" w:firstLine="0"/>
        <w:rPr>
          <w:rFonts w:ascii="Times New Roman" w:hAnsi="Times New Roman" w:cs="Times New Roman"/>
          <w:b/>
          <w:sz w:val="24"/>
          <w:szCs w:val="24"/>
        </w:rPr>
      </w:pPr>
    </w:p>
    <w:p w:rsidR="00244807" w:rsidRDefault="00244807" w:rsidP="00EC2D63">
      <w:pPr>
        <w:pStyle w:val="ListParagraph1"/>
        <w:tabs>
          <w:tab w:val="left" w:pos="1289"/>
        </w:tabs>
        <w:spacing w:line="480" w:lineRule="auto"/>
        <w:ind w:left="0" w:firstLine="0"/>
        <w:rPr>
          <w:rFonts w:ascii="Times New Roman" w:hAnsi="Times New Roman" w:cs="Times New Roman"/>
          <w:b/>
          <w:sz w:val="24"/>
          <w:szCs w:val="24"/>
        </w:rPr>
      </w:pPr>
    </w:p>
    <w:p w:rsidR="00244807" w:rsidRDefault="00244807" w:rsidP="00244807">
      <w:pPr>
        <w:pStyle w:val="ListParagraph1"/>
        <w:tabs>
          <w:tab w:val="left" w:pos="1289"/>
        </w:tabs>
        <w:spacing w:line="480" w:lineRule="auto"/>
        <w:ind w:left="0" w:firstLine="0"/>
        <w:jc w:val="center"/>
        <w:rPr>
          <w:rFonts w:ascii="Times New Roman" w:hAnsi="Times New Roman" w:cs="Times New Roman"/>
          <w:sz w:val="24"/>
          <w:szCs w:val="24"/>
        </w:rPr>
      </w:pPr>
      <w:r>
        <w:rPr>
          <w:rFonts w:ascii="Times New Roman" w:hAnsi="Times New Roman" w:cs="Times New Roman"/>
          <w:sz w:val="24"/>
          <w:szCs w:val="24"/>
        </w:rPr>
        <w:t>Forecasts of Three Key Macroeconomic Variables</w:t>
      </w:r>
    </w:p>
    <w:p w:rsidR="00244807" w:rsidRDefault="00244807" w:rsidP="00244807">
      <w:pPr>
        <w:pStyle w:val="ListParagraph1"/>
        <w:tabs>
          <w:tab w:val="left" w:pos="1289"/>
        </w:tabs>
        <w:spacing w:line="480" w:lineRule="auto"/>
        <w:ind w:left="0" w:firstLine="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44807" w:rsidRDefault="00244807" w:rsidP="00244807">
      <w:pPr>
        <w:pStyle w:val="ListParagraph1"/>
        <w:tabs>
          <w:tab w:val="left" w:pos="1289"/>
        </w:tabs>
        <w:spacing w:line="480" w:lineRule="auto"/>
        <w:ind w:left="0" w:firstLine="0"/>
        <w:jc w:val="center"/>
        <w:rPr>
          <w:rFonts w:ascii="Times New Roman" w:hAnsi="Times New Roman" w:cs="Times New Roman"/>
          <w:sz w:val="24"/>
          <w:szCs w:val="24"/>
        </w:rPr>
      </w:pPr>
      <w:r>
        <w:rPr>
          <w:rFonts w:ascii="Times New Roman" w:hAnsi="Times New Roman" w:cs="Times New Roman"/>
          <w:sz w:val="24"/>
          <w:szCs w:val="24"/>
        </w:rPr>
        <w:t>Name</w:t>
      </w:r>
    </w:p>
    <w:p w:rsidR="00244807" w:rsidRDefault="00244807" w:rsidP="00244807">
      <w:pPr>
        <w:pStyle w:val="ListParagraph1"/>
        <w:tabs>
          <w:tab w:val="left" w:pos="1289"/>
          <w:tab w:val="center" w:pos="4680"/>
          <w:tab w:val="left" w:pos="5745"/>
        </w:tabs>
        <w:spacing w:line="480" w:lineRule="auto"/>
        <w:ind w:left="0" w:firstLine="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Course</w:t>
      </w:r>
      <w:r>
        <w:rPr>
          <w:rFonts w:ascii="Times New Roman" w:hAnsi="Times New Roman" w:cs="Times New Roman"/>
          <w:sz w:val="24"/>
          <w:szCs w:val="24"/>
        </w:rPr>
        <w:tab/>
      </w:r>
    </w:p>
    <w:p w:rsidR="004B2B4B" w:rsidRDefault="004B2B4B" w:rsidP="00244807">
      <w:pPr>
        <w:pStyle w:val="ListParagraph1"/>
        <w:tabs>
          <w:tab w:val="left" w:pos="1289"/>
          <w:tab w:val="center" w:pos="4680"/>
          <w:tab w:val="left" w:pos="5745"/>
        </w:tabs>
        <w:spacing w:line="480" w:lineRule="auto"/>
        <w:ind w:left="0" w:firstLine="0"/>
        <w:rPr>
          <w:rFonts w:ascii="Times New Roman" w:hAnsi="Times New Roman" w:cs="Times New Roman"/>
          <w:sz w:val="24"/>
          <w:szCs w:val="24"/>
        </w:rPr>
      </w:pPr>
    </w:p>
    <w:p w:rsidR="004B2B4B" w:rsidRDefault="004B2B4B" w:rsidP="00244807">
      <w:pPr>
        <w:pStyle w:val="ListParagraph1"/>
        <w:tabs>
          <w:tab w:val="left" w:pos="1289"/>
          <w:tab w:val="center" w:pos="4680"/>
          <w:tab w:val="left" w:pos="5745"/>
        </w:tabs>
        <w:spacing w:line="480" w:lineRule="auto"/>
        <w:ind w:left="0" w:firstLine="0"/>
        <w:rPr>
          <w:rFonts w:ascii="Times New Roman" w:hAnsi="Times New Roman" w:cs="Times New Roman"/>
          <w:sz w:val="24"/>
          <w:szCs w:val="24"/>
        </w:rPr>
      </w:pPr>
    </w:p>
    <w:p w:rsidR="004B2B4B" w:rsidRDefault="004B2B4B" w:rsidP="00244807">
      <w:pPr>
        <w:pStyle w:val="ListParagraph1"/>
        <w:tabs>
          <w:tab w:val="left" w:pos="1289"/>
          <w:tab w:val="center" w:pos="4680"/>
          <w:tab w:val="left" w:pos="5745"/>
        </w:tabs>
        <w:spacing w:line="480" w:lineRule="auto"/>
        <w:ind w:left="0" w:firstLine="0"/>
        <w:rPr>
          <w:rFonts w:ascii="Times New Roman" w:hAnsi="Times New Roman" w:cs="Times New Roman"/>
          <w:sz w:val="24"/>
          <w:szCs w:val="24"/>
        </w:rPr>
      </w:pPr>
    </w:p>
    <w:p w:rsidR="004B2B4B" w:rsidRDefault="004B2B4B" w:rsidP="00244807">
      <w:pPr>
        <w:pStyle w:val="ListParagraph1"/>
        <w:tabs>
          <w:tab w:val="left" w:pos="1289"/>
          <w:tab w:val="center" w:pos="4680"/>
          <w:tab w:val="left" w:pos="5745"/>
        </w:tabs>
        <w:spacing w:line="480" w:lineRule="auto"/>
        <w:ind w:left="0" w:firstLine="0"/>
        <w:rPr>
          <w:rFonts w:ascii="Times New Roman" w:hAnsi="Times New Roman" w:cs="Times New Roman"/>
          <w:sz w:val="24"/>
          <w:szCs w:val="24"/>
        </w:rPr>
      </w:pPr>
    </w:p>
    <w:p w:rsidR="004B2B4B" w:rsidRDefault="004B2B4B" w:rsidP="00244807">
      <w:pPr>
        <w:pStyle w:val="ListParagraph1"/>
        <w:tabs>
          <w:tab w:val="left" w:pos="1289"/>
          <w:tab w:val="center" w:pos="4680"/>
          <w:tab w:val="left" w:pos="5745"/>
        </w:tabs>
        <w:spacing w:line="480" w:lineRule="auto"/>
        <w:ind w:left="0" w:firstLine="0"/>
        <w:rPr>
          <w:rFonts w:ascii="Times New Roman" w:hAnsi="Times New Roman" w:cs="Times New Roman"/>
          <w:sz w:val="24"/>
          <w:szCs w:val="24"/>
        </w:rPr>
      </w:pPr>
    </w:p>
    <w:p w:rsidR="004B2B4B" w:rsidRDefault="004B2B4B" w:rsidP="00244807">
      <w:pPr>
        <w:pStyle w:val="ListParagraph1"/>
        <w:tabs>
          <w:tab w:val="left" w:pos="1289"/>
          <w:tab w:val="center" w:pos="4680"/>
          <w:tab w:val="left" w:pos="5745"/>
        </w:tabs>
        <w:spacing w:line="480" w:lineRule="auto"/>
        <w:ind w:left="0" w:firstLine="0"/>
        <w:rPr>
          <w:rFonts w:ascii="Times New Roman" w:hAnsi="Times New Roman" w:cs="Times New Roman"/>
          <w:sz w:val="24"/>
          <w:szCs w:val="24"/>
        </w:rPr>
      </w:pPr>
    </w:p>
    <w:p w:rsidR="004B2B4B" w:rsidRDefault="004B2B4B" w:rsidP="00244807">
      <w:pPr>
        <w:pStyle w:val="ListParagraph1"/>
        <w:tabs>
          <w:tab w:val="left" w:pos="1289"/>
          <w:tab w:val="center" w:pos="4680"/>
          <w:tab w:val="left" w:pos="5745"/>
        </w:tabs>
        <w:spacing w:line="480" w:lineRule="auto"/>
        <w:ind w:left="0" w:firstLine="0"/>
        <w:rPr>
          <w:rFonts w:ascii="Times New Roman" w:hAnsi="Times New Roman" w:cs="Times New Roman"/>
          <w:sz w:val="24"/>
          <w:szCs w:val="24"/>
        </w:rPr>
      </w:pPr>
    </w:p>
    <w:p w:rsidR="004B2B4B" w:rsidRDefault="004B2B4B" w:rsidP="00244807">
      <w:pPr>
        <w:pStyle w:val="ListParagraph1"/>
        <w:tabs>
          <w:tab w:val="left" w:pos="1289"/>
          <w:tab w:val="center" w:pos="4680"/>
          <w:tab w:val="left" w:pos="5745"/>
        </w:tabs>
        <w:spacing w:line="480" w:lineRule="auto"/>
        <w:ind w:left="0" w:firstLine="0"/>
        <w:rPr>
          <w:rFonts w:ascii="Times New Roman" w:hAnsi="Times New Roman" w:cs="Times New Roman"/>
          <w:sz w:val="24"/>
          <w:szCs w:val="24"/>
        </w:rPr>
      </w:pPr>
    </w:p>
    <w:p w:rsidR="004B2B4B" w:rsidRDefault="004B2B4B" w:rsidP="00244807">
      <w:pPr>
        <w:pStyle w:val="ListParagraph1"/>
        <w:tabs>
          <w:tab w:val="left" w:pos="1289"/>
          <w:tab w:val="center" w:pos="4680"/>
          <w:tab w:val="left" w:pos="5745"/>
        </w:tabs>
        <w:spacing w:line="480" w:lineRule="auto"/>
        <w:ind w:left="0" w:firstLine="0"/>
        <w:rPr>
          <w:rFonts w:ascii="Times New Roman" w:hAnsi="Times New Roman" w:cs="Times New Roman"/>
          <w:sz w:val="24"/>
          <w:szCs w:val="24"/>
        </w:rPr>
      </w:pPr>
    </w:p>
    <w:p w:rsidR="004B2B4B" w:rsidRDefault="004B2B4B" w:rsidP="00244807">
      <w:pPr>
        <w:pStyle w:val="ListParagraph1"/>
        <w:tabs>
          <w:tab w:val="left" w:pos="1289"/>
          <w:tab w:val="center" w:pos="4680"/>
          <w:tab w:val="left" w:pos="5745"/>
        </w:tabs>
        <w:spacing w:line="480" w:lineRule="auto"/>
        <w:ind w:left="0" w:firstLine="0"/>
        <w:rPr>
          <w:rFonts w:ascii="Times New Roman" w:hAnsi="Times New Roman" w:cs="Times New Roman"/>
          <w:sz w:val="24"/>
          <w:szCs w:val="24"/>
        </w:rPr>
      </w:pPr>
    </w:p>
    <w:p w:rsidR="004B2B4B" w:rsidRDefault="004B2B4B" w:rsidP="00244807">
      <w:pPr>
        <w:pStyle w:val="ListParagraph1"/>
        <w:tabs>
          <w:tab w:val="left" w:pos="1289"/>
          <w:tab w:val="center" w:pos="4680"/>
          <w:tab w:val="left" w:pos="5745"/>
        </w:tabs>
        <w:spacing w:line="480" w:lineRule="auto"/>
        <w:ind w:left="0" w:firstLine="0"/>
        <w:rPr>
          <w:rFonts w:ascii="Times New Roman" w:hAnsi="Times New Roman" w:cs="Times New Roman"/>
          <w:sz w:val="24"/>
          <w:szCs w:val="24"/>
        </w:rPr>
      </w:pPr>
    </w:p>
    <w:p w:rsidR="004B2B4B" w:rsidRDefault="004B2B4B" w:rsidP="00244807">
      <w:pPr>
        <w:pStyle w:val="ListParagraph1"/>
        <w:tabs>
          <w:tab w:val="left" w:pos="1289"/>
          <w:tab w:val="center" w:pos="4680"/>
          <w:tab w:val="left" w:pos="5745"/>
        </w:tabs>
        <w:spacing w:line="480" w:lineRule="auto"/>
        <w:ind w:left="0" w:firstLine="0"/>
        <w:rPr>
          <w:rFonts w:ascii="Times New Roman" w:hAnsi="Times New Roman" w:cs="Times New Roman"/>
          <w:sz w:val="24"/>
          <w:szCs w:val="24"/>
        </w:rPr>
      </w:pPr>
    </w:p>
    <w:p w:rsidR="004B2B4B" w:rsidRDefault="004B2B4B" w:rsidP="00244807">
      <w:pPr>
        <w:pStyle w:val="ListParagraph1"/>
        <w:tabs>
          <w:tab w:val="left" w:pos="1289"/>
          <w:tab w:val="center" w:pos="4680"/>
          <w:tab w:val="left" w:pos="5745"/>
        </w:tabs>
        <w:spacing w:line="480" w:lineRule="auto"/>
        <w:ind w:left="0" w:firstLine="0"/>
        <w:rPr>
          <w:rFonts w:ascii="Times New Roman" w:hAnsi="Times New Roman" w:cs="Times New Roman"/>
          <w:sz w:val="24"/>
          <w:szCs w:val="24"/>
        </w:rPr>
      </w:pPr>
    </w:p>
    <w:p w:rsidR="004B2B4B" w:rsidRDefault="004B2B4B" w:rsidP="00244807">
      <w:pPr>
        <w:pStyle w:val="ListParagraph1"/>
        <w:tabs>
          <w:tab w:val="left" w:pos="1289"/>
          <w:tab w:val="center" w:pos="4680"/>
          <w:tab w:val="left" w:pos="5745"/>
        </w:tabs>
        <w:spacing w:line="480" w:lineRule="auto"/>
        <w:ind w:left="0" w:firstLine="0"/>
        <w:rPr>
          <w:rFonts w:ascii="Times New Roman" w:hAnsi="Times New Roman" w:cs="Times New Roman"/>
          <w:sz w:val="24"/>
          <w:szCs w:val="24"/>
        </w:rPr>
      </w:pPr>
    </w:p>
    <w:p w:rsidR="00244807" w:rsidRPr="00244807" w:rsidRDefault="00244807" w:rsidP="00244807">
      <w:pPr>
        <w:pStyle w:val="ListParagraph1"/>
        <w:tabs>
          <w:tab w:val="left" w:pos="1289"/>
        </w:tabs>
        <w:spacing w:line="480" w:lineRule="auto"/>
        <w:ind w:left="0" w:firstLine="0"/>
        <w:jc w:val="center"/>
        <w:rPr>
          <w:rFonts w:ascii="Times New Roman" w:hAnsi="Times New Roman" w:cs="Times New Roman"/>
          <w:sz w:val="24"/>
          <w:szCs w:val="24"/>
        </w:rPr>
      </w:pPr>
    </w:p>
    <w:p w:rsidR="006A1C07" w:rsidRPr="006A1C07" w:rsidRDefault="006A1C07" w:rsidP="00177B2C">
      <w:pPr>
        <w:spacing w:line="480" w:lineRule="auto"/>
        <w:ind w:left="720"/>
        <w:rPr>
          <w:rFonts w:ascii="Times New Roman" w:eastAsia="Calibri" w:hAnsi="Times New Roman" w:cs="Times New Roman"/>
          <w:b/>
          <w:sz w:val="24"/>
          <w:szCs w:val="24"/>
        </w:rPr>
      </w:pPr>
      <w:r w:rsidRPr="006A1C07">
        <w:rPr>
          <w:rFonts w:ascii="Times New Roman" w:eastAsia="Calibri" w:hAnsi="Times New Roman" w:cs="Times New Roman"/>
          <w:b/>
          <w:sz w:val="24"/>
          <w:szCs w:val="24"/>
        </w:rPr>
        <w:lastRenderedPageBreak/>
        <w:t>The annual percentage rate of change of real GDP.</w:t>
      </w:r>
    </w:p>
    <w:p w:rsidR="005C7207" w:rsidRPr="006A1C07" w:rsidRDefault="006A1C07" w:rsidP="00177B2C">
      <w:pPr>
        <w:spacing w:line="480" w:lineRule="auto"/>
        <w:ind w:firstLine="720"/>
        <w:rPr>
          <w:rFonts w:ascii="Times New Roman" w:hAnsi="Times New Roman" w:cs="Times New Roman"/>
          <w:sz w:val="24"/>
          <w:szCs w:val="24"/>
        </w:rPr>
      </w:pPr>
      <w:r w:rsidRPr="006A1C07">
        <w:rPr>
          <w:rFonts w:ascii="Times New Roman" w:eastAsia="Calibri" w:hAnsi="Times New Roman" w:cs="Times New Roman"/>
          <w:sz w:val="24"/>
          <w:szCs w:val="24"/>
        </w:rPr>
        <w:t>The real gross domestic product is an inflation-adjusted measure which shows the value of all services and goods that are produced in an economy in a given year and is given in base-year prices. Unlike nominal GDP, real GDP can show changes in price level and hence provide a more accurate figure of the state's economic growth (International, 2007).</w:t>
      </w:r>
    </w:p>
    <w:tbl>
      <w:tblPr>
        <w:tblW w:w="5940" w:type="dxa"/>
        <w:tblLook w:val="04A0" w:firstRow="1" w:lastRow="0" w:firstColumn="1" w:lastColumn="0" w:noHBand="0" w:noVBand="1"/>
      </w:tblPr>
      <w:tblGrid>
        <w:gridCol w:w="3220"/>
        <w:gridCol w:w="2720"/>
      </w:tblGrid>
      <w:tr w:rsidR="005C7207" w:rsidRPr="00CD4E76" w:rsidTr="009D7113">
        <w:trPr>
          <w:trHeight w:val="300"/>
        </w:trPr>
        <w:tc>
          <w:tcPr>
            <w:tcW w:w="3220" w:type="dxa"/>
            <w:tcBorders>
              <w:top w:val="nil"/>
              <w:left w:val="nil"/>
              <w:bottom w:val="nil"/>
              <w:right w:val="nil"/>
            </w:tcBorders>
            <w:shd w:val="clear" w:color="auto" w:fill="auto"/>
            <w:noWrap/>
            <w:vAlign w:val="bottom"/>
            <w:hideMark/>
          </w:tcPr>
          <w:p w:rsidR="005C7207" w:rsidRPr="00CD4E76" w:rsidRDefault="00924385" w:rsidP="00EC2D63">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w:t>
            </w:r>
            <w:r w:rsidR="005C7207" w:rsidRPr="00CD4E76">
              <w:rPr>
                <w:rFonts w:ascii="Times New Roman" w:eastAsia="Times New Roman" w:hAnsi="Times New Roman" w:cs="Times New Roman"/>
                <w:color w:val="000000"/>
                <w:sz w:val="24"/>
                <w:szCs w:val="24"/>
              </w:rPr>
              <w:t>easonally Adjusted Annual Rate</w:t>
            </w:r>
          </w:p>
        </w:tc>
        <w:tc>
          <w:tcPr>
            <w:tcW w:w="2720" w:type="dxa"/>
            <w:tcBorders>
              <w:top w:val="nil"/>
              <w:left w:val="nil"/>
              <w:bottom w:val="nil"/>
              <w:right w:val="nil"/>
            </w:tcBorders>
            <w:shd w:val="clear" w:color="auto" w:fill="auto"/>
            <w:noWrap/>
            <w:vAlign w:val="bottom"/>
            <w:hideMark/>
          </w:tcPr>
          <w:p w:rsidR="005C7207" w:rsidRPr="00CD4E76" w:rsidRDefault="005C7207" w:rsidP="00EC2D63">
            <w:pPr>
              <w:spacing w:after="0" w:line="480" w:lineRule="auto"/>
              <w:rPr>
                <w:rFonts w:ascii="Times New Roman" w:eastAsia="Times New Roman" w:hAnsi="Times New Roman" w:cs="Times New Roman"/>
                <w:color w:val="000000"/>
                <w:sz w:val="24"/>
                <w:szCs w:val="24"/>
              </w:rPr>
            </w:pPr>
            <w:r w:rsidRPr="00CD4E76">
              <w:rPr>
                <w:rFonts w:ascii="Times New Roman" w:eastAsia="Times New Roman" w:hAnsi="Times New Roman" w:cs="Times New Roman"/>
                <w:color w:val="000000"/>
                <w:sz w:val="24"/>
                <w:szCs w:val="24"/>
              </w:rPr>
              <w:t xml:space="preserve">Billions of </w:t>
            </w:r>
            <w:r w:rsidRPr="00EC2D63">
              <w:rPr>
                <w:rFonts w:ascii="Times New Roman" w:eastAsia="Times New Roman" w:hAnsi="Times New Roman" w:cs="Times New Roman"/>
                <w:color w:val="000000"/>
                <w:sz w:val="24"/>
                <w:szCs w:val="24"/>
              </w:rPr>
              <w:t>Chained</w:t>
            </w:r>
            <w:r w:rsidRPr="00CD4E76">
              <w:rPr>
                <w:rFonts w:ascii="Times New Roman" w:eastAsia="Times New Roman" w:hAnsi="Times New Roman" w:cs="Times New Roman"/>
                <w:color w:val="000000"/>
                <w:sz w:val="24"/>
                <w:szCs w:val="24"/>
              </w:rPr>
              <w:t xml:space="preserve"> Dollars</w:t>
            </w:r>
          </w:p>
        </w:tc>
      </w:tr>
      <w:tr w:rsidR="005C7207" w:rsidRPr="00CD4E76" w:rsidTr="009D7113">
        <w:trPr>
          <w:trHeight w:val="300"/>
        </w:trPr>
        <w:tc>
          <w:tcPr>
            <w:tcW w:w="3220" w:type="dxa"/>
            <w:tcBorders>
              <w:top w:val="nil"/>
              <w:left w:val="nil"/>
              <w:bottom w:val="nil"/>
              <w:right w:val="nil"/>
            </w:tcBorders>
            <w:shd w:val="clear" w:color="auto" w:fill="auto"/>
            <w:noWrap/>
            <w:vAlign w:val="bottom"/>
            <w:hideMark/>
          </w:tcPr>
          <w:p w:rsidR="005C7207" w:rsidRPr="00CD4E76" w:rsidRDefault="005C7207" w:rsidP="00EC2D63">
            <w:pPr>
              <w:spacing w:after="0" w:line="480" w:lineRule="auto"/>
              <w:jc w:val="right"/>
              <w:rPr>
                <w:rFonts w:ascii="Times New Roman" w:eastAsia="Times New Roman" w:hAnsi="Times New Roman" w:cs="Times New Roman"/>
                <w:color w:val="000000"/>
                <w:sz w:val="24"/>
                <w:szCs w:val="24"/>
              </w:rPr>
            </w:pPr>
            <w:r w:rsidRPr="00CD4E76">
              <w:rPr>
                <w:rFonts w:ascii="Times New Roman" w:eastAsia="Times New Roman" w:hAnsi="Times New Roman" w:cs="Times New Roman"/>
                <w:color w:val="000000"/>
                <w:sz w:val="24"/>
                <w:szCs w:val="24"/>
              </w:rPr>
              <w:t>1947</w:t>
            </w:r>
          </w:p>
        </w:tc>
        <w:tc>
          <w:tcPr>
            <w:tcW w:w="2720" w:type="dxa"/>
            <w:tcBorders>
              <w:top w:val="nil"/>
              <w:left w:val="nil"/>
              <w:bottom w:val="nil"/>
              <w:right w:val="nil"/>
            </w:tcBorders>
            <w:shd w:val="clear" w:color="auto" w:fill="auto"/>
            <w:noWrap/>
            <w:vAlign w:val="bottom"/>
            <w:hideMark/>
          </w:tcPr>
          <w:p w:rsidR="005C7207" w:rsidRPr="00CD4E76" w:rsidRDefault="005C7207" w:rsidP="00EC2D63">
            <w:pPr>
              <w:spacing w:after="0" w:line="480" w:lineRule="auto"/>
              <w:jc w:val="right"/>
              <w:rPr>
                <w:rFonts w:ascii="Times New Roman" w:eastAsia="Times New Roman" w:hAnsi="Times New Roman" w:cs="Times New Roman"/>
                <w:color w:val="000000"/>
                <w:sz w:val="24"/>
                <w:szCs w:val="24"/>
              </w:rPr>
            </w:pPr>
            <w:r w:rsidRPr="00CD4E76">
              <w:rPr>
                <w:rFonts w:ascii="Times New Roman" w:eastAsia="Times New Roman" w:hAnsi="Times New Roman" w:cs="Times New Roman"/>
                <w:color w:val="000000"/>
                <w:sz w:val="24"/>
                <w:szCs w:val="24"/>
              </w:rPr>
              <w:t>1934.471</w:t>
            </w:r>
          </w:p>
        </w:tc>
      </w:tr>
      <w:tr w:rsidR="005C7207" w:rsidRPr="00CD4E76" w:rsidTr="009D7113">
        <w:trPr>
          <w:trHeight w:val="300"/>
        </w:trPr>
        <w:tc>
          <w:tcPr>
            <w:tcW w:w="3220" w:type="dxa"/>
            <w:tcBorders>
              <w:top w:val="nil"/>
              <w:left w:val="nil"/>
              <w:bottom w:val="nil"/>
              <w:right w:val="nil"/>
            </w:tcBorders>
            <w:shd w:val="clear" w:color="auto" w:fill="auto"/>
            <w:noWrap/>
            <w:vAlign w:val="bottom"/>
            <w:hideMark/>
          </w:tcPr>
          <w:p w:rsidR="005C7207" w:rsidRPr="00CD4E76" w:rsidRDefault="005C7207" w:rsidP="00EC2D63">
            <w:pPr>
              <w:spacing w:after="0" w:line="480" w:lineRule="auto"/>
              <w:jc w:val="right"/>
              <w:rPr>
                <w:rFonts w:ascii="Times New Roman" w:eastAsia="Times New Roman" w:hAnsi="Times New Roman" w:cs="Times New Roman"/>
                <w:color w:val="000000"/>
                <w:sz w:val="24"/>
                <w:szCs w:val="24"/>
              </w:rPr>
            </w:pPr>
            <w:r w:rsidRPr="00CD4E76">
              <w:rPr>
                <w:rFonts w:ascii="Times New Roman" w:eastAsia="Times New Roman" w:hAnsi="Times New Roman" w:cs="Times New Roman"/>
                <w:color w:val="000000"/>
                <w:sz w:val="24"/>
                <w:szCs w:val="24"/>
              </w:rPr>
              <w:t>1950</w:t>
            </w:r>
          </w:p>
        </w:tc>
        <w:tc>
          <w:tcPr>
            <w:tcW w:w="2720" w:type="dxa"/>
            <w:tcBorders>
              <w:top w:val="nil"/>
              <w:left w:val="nil"/>
              <w:bottom w:val="nil"/>
              <w:right w:val="nil"/>
            </w:tcBorders>
            <w:shd w:val="clear" w:color="auto" w:fill="auto"/>
            <w:noWrap/>
            <w:vAlign w:val="bottom"/>
            <w:hideMark/>
          </w:tcPr>
          <w:p w:rsidR="005C7207" w:rsidRPr="00CD4E76" w:rsidRDefault="005C7207" w:rsidP="00EC2D63">
            <w:pPr>
              <w:spacing w:after="0" w:line="480" w:lineRule="auto"/>
              <w:jc w:val="right"/>
              <w:rPr>
                <w:rFonts w:ascii="Times New Roman" w:eastAsia="Times New Roman" w:hAnsi="Times New Roman" w:cs="Times New Roman"/>
                <w:color w:val="000000"/>
                <w:sz w:val="24"/>
                <w:szCs w:val="24"/>
              </w:rPr>
            </w:pPr>
            <w:r w:rsidRPr="00CD4E76">
              <w:rPr>
                <w:rFonts w:ascii="Times New Roman" w:eastAsia="Times New Roman" w:hAnsi="Times New Roman" w:cs="Times New Roman"/>
                <w:color w:val="000000"/>
                <w:sz w:val="24"/>
                <w:szCs w:val="24"/>
              </w:rPr>
              <w:t>2084.559</w:t>
            </w:r>
          </w:p>
        </w:tc>
      </w:tr>
      <w:tr w:rsidR="005C7207" w:rsidRPr="00CD4E76" w:rsidTr="009D7113">
        <w:trPr>
          <w:trHeight w:val="300"/>
        </w:trPr>
        <w:tc>
          <w:tcPr>
            <w:tcW w:w="3220" w:type="dxa"/>
            <w:tcBorders>
              <w:top w:val="nil"/>
              <w:left w:val="nil"/>
              <w:bottom w:val="nil"/>
              <w:right w:val="nil"/>
            </w:tcBorders>
            <w:shd w:val="clear" w:color="auto" w:fill="auto"/>
            <w:noWrap/>
            <w:vAlign w:val="bottom"/>
            <w:hideMark/>
          </w:tcPr>
          <w:p w:rsidR="005C7207" w:rsidRPr="00CD4E76" w:rsidRDefault="005C7207" w:rsidP="00EC2D63">
            <w:pPr>
              <w:spacing w:after="0" w:line="480" w:lineRule="auto"/>
              <w:jc w:val="right"/>
              <w:rPr>
                <w:rFonts w:ascii="Times New Roman" w:eastAsia="Times New Roman" w:hAnsi="Times New Roman" w:cs="Times New Roman"/>
                <w:color w:val="000000"/>
                <w:sz w:val="24"/>
                <w:szCs w:val="24"/>
              </w:rPr>
            </w:pPr>
            <w:r w:rsidRPr="00CD4E76">
              <w:rPr>
                <w:rFonts w:ascii="Times New Roman" w:eastAsia="Times New Roman" w:hAnsi="Times New Roman" w:cs="Times New Roman"/>
                <w:color w:val="000000"/>
                <w:sz w:val="24"/>
                <w:szCs w:val="24"/>
              </w:rPr>
              <w:t>1955</w:t>
            </w:r>
          </w:p>
        </w:tc>
        <w:tc>
          <w:tcPr>
            <w:tcW w:w="2720" w:type="dxa"/>
            <w:tcBorders>
              <w:top w:val="nil"/>
              <w:left w:val="nil"/>
              <w:bottom w:val="nil"/>
              <w:right w:val="nil"/>
            </w:tcBorders>
            <w:shd w:val="clear" w:color="auto" w:fill="auto"/>
            <w:noWrap/>
            <w:vAlign w:val="bottom"/>
            <w:hideMark/>
          </w:tcPr>
          <w:p w:rsidR="005C7207" w:rsidRPr="00CD4E76" w:rsidRDefault="005C7207" w:rsidP="00EC2D63">
            <w:pPr>
              <w:spacing w:after="0" w:line="480" w:lineRule="auto"/>
              <w:jc w:val="right"/>
              <w:rPr>
                <w:rFonts w:ascii="Times New Roman" w:eastAsia="Times New Roman" w:hAnsi="Times New Roman" w:cs="Times New Roman"/>
                <w:color w:val="000000"/>
                <w:sz w:val="24"/>
                <w:szCs w:val="24"/>
              </w:rPr>
            </w:pPr>
            <w:r w:rsidRPr="00CD4E76">
              <w:rPr>
                <w:rFonts w:ascii="Times New Roman" w:eastAsia="Times New Roman" w:hAnsi="Times New Roman" w:cs="Times New Roman"/>
                <w:color w:val="000000"/>
                <w:sz w:val="24"/>
                <w:szCs w:val="24"/>
              </w:rPr>
              <w:t>2683.766</w:t>
            </w:r>
          </w:p>
        </w:tc>
      </w:tr>
      <w:tr w:rsidR="005C7207" w:rsidRPr="00CD4E76" w:rsidTr="009D7113">
        <w:trPr>
          <w:trHeight w:val="300"/>
        </w:trPr>
        <w:tc>
          <w:tcPr>
            <w:tcW w:w="3220" w:type="dxa"/>
            <w:tcBorders>
              <w:top w:val="nil"/>
              <w:left w:val="nil"/>
              <w:bottom w:val="nil"/>
              <w:right w:val="nil"/>
            </w:tcBorders>
            <w:shd w:val="clear" w:color="auto" w:fill="auto"/>
            <w:noWrap/>
            <w:vAlign w:val="bottom"/>
            <w:hideMark/>
          </w:tcPr>
          <w:p w:rsidR="005C7207" w:rsidRPr="00CD4E76" w:rsidRDefault="005C7207" w:rsidP="00EC2D63">
            <w:pPr>
              <w:spacing w:after="0" w:line="480" w:lineRule="auto"/>
              <w:jc w:val="right"/>
              <w:rPr>
                <w:rFonts w:ascii="Times New Roman" w:eastAsia="Times New Roman" w:hAnsi="Times New Roman" w:cs="Times New Roman"/>
                <w:color w:val="000000"/>
                <w:sz w:val="24"/>
                <w:szCs w:val="24"/>
              </w:rPr>
            </w:pPr>
            <w:r w:rsidRPr="00CD4E76">
              <w:rPr>
                <w:rFonts w:ascii="Times New Roman" w:eastAsia="Times New Roman" w:hAnsi="Times New Roman" w:cs="Times New Roman"/>
                <w:color w:val="000000"/>
                <w:sz w:val="24"/>
                <w:szCs w:val="24"/>
              </w:rPr>
              <w:t>1960</w:t>
            </w:r>
          </w:p>
        </w:tc>
        <w:tc>
          <w:tcPr>
            <w:tcW w:w="2720" w:type="dxa"/>
            <w:tcBorders>
              <w:top w:val="nil"/>
              <w:left w:val="nil"/>
              <w:bottom w:val="nil"/>
              <w:right w:val="nil"/>
            </w:tcBorders>
            <w:shd w:val="clear" w:color="auto" w:fill="auto"/>
            <w:noWrap/>
            <w:vAlign w:val="bottom"/>
            <w:hideMark/>
          </w:tcPr>
          <w:p w:rsidR="005C7207" w:rsidRPr="00CD4E76" w:rsidRDefault="005C7207" w:rsidP="00EC2D63">
            <w:pPr>
              <w:spacing w:after="0" w:line="480" w:lineRule="auto"/>
              <w:jc w:val="right"/>
              <w:rPr>
                <w:rFonts w:ascii="Times New Roman" w:eastAsia="Times New Roman" w:hAnsi="Times New Roman" w:cs="Times New Roman"/>
                <w:color w:val="000000"/>
                <w:sz w:val="24"/>
                <w:szCs w:val="24"/>
              </w:rPr>
            </w:pPr>
            <w:r w:rsidRPr="00CD4E76">
              <w:rPr>
                <w:rFonts w:ascii="Times New Roman" w:eastAsia="Times New Roman" w:hAnsi="Times New Roman" w:cs="Times New Roman"/>
                <w:color w:val="000000"/>
                <w:sz w:val="24"/>
                <w:szCs w:val="24"/>
              </w:rPr>
              <w:t>3081.3</w:t>
            </w:r>
          </w:p>
        </w:tc>
      </w:tr>
      <w:tr w:rsidR="005C7207" w:rsidRPr="00CD4E76" w:rsidTr="009D7113">
        <w:trPr>
          <w:trHeight w:val="300"/>
        </w:trPr>
        <w:tc>
          <w:tcPr>
            <w:tcW w:w="3220" w:type="dxa"/>
            <w:tcBorders>
              <w:top w:val="nil"/>
              <w:left w:val="nil"/>
              <w:bottom w:val="nil"/>
              <w:right w:val="nil"/>
            </w:tcBorders>
            <w:shd w:val="clear" w:color="auto" w:fill="auto"/>
            <w:noWrap/>
            <w:vAlign w:val="bottom"/>
            <w:hideMark/>
          </w:tcPr>
          <w:p w:rsidR="005C7207" w:rsidRPr="00CD4E76" w:rsidRDefault="005C7207" w:rsidP="00EC2D63">
            <w:pPr>
              <w:spacing w:after="0" w:line="480" w:lineRule="auto"/>
              <w:jc w:val="right"/>
              <w:rPr>
                <w:rFonts w:ascii="Times New Roman" w:eastAsia="Times New Roman" w:hAnsi="Times New Roman" w:cs="Times New Roman"/>
                <w:color w:val="000000"/>
                <w:sz w:val="24"/>
                <w:szCs w:val="24"/>
              </w:rPr>
            </w:pPr>
            <w:r w:rsidRPr="00CD4E76">
              <w:rPr>
                <w:rFonts w:ascii="Times New Roman" w:eastAsia="Times New Roman" w:hAnsi="Times New Roman" w:cs="Times New Roman"/>
                <w:color w:val="000000"/>
                <w:sz w:val="24"/>
                <w:szCs w:val="24"/>
              </w:rPr>
              <w:t>1965</w:t>
            </w:r>
          </w:p>
        </w:tc>
        <w:tc>
          <w:tcPr>
            <w:tcW w:w="2720" w:type="dxa"/>
            <w:tcBorders>
              <w:top w:val="nil"/>
              <w:left w:val="nil"/>
              <w:bottom w:val="nil"/>
              <w:right w:val="nil"/>
            </w:tcBorders>
            <w:shd w:val="clear" w:color="auto" w:fill="auto"/>
            <w:noWrap/>
            <w:vAlign w:val="bottom"/>
            <w:hideMark/>
          </w:tcPr>
          <w:p w:rsidR="005C7207" w:rsidRPr="00CD4E76" w:rsidRDefault="005C7207" w:rsidP="00EC2D63">
            <w:pPr>
              <w:spacing w:after="0" w:line="480" w:lineRule="auto"/>
              <w:jc w:val="right"/>
              <w:rPr>
                <w:rFonts w:ascii="Times New Roman" w:eastAsia="Times New Roman" w:hAnsi="Times New Roman" w:cs="Times New Roman"/>
                <w:color w:val="000000"/>
                <w:sz w:val="24"/>
                <w:szCs w:val="24"/>
              </w:rPr>
            </w:pPr>
            <w:r w:rsidRPr="00CD4E76">
              <w:rPr>
                <w:rFonts w:ascii="Times New Roman" w:eastAsia="Times New Roman" w:hAnsi="Times New Roman" w:cs="Times New Roman"/>
                <w:color w:val="000000"/>
                <w:sz w:val="24"/>
                <w:szCs w:val="24"/>
              </w:rPr>
              <w:t>3926.406</w:t>
            </w:r>
          </w:p>
        </w:tc>
      </w:tr>
      <w:tr w:rsidR="005C7207" w:rsidRPr="00CD4E76" w:rsidTr="009D7113">
        <w:trPr>
          <w:trHeight w:val="300"/>
        </w:trPr>
        <w:tc>
          <w:tcPr>
            <w:tcW w:w="3220" w:type="dxa"/>
            <w:tcBorders>
              <w:top w:val="nil"/>
              <w:left w:val="nil"/>
              <w:bottom w:val="nil"/>
              <w:right w:val="nil"/>
            </w:tcBorders>
            <w:shd w:val="clear" w:color="auto" w:fill="auto"/>
            <w:noWrap/>
            <w:vAlign w:val="bottom"/>
            <w:hideMark/>
          </w:tcPr>
          <w:p w:rsidR="005C7207" w:rsidRPr="00CD4E76" w:rsidRDefault="005C7207" w:rsidP="00EC2D63">
            <w:pPr>
              <w:spacing w:after="0" w:line="480" w:lineRule="auto"/>
              <w:jc w:val="right"/>
              <w:rPr>
                <w:rFonts w:ascii="Times New Roman" w:eastAsia="Times New Roman" w:hAnsi="Times New Roman" w:cs="Times New Roman"/>
                <w:color w:val="000000"/>
                <w:sz w:val="24"/>
                <w:szCs w:val="24"/>
              </w:rPr>
            </w:pPr>
            <w:r w:rsidRPr="00CD4E76">
              <w:rPr>
                <w:rFonts w:ascii="Times New Roman" w:eastAsia="Times New Roman" w:hAnsi="Times New Roman" w:cs="Times New Roman"/>
                <w:color w:val="000000"/>
                <w:sz w:val="24"/>
                <w:szCs w:val="24"/>
              </w:rPr>
              <w:t>1970</w:t>
            </w:r>
          </w:p>
        </w:tc>
        <w:tc>
          <w:tcPr>
            <w:tcW w:w="2720" w:type="dxa"/>
            <w:tcBorders>
              <w:top w:val="nil"/>
              <w:left w:val="nil"/>
              <w:bottom w:val="nil"/>
              <w:right w:val="nil"/>
            </w:tcBorders>
            <w:shd w:val="clear" w:color="auto" w:fill="auto"/>
            <w:noWrap/>
            <w:vAlign w:val="bottom"/>
            <w:hideMark/>
          </w:tcPr>
          <w:p w:rsidR="005C7207" w:rsidRPr="00CD4E76" w:rsidRDefault="005C7207" w:rsidP="00EC2D63">
            <w:pPr>
              <w:spacing w:after="0" w:line="480" w:lineRule="auto"/>
              <w:jc w:val="right"/>
              <w:rPr>
                <w:rFonts w:ascii="Times New Roman" w:eastAsia="Times New Roman" w:hAnsi="Times New Roman" w:cs="Times New Roman"/>
                <w:color w:val="000000"/>
                <w:sz w:val="24"/>
                <w:szCs w:val="24"/>
              </w:rPr>
            </w:pPr>
            <w:r w:rsidRPr="00CD4E76">
              <w:rPr>
                <w:rFonts w:ascii="Times New Roman" w:eastAsia="Times New Roman" w:hAnsi="Times New Roman" w:cs="Times New Roman"/>
                <w:color w:val="000000"/>
                <w:sz w:val="24"/>
                <w:szCs w:val="24"/>
              </w:rPr>
              <w:t>4757.213</w:t>
            </w:r>
          </w:p>
        </w:tc>
      </w:tr>
      <w:tr w:rsidR="005C7207" w:rsidRPr="00CD4E76" w:rsidTr="009D7113">
        <w:trPr>
          <w:trHeight w:val="300"/>
        </w:trPr>
        <w:tc>
          <w:tcPr>
            <w:tcW w:w="3220" w:type="dxa"/>
            <w:tcBorders>
              <w:top w:val="nil"/>
              <w:left w:val="nil"/>
              <w:bottom w:val="nil"/>
              <w:right w:val="nil"/>
            </w:tcBorders>
            <w:shd w:val="clear" w:color="auto" w:fill="auto"/>
            <w:noWrap/>
            <w:vAlign w:val="bottom"/>
            <w:hideMark/>
          </w:tcPr>
          <w:p w:rsidR="005C7207" w:rsidRPr="00CD4E76" w:rsidRDefault="005C7207" w:rsidP="00EC2D63">
            <w:pPr>
              <w:spacing w:after="0" w:line="480" w:lineRule="auto"/>
              <w:jc w:val="right"/>
              <w:rPr>
                <w:rFonts w:ascii="Times New Roman" w:eastAsia="Times New Roman" w:hAnsi="Times New Roman" w:cs="Times New Roman"/>
                <w:color w:val="000000"/>
                <w:sz w:val="24"/>
                <w:szCs w:val="24"/>
              </w:rPr>
            </w:pPr>
            <w:r w:rsidRPr="00CD4E76">
              <w:rPr>
                <w:rFonts w:ascii="Times New Roman" w:eastAsia="Times New Roman" w:hAnsi="Times New Roman" w:cs="Times New Roman"/>
                <w:color w:val="000000"/>
                <w:sz w:val="24"/>
                <w:szCs w:val="24"/>
              </w:rPr>
              <w:t>1975</w:t>
            </w:r>
          </w:p>
        </w:tc>
        <w:tc>
          <w:tcPr>
            <w:tcW w:w="2720" w:type="dxa"/>
            <w:tcBorders>
              <w:top w:val="nil"/>
              <w:left w:val="nil"/>
              <w:bottom w:val="nil"/>
              <w:right w:val="nil"/>
            </w:tcBorders>
            <w:shd w:val="clear" w:color="auto" w:fill="auto"/>
            <w:noWrap/>
            <w:vAlign w:val="bottom"/>
            <w:hideMark/>
          </w:tcPr>
          <w:p w:rsidR="005C7207" w:rsidRPr="00CD4E76" w:rsidRDefault="005C7207" w:rsidP="00EC2D63">
            <w:pPr>
              <w:spacing w:after="0" w:line="480" w:lineRule="auto"/>
              <w:jc w:val="right"/>
              <w:rPr>
                <w:rFonts w:ascii="Times New Roman" w:eastAsia="Times New Roman" w:hAnsi="Times New Roman" w:cs="Times New Roman"/>
                <w:color w:val="000000"/>
                <w:sz w:val="24"/>
                <w:szCs w:val="24"/>
              </w:rPr>
            </w:pPr>
            <w:r w:rsidRPr="00CD4E76">
              <w:rPr>
                <w:rFonts w:ascii="Times New Roman" w:eastAsia="Times New Roman" w:hAnsi="Times New Roman" w:cs="Times New Roman"/>
                <w:color w:val="000000"/>
                <w:sz w:val="24"/>
                <w:szCs w:val="24"/>
              </w:rPr>
              <w:t>5292.444</w:t>
            </w:r>
          </w:p>
        </w:tc>
      </w:tr>
      <w:tr w:rsidR="005C7207" w:rsidRPr="00CD4E76" w:rsidTr="009D7113">
        <w:trPr>
          <w:trHeight w:val="300"/>
        </w:trPr>
        <w:tc>
          <w:tcPr>
            <w:tcW w:w="3220" w:type="dxa"/>
            <w:tcBorders>
              <w:top w:val="nil"/>
              <w:left w:val="nil"/>
              <w:bottom w:val="nil"/>
              <w:right w:val="nil"/>
            </w:tcBorders>
            <w:shd w:val="clear" w:color="auto" w:fill="auto"/>
            <w:noWrap/>
            <w:vAlign w:val="bottom"/>
            <w:hideMark/>
          </w:tcPr>
          <w:p w:rsidR="005C7207" w:rsidRPr="00CD4E76" w:rsidRDefault="005C7207" w:rsidP="00EC2D63">
            <w:pPr>
              <w:spacing w:after="0" w:line="480" w:lineRule="auto"/>
              <w:jc w:val="right"/>
              <w:rPr>
                <w:rFonts w:ascii="Times New Roman" w:eastAsia="Times New Roman" w:hAnsi="Times New Roman" w:cs="Times New Roman"/>
                <w:color w:val="000000"/>
                <w:sz w:val="24"/>
                <w:szCs w:val="24"/>
              </w:rPr>
            </w:pPr>
            <w:r w:rsidRPr="00CD4E76">
              <w:rPr>
                <w:rFonts w:ascii="Times New Roman" w:eastAsia="Times New Roman" w:hAnsi="Times New Roman" w:cs="Times New Roman"/>
                <w:color w:val="000000"/>
                <w:sz w:val="24"/>
                <w:szCs w:val="24"/>
              </w:rPr>
              <w:t>1980</w:t>
            </w:r>
          </w:p>
        </w:tc>
        <w:tc>
          <w:tcPr>
            <w:tcW w:w="2720" w:type="dxa"/>
            <w:tcBorders>
              <w:top w:val="nil"/>
              <w:left w:val="nil"/>
              <w:bottom w:val="nil"/>
              <w:right w:val="nil"/>
            </w:tcBorders>
            <w:shd w:val="clear" w:color="auto" w:fill="auto"/>
            <w:noWrap/>
            <w:vAlign w:val="bottom"/>
            <w:hideMark/>
          </w:tcPr>
          <w:p w:rsidR="005C7207" w:rsidRPr="00CD4E76" w:rsidRDefault="005C7207" w:rsidP="00EC2D63">
            <w:pPr>
              <w:spacing w:after="0" w:line="480" w:lineRule="auto"/>
              <w:jc w:val="right"/>
              <w:rPr>
                <w:rFonts w:ascii="Times New Roman" w:eastAsia="Times New Roman" w:hAnsi="Times New Roman" w:cs="Times New Roman"/>
                <w:color w:val="000000"/>
                <w:sz w:val="24"/>
                <w:szCs w:val="24"/>
              </w:rPr>
            </w:pPr>
            <w:r w:rsidRPr="00CD4E76">
              <w:rPr>
                <w:rFonts w:ascii="Times New Roman" w:eastAsia="Times New Roman" w:hAnsi="Times New Roman" w:cs="Times New Roman"/>
                <w:color w:val="000000"/>
                <w:sz w:val="24"/>
                <w:szCs w:val="24"/>
              </w:rPr>
              <w:t>6501.184</w:t>
            </w:r>
          </w:p>
        </w:tc>
      </w:tr>
      <w:tr w:rsidR="005C7207" w:rsidRPr="00CD4E76" w:rsidTr="009D7113">
        <w:trPr>
          <w:trHeight w:val="300"/>
        </w:trPr>
        <w:tc>
          <w:tcPr>
            <w:tcW w:w="3220" w:type="dxa"/>
            <w:tcBorders>
              <w:top w:val="nil"/>
              <w:left w:val="nil"/>
              <w:bottom w:val="nil"/>
              <w:right w:val="nil"/>
            </w:tcBorders>
            <w:shd w:val="clear" w:color="auto" w:fill="auto"/>
            <w:noWrap/>
            <w:vAlign w:val="bottom"/>
            <w:hideMark/>
          </w:tcPr>
          <w:p w:rsidR="005C7207" w:rsidRPr="00CD4E76" w:rsidRDefault="005C7207" w:rsidP="00EC2D63">
            <w:pPr>
              <w:spacing w:after="0" w:line="480" w:lineRule="auto"/>
              <w:jc w:val="right"/>
              <w:rPr>
                <w:rFonts w:ascii="Times New Roman" w:eastAsia="Times New Roman" w:hAnsi="Times New Roman" w:cs="Times New Roman"/>
                <w:color w:val="000000"/>
                <w:sz w:val="24"/>
                <w:szCs w:val="24"/>
              </w:rPr>
            </w:pPr>
            <w:r w:rsidRPr="00CD4E76">
              <w:rPr>
                <w:rFonts w:ascii="Times New Roman" w:eastAsia="Times New Roman" w:hAnsi="Times New Roman" w:cs="Times New Roman"/>
                <w:color w:val="000000"/>
                <w:sz w:val="24"/>
                <w:szCs w:val="24"/>
              </w:rPr>
              <w:t>1985</w:t>
            </w:r>
          </w:p>
        </w:tc>
        <w:tc>
          <w:tcPr>
            <w:tcW w:w="2720" w:type="dxa"/>
            <w:tcBorders>
              <w:top w:val="nil"/>
              <w:left w:val="nil"/>
              <w:bottom w:val="nil"/>
              <w:right w:val="nil"/>
            </w:tcBorders>
            <w:shd w:val="clear" w:color="auto" w:fill="auto"/>
            <w:noWrap/>
            <w:vAlign w:val="bottom"/>
            <w:hideMark/>
          </w:tcPr>
          <w:p w:rsidR="005C7207" w:rsidRPr="00CD4E76" w:rsidRDefault="005C7207" w:rsidP="00EC2D63">
            <w:pPr>
              <w:spacing w:after="0" w:line="480" w:lineRule="auto"/>
              <w:jc w:val="right"/>
              <w:rPr>
                <w:rFonts w:ascii="Times New Roman" w:eastAsia="Times New Roman" w:hAnsi="Times New Roman" w:cs="Times New Roman"/>
                <w:color w:val="000000"/>
                <w:sz w:val="24"/>
                <w:szCs w:val="24"/>
              </w:rPr>
            </w:pPr>
            <w:r w:rsidRPr="00CD4E76">
              <w:rPr>
                <w:rFonts w:ascii="Times New Roman" w:eastAsia="Times New Roman" w:hAnsi="Times New Roman" w:cs="Times New Roman"/>
                <w:color w:val="000000"/>
                <w:sz w:val="24"/>
                <w:szCs w:val="24"/>
              </w:rPr>
              <w:t>7655.196</w:t>
            </w:r>
          </w:p>
        </w:tc>
      </w:tr>
      <w:tr w:rsidR="005C7207" w:rsidRPr="00CD4E76" w:rsidTr="009D7113">
        <w:trPr>
          <w:trHeight w:val="300"/>
        </w:trPr>
        <w:tc>
          <w:tcPr>
            <w:tcW w:w="3220" w:type="dxa"/>
            <w:tcBorders>
              <w:top w:val="nil"/>
              <w:left w:val="nil"/>
              <w:bottom w:val="nil"/>
              <w:right w:val="nil"/>
            </w:tcBorders>
            <w:shd w:val="clear" w:color="auto" w:fill="auto"/>
            <w:noWrap/>
            <w:vAlign w:val="bottom"/>
            <w:hideMark/>
          </w:tcPr>
          <w:p w:rsidR="005C7207" w:rsidRPr="00CD4E76" w:rsidRDefault="005C7207" w:rsidP="00EC2D63">
            <w:pPr>
              <w:spacing w:after="0" w:line="480" w:lineRule="auto"/>
              <w:jc w:val="right"/>
              <w:rPr>
                <w:rFonts w:ascii="Times New Roman" w:eastAsia="Times New Roman" w:hAnsi="Times New Roman" w:cs="Times New Roman"/>
                <w:color w:val="000000"/>
                <w:sz w:val="24"/>
                <w:szCs w:val="24"/>
              </w:rPr>
            </w:pPr>
            <w:r w:rsidRPr="00CD4E76">
              <w:rPr>
                <w:rFonts w:ascii="Times New Roman" w:eastAsia="Times New Roman" w:hAnsi="Times New Roman" w:cs="Times New Roman"/>
                <w:color w:val="000000"/>
                <w:sz w:val="24"/>
                <w:szCs w:val="24"/>
              </w:rPr>
              <w:t>1990</w:t>
            </w:r>
          </w:p>
        </w:tc>
        <w:tc>
          <w:tcPr>
            <w:tcW w:w="2720" w:type="dxa"/>
            <w:tcBorders>
              <w:top w:val="nil"/>
              <w:left w:val="nil"/>
              <w:bottom w:val="nil"/>
              <w:right w:val="nil"/>
            </w:tcBorders>
            <w:shd w:val="clear" w:color="auto" w:fill="auto"/>
            <w:noWrap/>
            <w:vAlign w:val="bottom"/>
            <w:hideMark/>
          </w:tcPr>
          <w:p w:rsidR="005C7207" w:rsidRPr="00CD4E76" w:rsidRDefault="005C7207" w:rsidP="00EC2D63">
            <w:pPr>
              <w:spacing w:after="0" w:line="480" w:lineRule="auto"/>
              <w:jc w:val="right"/>
              <w:rPr>
                <w:rFonts w:ascii="Times New Roman" w:eastAsia="Times New Roman" w:hAnsi="Times New Roman" w:cs="Times New Roman"/>
                <w:color w:val="000000"/>
                <w:sz w:val="24"/>
                <w:szCs w:val="24"/>
              </w:rPr>
            </w:pPr>
            <w:r w:rsidRPr="00CD4E76">
              <w:rPr>
                <w:rFonts w:ascii="Times New Roman" w:eastAsia="Times New Roman" w:hAnsi="Times New Roman" w:cs="Times New Roman"/>
                <w:color w:val="000000"/>
                <w:sz w:val="24"/>
                <w:szCs w:val="24"/>
              </w:rPr>
              <w:t>8907.363</w:t>
            </w:r>
          </w:p>
        </w:tc>
      </w:tr>
      <w:tr w:rsidR="005C7207" w:rsidRPr="00CD4E76" w:rsidTr="009D7113">
        <w:trPr>
          <w:trHeight w:val="300"/>
        </w:trPr>
        <w:tc>
          <w:tcPr>
            <w:tcW w:w="3220" w:type="dxa"/>
            <w:tcBorders>
              <w:top w:val="nil"/>
              <w:left w:val="nil"/>
              <w:bottom w:val="nil"/>
              <w:right w:val="nil"/>
            </w:tcBorders>
            <w:shd w:val="clear" w:color="auto" w:fill="auto"/>
            <w:noWrap/>
            <w:vAlign w:val="bottom"/>
            <w:hideMark/>
          </w:tcPr>
          <w:p w:rsidR="005C7207" w:rsidRPr="00CD4E76" w:rsidRDefault="005C7207" w:rsidP="00EC2D63">
            <w:pPr>
              <w:spacing w:after="0" w:line="480" w:lineRule="auto"/>
              <w:jc w:val="right"/>
              <w:rPr>
                <w:rFonts w:ascii="Times New Roman" w:eastAsia="Times New Roman" w:hAnsi="Times New Roman" w:cs="Times New Roman"/>
                <w:color w:val="000000"/>
                <w:sz w:val="24"/>
                <w:szCs w:val="24"/>
              </w:rPr>
            </w:pPr>
            <w:r w:rsidRPr="00CD4E76">
              <w:rPr>
                <w:rFonts w:ascii="Times New Roman" w:eastAsia="Times New Roman" w:hAnsi="Times New Roman" w:cs="Times New Roman"/>
                <w:color w:val="000000"/>
                <w:sz w:val="24"/>
                <w:szCs w:val="24"/>
              </w:rPr>
              <w:t>1995</w:t>
            </w:r>
          </w:p>
        </w:tc>
        <w:tc>
          <w:tcPr>
            <w:tcW w:w="2720" w:type="dxa"/>
            <w:tcBorders>
              <w:top w:val="nil"/>
              <w:left w:val="nil"/>
              <w:bottom w:val="nil"/>
              <w:right w:val="nil"/>
            </w:tcBorders>
            <w:shd w:val="clear" w:color="auto" w:fill="auto"/>
            <w:noWrap/>
            <w:vAlign w:val="bottom"/>
            <w:hideMark/>
          </w:tcPr>
          <w:p w:rsidR="005C7207" w:rsidRPr="00CD4E76" w:rsidRDefault="005C7207" w:rsidP="00EC2D63">
            <w:pPr>
              <w:spacing w:after="0" w:line="480" w:lineRule="auto"/>
              <w:jc w:val="right"/>
              <w:rPr>
                <w:rFonts w:ascii="Times New Roman" w:eastAsia="Times New Roman" w:hAnsi="Times New Roman" w:cs="Times New Roman"/>
                <w:color w:val="000000"/>
                <w:sz w:val="24"/>
                <w:szCs w:val="24"/>
              </w:rPr>
            </w:pPr>
            <w:r w:rsidRPr="00CD4E76">
              <w:rPr>
                <w:rFonts w:ascii="Times New Roman" w:eastAsia="Times New Roman" w:hAnsi="Times New Roman" w:cs="Times New Roman"/>
                <w:color w:val="000000"/>
                <w:sz w:val="24"/>
                <w:szCs w:val="24"/>
              </w:rPr>
              <w:t>10086.878</w:t>
            </w:r>
          </w:p>
        </w:tc>
      </w:tr>
      <w:tr w:rsidR="005C7207" w:rsidRPr="00CD4E76" w:rsidTr="009D7113">
        <w:trPr>
          <w:trHeight w:val="300"/>
        </w:trPr>
        <w:tc>
          <w:tcPr>
            <w:tcW w:w="3220" w:type="dxa"/>
            <w:tcBorders>
              <w:top w:val="nil"/>
              <w:left w:val="nil"/>
              <w:bottom w:val="nil"/>
              <w:right w:val="nil"/>
            </w:tcBorders>
            <w:shd w:val="clear" w:color="auto" w:fill="auto"/>
            <w:noWrap/>
            <w:vAlign w:val="bottom"/>
            <w:hideMark/>
          </w:tcPr>
          <w:p w:rsidR="005C7207" w:rsidRPr="00CD4E76" w:rsidRDefault="005C7207" w:rsidP="00EC2D63">
            <w:pPr>
              <w:spacing w:after="0" w:line="480" w:lineRule="auto"/>
              <w:jc w:val="right"/>
              <w:rPr>
                <w:rFonts w:ascii="Times New Roman" w:eastAsia="Times New Roman" w:hAnsi="Times New Roman" w:cs="Times New Roman"/>
                <w:color w:val="000000"/>
                <w:sz w:val="24"/>
                <w:szCs w:val="24"/>
              </w:rPr>
            </w:pPr>
            <w:r w:rsidRPr="00CD4E76">
              <w:rPr>
                <w:rFonts w:ascii="Times New Roman" w:eastAsia="Times New Roman" w:hAnsi="Times New Roman" w:cs="Times New Roman"/>
                <w:color w:val="000000"/>
                <w:sz w:val="24"/>
                <w:szCs w:val="24"/>
              </w:rPr>
              <w:t>2000</w:t>
            </w:r>
          </w:p>
        </w:tc>
        <w:tc>
          <w:tcPr>
            <w:tcW w:w="2720" w:type="dxa"/>
            <w:tcBorders>
              <w:top w:val="nil"/>
              <w:left w:val="nil"/>
              <w:bottom w:val="nil"/>
              <w:right w:val="nil"/>
            </w:tcBorders>
            <w:shd w:val="clear" w:color="auto" w:fill="auto"/>
            <w:noWrap/>
            <w:vAlign w:val="bottom"/>
            <w:hideMark/>
          </w:tcPr>
          <w:p w:rsidR="005C7207" w:rsidRPr="00CD4E76" w:rsidRDefault="005C7207" w:rsidP="00EC2D63">
            <w:pPr>
              <w:spacing w:after="0" w:line="480" w:lineRule="auto"/>
              <w:jc w:val="right"/>
              <w:rPr>
                <w:rFonts w:ascii="Times New Roman" w:eastAsia="Times New Roman" w:hAnsi="Times New Roman" w:cs="Times New Roman"/>
                <w:color w:val="000000"/>
                <w:sz w:val="24"/>
                <w:szCs w:val="24"/>
              </w:rPr>
            </w:pPr>
            <w:r w:rsidRPr="00CD4E76">
              <w:rPr>
                <w:rFonts w:ascii="Times New Roman" w:eastAsia="Times New Roman" w:hAnsi="Times New Roman" w:cs="Times New Roman"/>
                <w:color w:val="000000"/>
                <w:sz w:val="24"/>
                <w:szCs w:val="24"/>
              </w:rPr>
              <w:t>12359.095</w:t>
            </w:r>
          </w:p>
        </w:tc>
      </w:tr>
      <w:tr w:rsidR="005C7207" w:rsidRPr="00CD4E76" w:rsidTr="009D7113">
        <w:trPr>
          <w:trHeight w:val="300"/>
        </w:trPr>
        <w:tc>
          <w:tcPr>
            <w:tcW w:w="3220" w:type="dxa"/>
            <w:tcBorders>
              <w:top w:val="nil"/>
              <w:left w:val="nil"/>
              <w:bottom w:val="nil"/>
              <w:right w:val="nil"/>
            </w:tcBorders>
            <w:shd w:val="clear" w:color="auto" w:fill="auto"/>
            <w:noWrap/>
            <w:vAlign w:val="bottom"/>
            <w:hideMark/>
          </w:tcPr>
          <w:p w:rsidR="005C7207" w:rsidRPr="00CD4E76" w:rsidRDefault="005C7207" w:rsidP="00EC2D63">
            <w:pPr>
              <w:spacing w:after="0" w:line="480" w:lineRule="auto"/>
              <w:jc w:val="right"/>
              <w:rPr>
                <w:rFonts w:ascii="Times New Roman" w:eastAsia="Times New Roman" w:hAnsi="Times New Roman" w:cs="Times New Roman"/>
                <w:color w:val="000000"/>
                <w:sz w:val="24"/>
                <w:szCs w:val="24"/>
              </w:rPr>
            </w:pPr>
            <w:r w:rsidRPr="00CD4E76">
              <w:rPr>
                <w:rFonts w:ascii="Times New Roman" w:eastAsia="Times New Roman" w:hAnsi="Times New Roman" w:cs="Times New Roman"/>
                <w:color w:val="000000"/>
                <w:sz w:val="24"/>
                <w:szCs w:val="24"/>
              </w:rPr>
              <w:t>2005</w:t>
            </w:r>
          </w:p>
        </w:tc>
        <w:tc>
          <w:tcPr>
            <w:tcW w:w="2720" w:type="dxa"/>
            <w:tcBorders>
              <w:top w:val="nil"/>
              <w:left w:val="nil"/>
              <w:bottom w:val="nil"/>
              <w:right w:val="nil"/>
            </w:tcBorders>
            <w:shd w:val="clear" w:color="auto" w:fill="auto"/>
            <w:noWrap/>
            <w:vAlign w:val="bottom"/>
            <w:hideMark/>
          </w:tcPr>
          <w:p w:rsidR="005C7207" w:rsidRPr="00CD4E76" w:rsidRDefault="005C7207" w:rsidP="00EC2D63">
            <w:pPr>
              <w:spacing w:after="0" w:line="480" w:lineRule="auto"/>
              <w:jc w:val="right"/>
              <w:rPr>
                <w:rFonts w:ascii="Times New Roman" w:eastAsia="Times New Roman" w:hAnsi="Times New Roman" w:cs="Times New Roman"/>
                <w:color w:val="000000"/>
                <w:sz w:val="24"/>
                <w:szCs w:val="24"/>
              </w:rPr>
            </w:pPr>
            <w:r w:rsidRPr="00CD4E76">
              <w:rPr>
                <w:rFonts w:ascii="Times New Roman" w:eastAsia="Times New Roman" w:hAnsi="Times New Roman" w:cs="Times New Roman"/>
                <w:color w:val="000000"/>
                <w:sz w:val="24"/>
                <w:szCs w:val="24"/>
              </w:rPr>
              <w:t>14099.081</w:t>
            </w:r>
          </w:p>
        </w:tc>
      </w:tr>
      <w:tr w:rsidR="005C7207" w:rsidRPr="00CD4E76" w:rsidTr="009D7113">
        <w:trPr>
          <w:trHeight w:val="300"/>
        </w:trPr>
        <w:tc>
          <w:tcPr>
            <w:tcW w:w="3220" w:type="dxa"/>
            <w:tcBorders>
              <w:top w:val="nil"/>
              <w:left w:val="nil"/>
              <w:bottom w:val="nil"/>
              <w:right w:val="nil"/>
            </w:tcBorders>
            <w:shd w:val="clear" w:color="auto" w:fill="auto"/>
            <w:noWrap/>
            <w:vAlign w:val="bottom"/>
            <w:hideMark/>
          </w:tcPr>
          <w:p w:rsidR="005C7207" w:rsidRPr="00CD4E76" w:rsidRDefault="005C7207" w:rsidP="00EC2D63">
            <w:pPr>
              <w:spacing w:after="0" w:line="480" w:lineRule="auto"/>
              <w:jc w:val="right"/>
              <w:rPr>
                <w:rFonts w:ascii="Times New Roman" w:eastAsia="Times New Roman" w:hAnsi="Times New Roman" w:cs="Times New Roman"/>
                <w:color w:val="000000"/>
                <w:sz w:val="24"/>
                <w:szCs w:val="24"/>
              </w:rPr>
            </w:pPr>
            <w:r w:rsidRPr="00CD4E76">
              <w:rPr>
                <w:rFonts w:ascii="Times New Roman" w:eastAsia="Times New Roman" w:hAnsi="Times New Roman" w:cs="Times New Roman"/>
                <w:color w:val="000000"/>
                <w:sz w:val="24"/>
                <w:szCs w:val="24"/>
              </w:rPr>
              <w:t>2010</w:t>
            </w:r>
          </w:p>
        </w:tc>
        <w:tc>
          <w:tcPr>
            <w:tcW w:w="2720" w:type="dxa"/>
            <w:tcBorders>
              <w:top w:val="nil"/>
              <w:left w:val="nil"/>
              <w:bottom w:val="nil"/>
              <w:right w:val="nil"/>
            </w:tcBorders>
            <w:shd w:val="clear" w:color="auto" w:fill="auto"/>
            <w:noWrap/>
            <w:vAlign w:val="bottom"/>
            <w:hideMark/>
          </w:tcPr>
          <w:p w:rsidR="005C7207" w:rsidRPr="00CD4E76" w:rsidRDefault="005C7207" w:rsidP="00EC2D63">
            <w:pPr>
              <w:spacing w:after="0" w:line="480" w:lineRule="auto"/>
              <w:jc w:val="right"/>
              <w:rPr>
                <w:rFonts w:ascii="Times New Roman" w:eastAsia="Times New Roman" w:hAnsi="Times New Roman" w:cs="Times New Roman"/>
                <w:color w:val="000000"/>
                <w:sz w:val="24"/>
                <w:szCs w:val="24"/>
              </w:rPr>
            </w:pPr>
            <w:r w:rsidRPr="00CD4E76">
              <w:rPr>
                <w:rFonts w:ascii="Times New Roman" w:eastAsia="Times New Roman" w:hAnsi="Times New Roman" w:cs="Times New Roman"/>
                <w:color w:val="000000"/>
                <w:sz w:val="24"/>
                <w:szCs w:val="24"/>
              </w:rPr>
              <w:t>14745.933</w:t>
            </w:r>
          </w:p>
        </w:tc>
      </w:tr>
      <w:tr w:rsidR="005C7207" w:rsidRPr="00CD4E76" w:rsidTr="009D7113">
        <w:trPr>
          <w:trHeight w:val="300"/>
        </w:trPr>
        <w:tc>
          <w:tcPr>
            <w:tcW w:w="3220" w:type="dxa"/>
            <w:tcBorders>
              <w:top w:val="nil"/>
              <w:left w:val="nil"/>
              <w:bottom w:val="nil"/>
              <w:right w:val="nil"/>
            </w:tcBorders>
            <w:shd w:val="clear" w:color="auto" w:fill="auto"/>
            <w:noWrap/>
            <w:vAlign w:val="bottom"/>
            <w:hideMark/>
          </w:tcPr>
          <w:p w:rsidR="005C7207" w:rsidRPr="00CD4E76" w:rsidRDefault="005C7207" w:rsidP="00EC2D63">
            <w:pPr>
              <w:spacing w:after="0" w:line="480" w:lineRule="auto"/>
              <w:jc w:val="right"/>
              <w:rPr>
                <w:rFonts w:ascii="Times New Roman" w:eastAsia="Times New Roman" w:hAnsi="Times New Roman" w:cs="Times New Roman"/>
                <w:color w:val="000000"/>
                <w:sz w:val="24"/>
                <w:szCs w:val="24"/>
              </w:rPr>
            </w:pPr>
            <w:r w:rsidRPr="00CD4E76">
              <w:rPr>
                <w:rFonts w:ascii="Times New Roman" w:eastAsia="Times New Roman" w:hAnsi="Times New Roman" w:cs="Times New Roman"/>
                <w:color w:val="000000"/>
                <w:sz w:val="24"/>
                <w:szCs w:val="24"/>
              </w:rPr>
              <w:t>2015</w:t>
            </w:r>
          </w:p>
        </w:tc>
        <w:tc>
          <w:tcPr>
            <w:tcW w:w="2720" w:type="dxa"/>
            <w:tcBorders>
              <w:top w:val="nil"/>
              <w:left w:val="nil"/>
              <w:bottom w:val="nil"/>
              <w:right w:val="nil"/>
            </w:tcBorders>
            <w:shd w:val="clear" w:color="auto" w:fill="auto"/>
            <w:noWrap/>
            <w:vAlign w:val="bottom"/>
            <w:hideMark/>
          </w:tcPr>
          <w:p w:rsidR="005C7207" w:rsidRPr="00CD4E76" w:rsidRDefault="005C7207" w:rsidP="00EC2D63">
            <w:pPr>
              <w:spacing w:after="0" w:line="480" w:lineRule="auto"/>
              <w:jc w:val="right"/>
              <w:rPr>
                <w:rFonts w:ascii="Times New Roman" w:eastAsia="Times New Roman" w:hAnsi="Times New Roman" w:cs="Times New Roman"/>
                <w:color w:val="000000"/>
                <w:sz w:val="24"/>
                <w:szCs w:val="24"/>
              </w:rPr>
            </w:pPr>
            <w:r w:rsidRPr="00CD4E76">
              <w:rPr>
                <w:rFonts w:ascii="Times New Roman" w:eastAsia="Times New Roman" w:hAnsi="Times New Roman" w:cs="Times New Roman"/>
                <w:color w:val="000000"/>
                <w:sz w:val="24"/>
                <w:szCs w:val="24"/>
              </w:rPr>
              <w:t>16349.97</w:t>
            </w:r>
          </w:p>
        </w:tc>
      </w:tr>
    </w:tbl>
    <w:p w:rsidR="005C7207" w:rsidRPr="00EC2D63" w:rsidRDefault="005C7207" w:rsidP="00EC2D63">
      <w:pPr>
        <w:spacing w:line="480" w:lineRule="auto"/>
        <w:rPr>
          <w:rFonts w:ascii="Times New Roman" w:hAnsi="Times New Roman" w:cs="Times New Roman"/>
          <w:sz w:val="24"/>
          <w:szCs w:val="24"/>
        </w:rPr>
      </w:pPr>
    </w:p>
    <w:p w:rsidR="005C7207" w:rsidRPr="00EC2D63" w:rsidRDefault="005C7207" w:rsidP="00EC2D63">
      <w:pPr>
        <w:spacing w:line="480" w:lineRule="auto"/>
        <w:rPr>
          <w:rFonts w:ascii="Times New Roman" w:hAnsi="Times New Roman" w:cs="Times New Roman"/>
          <w:sz w:val="24"/>
          <w:szCs w:val="24"/>
        </w:rPr>
      </w:pPr>
      <w:r w:rsidRPr="00EC2D63">
        <w:rPr>
          <w:rFonts w:ascii="Times New Roman" w:hAnsi="Times New Roman" w:cs="Times New Roman"/>
          <w:noProof/>
          <w:sz w:val="24"/>
          <w:szCs w:val="24"/>
        </w:rPr>
        <w:lastRenderedPageBreak/>
        <w:drawing>
          <wp:inline distT="0" distB="0" distL="0" distR="0" wp14:anchorId="341362AF" wp14:editId="4AB90FD7">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Pr="00EC2D63">
        <w:rPr>
          <w:rFonts w:ascii="Times New Roman" w:hAnsi="Times New Roman" w:cs="Times New Roman"/>
          <w:sz w:val="24"/>
          <w:szCs w:val="24"/>
        </w:rPr>
        <w:t xml:space="preserve"> </w:t>
      </w:r>
    </w:p>
    <w:p w:rsidR="005C7207" w:rsidRPr="00EC2D63" w:rsidRDefault="005C7207" w:rsidP="00EC2D63">
      <w:pPr>
        <w:spacing w:line="480" w:lineRule="auto"/>
        <w:rPr>
          <w:rFonts w:ascii="Times New Roman" w:hAnsi="Times New Roman" w:cs="Times New Roman"/>
          <w:sz w:val="24"/>
          <w:szCs w:val="24"/>
        </w:rPr>
      </w:pPr>
    </w:p>
    <w:p w:rsidR="004902AD" w:rsidRPr="004902AD" w:rsidRDefault="004902AD" w:rsidP="00A1016B">
      <w:pPr>
        <w:spacing w:line="480" w:lineRule="auto"/>
        <w:ind w:firstLine="720"/>
        <w:rPr>
          <w:rFonts w:ascii="Times New Roman" w:hAnsi="Times New Roman" w:cs="Times New Roman"/>
          <w:sz w:val="24"/>
          <w:szCs w:val="24"/>
        </w:rPr>
      </w:pPr>
      <w:r w:rsidRPr="004902AD">
        <w:rPr>
          <w:rFonts w:ascii="Times New Roman" w:hAnsi="Times New Roman" w:cs="Times New Roman"/>
          <w:sz w:val="24"/>
          <w:szCs w:val="24"/>
        </w:rPr>
        <w:t xml:space="preserve">Prices tend to change as time goes by due to the rate of inflation prevailing in the economy. To compare the prices the GDP dollar values for the various years and avoid measurement distortions from inflation, the use of real GDP values are employed. The above dataset has been adjusted to avoid distortion of measurement that might have been caused by inflation. Pricing each year's total dollar value of the final goods and services over the years guarantees that the differences that are in output from the different years resulted from factors other than inflation. </w:t>
      </w:r>
    </w:p>
    <w:p w:rsidR="004902AD" w:rsidRDefault="004902AD" w:rsidP="00A1016B">
      <w:pPr>
        <w:spacing w:line="480" w:lineRule="auto"/>
        <w:ind w:firstLine="720"/>
        <w:rPr>
          <w:rFonts w:ascii="Times New Roman" w:hAnsi="Times New Roman" w:cs="Times New Roman"/>
          <w:sz w:val="24"/>
          <w:szCs w:val="24"/>
        </w:rPr>
      </w:pPr>
      <w:r w:rsidRPr="004902AD">
        <w:rPr>
          <w:rFonts w:ascii="Times New Roman" w:hAnsi="Times New Roman" w:cs="Times New Roman"/>
          <w:sz w:val="24"/>
          <w:szCs w:val="24"/>
        </w:rPr>
        <w:t xml:space="preserve">The real gross domestic product is GDP that is expressed in constant prices and denotes to the volume level of GDP (International, 2007). The constant price estimates of GDP are got by expressing the values of all services and goods that have been produced within a given year, expressed regarding a base period. The forecasts that are reached at are based on the assessment of the economic climate in individual nations and the world economy, using a combination of </w:t>
      </w:r>
      <w:r w:rsidRPr="004902AD">
        <w:rPr>
          <w:rFonts w:ascii="Times New Roman" w:hAnsi="Times New Roman" w:cs="Times New Roman"/>
          <w:sz w:val="24"/>
          <w:szCs w:val="24"/>
        </w:rPr>
        <w:lastRenderedPageBreak/>
        <w:t>expert judgment and a model-based analyses. This is done by comparing the data for the current year with the past ones.</w:t>
      </w:r>
    </w:p>
    <w:p w:rsidR="005C7207" w:rsidRPr="00EC2D63" w:rsidRDefault="005C7207" w:rsidP="00687232">
      <w:pPr>
        <w:spacing w:line="480" w:lineRule="auto"/>
        <w:ind w:firstLine="720"/>
        <w:rPr>
          <w:rFonts w:ascii="Times New Roman" w:hAnsi="Times New Roman" w:cs="Times New Roman"/>
          <w:b/>
          <w:sz w:val="24"/>
          <w:szCs w:val="24"/>
        </w:rPr>
      </w:pPr>
      <w:r w:rsidRPr="00EC2D63">
        <w:rPr>
          <w:rFonts w:ascii="Times New Roman" w:hAnsi="Times New Roman" w:cs="Times New Roman"/>
          <w:b/>
          <w:sz w:val="24"/>
          <w:szCs w:val="24"/>
        </w:rPr>
        <w:t xml:space="preserve">The rate of unemployment </w:t>
      </w:r>
    </w:p>
    <w:p w:rsidR="0063739F" w:rsidRPr="0063739F" w:rsidRDefault="0063739F" w:rsidP="00687232">
      <w:pPr>
        <w:spacing w:line="480" w:lineRule="auto"/>
        <w:ind w:firstLine="720"/>
        <w:rPr>
          <w:rFonts w:ascii="Times New Roman" w:hAnsi="Times New Roman" w:cs="Times New Roman"/>
          <w:sz w:val="24"/>
          <w:szCs w:val="24"/>
        </w:rPr>
      </w:pPr>
      <w:r w:rsidRPr="0063739F">
        <w:rPr>
          <w:rFonts w:ascii="Times New Roman" w:hAnsi="Times New Roman" w:cs="Times New Roman"/>
          <w:sz w:val="24"/>
          <w:szCs w:val="24"/>
        </w:rPr>
        <w:t>The US rate of unemployment dropped to 3.8 percent in 2018 from 3.9 percent in 2017, and below the market expected rate of 3.9 percent.  This rate is said to be the lowest since 2000, as the number of the jobless persons dropped by 281 thousand to 6.07 million and employment went up by 293 thousand to 155.47 million (In Ryan, 2018). The average rate of unemployment since 1948 up-to-date is 5.78 percent.  Among the key groups of the working class, the unemployment rates for adult men was 3.5%, blacks, Asians were 5.9 and 2.1 % decrease in May 2018 (In Ryan, 2018). The rate of unemployment for adult women was 3.3%, teenagers, whites, and Hispanics were 12.8, 3.5, and 4.9 % changed little over the same month.</w:t>
      </w:r>
    </w:p>
    <w:p w:rsidR="0063739F" w:rsidRPr="0063739F" w:rsidRDefault="0063739F" w:rsidP="000A4AB8">
      <w:pPr>
        <w:spacing w:line="480" w:lineRule="auto"/>
        <w:ind w:firstLine="720"/>
        <w:rPr>
          <w:rFonts w:ascii="Times New Roman" w:hAnsi="Times New Roman" w:cs="Times New Roman"/>
          <w:sz w:val="24"/>
          <w:szCs w:val="24"/>
        </w:rPr>
      </w:pPr>
      <w:r w:rsidRPr="0063739F">
        <w:rPr>
          <w:rFonts w:ascii="Times New Roman" w:hAnsi="Times New Roman" w:cs="Times New Roman"/>
          <w:sz w:val="24"/>
          <w:szCs w:val="24"/>
        </w:rPr>
        <w:t xml:space="preserve">The number of those people who are employed part-time for economic reasons did not change that much in May 2018; it remained unchanged at 4.9%. Those people who would have preferred full-time jobs could not secure those chances, they were left with no choice other than working part-time, or their working hours were decreased and also they were unable to secure the full-time jobs. </w:t>
      </w:r>
    </w:p>
    <w:p w:rsidR="005C7207" w:rsidRPr="00EC2D63" w:rsidRDefault="00B459AF" w:rsidP="00EC2D6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tbl>
      <w:tblPr>
        <w:tblW w:w="6340" w:type="dxa"/>
        <w:tblLook w:val="04A0" w:firstRow="1" w:lastRow="0" w:firstColumn="1" w:lastColumn="0" w:noHBand="0" w:noVBand="1"/>
      </w:tblPr>
      <w:tblGrid>
        <w:gridCol w:w="696"/>
        <w:gridCol w:w="536"/>
        <w:gridCol w:w="576"/>
        <w:gridCol w:w="590"/>
        <w:gridCol w:w="650"/>
        <w:gridCol w:w="630"/>
        <w:gridCol w:w="550"/>
        <w:gridCol w:w="516"/>
        <w:gridCol w:w="690"/>
        <w:gridCol w:w="576"/>
        <w:gridCol w:w="563"/>
        <w:gridCol w:w="630"/>
        <w:gridCol w:w="603"/>
      </w:tblGrid>
      <w:tr w:rsidR="005C7207" w:rsidRPr="00EC2D63" w:rsidTr="009D7113">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 </w:t>
            </w:r>
          </w:p>
        </w:tc>
        <w:tc>
          <w:tcPr>
            <w:tcW w:w="560" w:type="dxa"/>
            <w:tcBorders>
              <w:top w:val="single" w:sz="4" w:space="0" w:color="auto"/>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 </w:t>
            </w:r>
          </w:p>
        </w:tc>
        <w:tc>
          <w:tcPr>
            <w:tcW w:w="2480" w:type="dxa"/>
            <w:gridSpan w:val="5"/>
            <w:tcBorders>
              <w:top w:val="single" w:sz="4" w:space="0" w:color="auto"/>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rPr>
                <w:rFonts w:ascii="Times New Roman" w:eastAsia="Times New Roman" w:hAnsi="Times New Roman" w:cs="Times New Roman"/>
                <w:color w:val="000000"/>
                <w:sz w:val="24"/>
                <w:szCs w:val="24"/>
              </w:rPr>
            </w:pPr>
            <w:r w:rsidRPr="00EC2D63">
              <w:rPr>
                <w:rFonts w:ascii="Times New Roman" w:eastAsia="Times New Roman" w:hAnsi="Times New Roman" w:cs="Times New Roman"/>
                <w:color w:val="000000"/>
                <w:sz w:val="24"/>
                <w:szCs w:val="24"/>
              </w:rPr>
              <w:t>Labor</w:t>
            </w:r>
            <w:r w:rsidRPr="00F0188A">
              <w:rPr>
                <w:rFonts w:ascii="Times New Roman" w:eastAsia="Times New Roman" w:hAnsi="Times New Roman" w:cs="Times New Roman"/>
                <w:color w:val="000000"/>
                <w:sz w:val="24"/>
                <w:szCs w:val="24"/>
              </w:rPr>
              <w:t xml:space="preserve"> Force Statistics</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 </w:t>
            </w:r>
          </w:p>
        </w:tc>
        <w:tc>
          <w:tcPr>
            <w:tcW w:w="540" w:type="dxa"/>
            <w:tcBorders>
              <w:top w:val="single" w:sz="4" w:space="0" w:color="auto"/>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 </w:t>
            </w:r>
          </w:p>
        </w:tc>
        <w:tc>
          <w:tcPr>
            <w:tcW w:w="380" w:type="dxa"/>
            <w:tcBorders>
              <w:top w:val="single" w:sz="4" w:space="0" w:color="auto"/>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 </w:t>
            </w:r>
          </w:p>
        </w:tc>
        <w:tc>
          <w:tcPr>
            <w:tcW w:w="420" w:type="dxa"/>
            <w:tcBorders>
              <w:top w:val="single" w:sz="4" w:space="0" w:color="auto"/>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 </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 </w:t>
            </w:r>
          </w:p>
        </w:tc>
      </w:tr>
      <w:tr w:rsidR="005C7207" w:rsidRPr="00EC2D63" w:rsidTr="009D7113">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rPr>
                <w:rFonts w:ascii="Times New Roman" w:eastAsia="Times New Roman" w:hAnsi="Times New Roman" w:cs="Times New Roman"/>
                <w:color w:val="000000"/>
                <w:sz w:val="24"/>
                <w:szCs w:val="24"/>
              </w:rPr>
            </w:pPr>
            <w:r w:rsidRPr="00EC2D63">
              <w:rPr>
                <w:rFonts w:ascii="Times New Roman" w:eastAsia="Times New Roman" w:hAnsi="Times New Roman" w:cs="Times New Roman"/>
                <w:color w:val="000000"/>
                <w:sz w:val="24"/>
                <w:szCs w:val="24"/>
              </w:rPr>
              <w:t>Y</w:t>
            </w:r>
            <w:r w:rsidRPr="00F0188A">
              <w:rPr>
                <w:rFonts w:ascii="Times New Roman" w:eastAsia="Times New Roman" w:hAnsi="Times New Roman" w:cs="Times New Roman"/>
                <w:color w:val="000000"/>
                <w:sz w:val="24"/>
                <w:szCs w:val="24"/>
              </w:rPr>
              <w:t>ear</w:t>
            </w:r>
          </w:p>
        </w:tc>
        <w:tc>
          <w:tcPr>
            <w:tcW w:w="52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rPr>
                <w:rFonts w:ascii="Times New Roman" w:eastAsia="Times New Roman" w:hAnsi="Times New Roman" w:cs="Times New Roman"/>
                <w:color w:val="000000"/>
                <w:sz w:val="24"/>
                <w:szCs w:val="24"/>
              </w:rPr>
            </w:pPr>
            <w:r w:rsidRPr="00EC2D63">
              <w:rPr>
                <w:rFonts w:ascii="Times New Roman" w:eastAsia="Times New Roman" w:hAnsi="Times New Roman" w:cs="Times New Roman"/>
                <w:color w:val="000000"/>
                <w:sz w:val="24"/>
                <w:szCs w:val="24"/>
              </w:rPr>
              <w:t>Jan</w:t>
            </w:r>
          </w:p>
        </w:tc>
        <w:tc>
          <w:tcPr>
            <w:tcW w:w="56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rPr>
                <w:rFonts w:ascii="Times New Roman" w:eastAsia="Times New Roman" w:hAnsi="Times New Roman" w:cs="Times New Roman"/>
                <w:color w:val="000000"/>
                <w:sz w:val="24"/>
                <w:szCs w:val="24"/>
              </w:rPr>
            </w:pPr>
            <w:r w:rsidRPr="00EC2D63">
              <w:rPr>
                <w:rFonts w:ascii="Times New Roman" w:eastAsia="Times New Roman" w:hAnsi="Times New Roman" w:cs="Times New Roman"/>
                <w:color w:val="000000"/>
                <w:sz w:val="24"/>
                <w:szCs w:val="24"/>
              </w:rPr>
              <w:t>F</w:t>
            </w:r>
            <w:r w:rsidRPr="00F0188A">
              <w:rPr>
                <w:rFonts w:ascii="Times New Roman" w:eastAsia="Times New Roman" w:hAnsi="Times New Roman" w:cs="Times New Roman"/>
                <w:color w:val="000000"/>
                <w:sz w:val="24"/>
                <w:szCs w:val="24"/>
              </w:rPr>
              <w:t>eb</w:t>
            </w:r>
          </w:p>
        </w:tc>
        <w:tc>
          <w:tcPr>
            <w:tcW w:w="55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mar</w:t>
            </w:r>
          </w:p>
        </w:tc>
        <w:tc>
          <w:tcPr>
            <w:tcW w:w="465"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rPr>
                <w:rFonts w:ascii="Times New Roman" w:eastAsia="Times New Roman" w:hAnsi="Times New Roman" w:cs="Times New Roman"/>
                <w:color w:val="000000"/>
                <w:sz w:val="24"/>
                <w:szCs w:val="24"/>
              </w:rPr>
            </w:pPr>
            <w:r w:rsidRPr="00EC2D63">
              <w:rPr>
                <w:rFonts w:ascii="Times New Roman" w:eastAsia="Times New Roman" w:hAnsi="Times New Roman" w:cs="Times New Roman"/>
                <w:color w:val="000000"/>
                <w:sz w:val="24"/>
                <w:szCs w:val="24"/>
              </w:rPr>
              <w:t>Apr.</w:t>
            </w:r>
          </w:p>
        </w:tc>
        <w:tc>
          <w:tcPr>
            <w:tcW w:w="582"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may</w:t>
            </w:r>
          </w:p>
        </w:tc>
        <w:tc>
          <w:tcPr>
            <w:tcW w:w="445"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rPr>
                <w:rFonts w:ascii="Times New Roman" w:eastAsia="Times New Roman" w:hAnsi="Times New Roman" w:cs="Times New Roman"/>
                <w:color w:val="000000"/>
                <w:sz w:val="24"/>
                <w:szCs w:val="24"/>
              </w:rPr>
            </w:pPr>
            <w:r w:rsidRPr="00EC2D63">
              <w:rPr>
                <w:rFonts w:ascii="Times New Roman" w:eastAsia="Times New Roman" w:hAnsi="Times New Roman" w:cs="Times New Roman"/>
                <w:color w:val="000000"/>
                <w:sz w:val="24"/>
                <w:szCs w:val="24"/>
              </w:rPr>
              <w:t>Jun</w:t>
            </w:r>
          </w:p>
        </w:tc>
        <w:tc>
          <w:tcPr>
            <w:tcW w:w="438"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rPr>
                <w:rFonts w:ascii="Times New Roman" w:eastAsia="Times New Roman" w:hAnsi="Times New Roman" w:cs="Times New Roman"/>
                <w:color w:val="000000"/>
                <w:sz w:val="24"/>
                <w:szCs w:val="24"/>
              </w:rPr>
            </w:pPr>
            <w:r w:rsidRPr="00EC2D63">
              <w:rPr>
                <w:rFonts w:ascii="Times New Roman" w:eastAsia="Times New Roman" w:hAnsi="Times New Roman" w:cs="Times New Roman"/>
                <w:color w:val="000000"/>
                <w:sz w:val="24"/>
                <w:szCs w:val="24"/>
              </w:rPr>
              <w:t>J</w:t>
            </w:r>
            <w:r w:rsidRPr="00F0188A">
              <w:rPr>
                <w:rFonts w:ascii="Times New Roman" w:eastAsia="Times New Roman" w:hAnsi="Times New Roman" w:cs="Times New Roman"/>
                <w:color w:val="000000"/>
                <w:sz w:val="24"/>
                <w:szCs w:val="24"/>
              </w:rPr>
              <w:t>ul</w:t>
            </w:r>
          </w:p>
        </w:tc>
        <w:tc>
          <w:tcPr>
            <w:tcW w:w="46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rPr>
                <w:rFonts w:ascii="Times New Roman" w:eastAsia="Times New Roman" w:hAnsi="Times New Roman" w:cs="Times New Roman"/>
                <w:color w:val="000000"/>
                <w:sz w:val="24"/>
                <w:szCs w:val="24"/>
              </w:rPr>
            </w:pPr>
            <w:r w:rsidRPr="00EC2D63">
              <w:rPr>
                <w:rFonts w:ascii="Times New Roman" w:eastAsia="Times New Roman" w:hAnsi="Times New Roman" w:cs="Times New Roman"/>
                <w:color w:val="000000"/>
                <w:sz w:val="24"/>
                <w:szCs w:val="24"/>
              </w:rPr>
              <w:t>Aug.</w:t>
            </w:r>
          </w:p>
        </w:tc>
        <w:tc>
          <w:tcPr>
            <w:tcW w:w="54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rPr>
                <w:rFonts w:ascii="Times New Roman" w:eastAsia="Times New Roman" w:hAnsi="Times New Roman" w:cs="Times New Roman"/>
                <w:color w:val="000000"/>
                <w:sz w:val="24"/>
                <w:szCs w:val="24"/>
              </w:rPr>
            </w:pPr>
            <w:r w:rsidRPr="00EC2D63">
              <w:rPr>
                <w:rFonts w:ascii="Times New Roman" w:eastAsia="Times New Roman" w:hAnsi="Times New Roman" w:cs="Times New Roman"/>
                <w:color w:val="000000"/>
                <w:sz w:val="24"/>
                <w:szCs w:val="24"/>
              </w:rPr>
              <w:t>S</w:t>
            </w:r>
            <w:r w:rsidRPr="00F0188A">
              <w:rPr>
                <w:rFonts w:ascii="Times New Roman" w:eastAsia="Times New Roman" w:hAnsi="Times New Roman" w:cs="Times New Roman"/>
                <w:color w:val="000000"/>
                <w:sz w:val="24"/>
                <w:szCs w:val="24"/>
              </w:rPr>
              <w:t>ep</w:t>
            </w:r>
          </w:p>
        </w:tc>
        <w:tc>
          <w:tcPr>
            <w:tcW w:w="38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rPr>
                <w:rFonts w:ascii="Times New Roman" w:eastAsia="Times New Roman" w:hAnsi="Times New Roman" w:cs="Times New Roman"/>
                <w:color w:val="000000"/>
                <w:sz w:val="24"/>
                <w:szCs w:val="24"/>
              </w:rPr>
            </w:pPr>
            <w:r w:rsidRPr="00EC2D63">
              <w:rPr>
                <w:rFonts w:ascii="Times New Roman" w:eastAsia="Times New Roman" w:hAnsi="Times New Roman" w:cs="Times New Roman"/>
                <w:color w:val="000000"/>
                <w:sz w:val="24"/>
                <w:szCs w:val="24"/>
              </w:rPr>
              <w:t>O</w:t>
            </w:r>
            <w:r w:rsidRPr="00F0188A">
              <w:rPr>
                <w:rFonts w:ascii="Times New Roman" w:eastAsia="Times New Roman" w:hAnsi="Times New Roman" w:cs="Times New Roman"/>
                <w:color w:val="000000"/>
                <w:sz w:val="24"/>
                <w:szCs w:val="24"/>
              </w:rPr>
              <w:t>ct</w:t>
            </w:r>
          </w:p>
        </w:tc>
        <w:tc>
          <w:tcPr>
            <w:tcW w:w="42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rPr>
                <w:rFonts w:ascii="Times New Roman" w:eastAsia="Times New Roman" w:hAnsi="Times New Roman" w:cs="Times New Roman"/>
                <w:color w:val="000000"/>
                <w:sz w:val="24"/>
                <w:szCs w:val="24"/>
              </w:rPr>
            </w:pPr>
            <w:r w:rsidRPr="00EC2D63">
              <w:rPr>
                <w:rFonts w:ascii="Times New Roman" w:eastAsia="Times New Roman" w:hAnsi="Times New Roman" w:cs="Times New Roman"/>
                <w:color w:val="000000"/>
                <w:sz w:val="24"/>
                <w:szCs w:val="24"/>
              </w:rPr>
              <w:t>N</w:t>
            </w:r>
            <w:r w:rsidRPr="00F0188A">
              <w:rPr>
                <w:rFonts w:ascii="Times New Roman" w:eastAsia="Times New Roman" w:hAnsi="Times New Roman" w:cs="Times New Roman"/>
                <w:color w:val="000000"/>
                <w:sz w:val="24"/>
                <w:szCs w:val="24"/>
              </w:rPr>
              <w:t>ov</w:t>
            </w:r>
          </w:p>
        </w:tc>
        <w:tc>
          <w:tcPr>
            <w:tcW w:w="46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rPr>
                <w:rFonts w:ascii="Times New Roman" w:eastAsia="Times New Roman" w:hAnsi="Times New Roman" w:cs="Times New Roman"/>
                <w:color w:val="000000"/>
                <w:sz w:val="24"/>
                <w:szCs w:val="24"/>
              </w:rPr>
            </w:pPr>
            <w:r w:rsidRPr="00EC2D63">
              <w:rPr>
                <w:rFonts w:ascii="Times New Roman" w:eastAsia="Times New Roman" w:hAnsi="Times New Roman" w:cs="Times New Roman"/>
                <w:color w:val="000000"/>
                <w:sz w:val="24"/>
                <w:szCs w:val="24"/>
              </w:rPr>
              <w:t>Dec</w:t>
            </w:r>
          </w:p>
        </w:tc>
      </w:tr>
      <w:tr w:rsidR="005C7207" w:rsidRPr="00EC2D63" w:rsidTr="009D7113">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2008</w:t>
            </w:r>
          </w:p>
        </w:tc>
        <w:tc>
          <w:tcPr>
            <w:tcW w:w="52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5</w:t>
            </w:r>
          </w:p>
        </w:tc>
        <w:tc>
          <w:tcPr>
            <w:tcW w:w="56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4.9</w:t>
            </w:r>
          </w:p>
        </w:tc>
        <w:tc>
          <w:tcPr>
            <w:tcW w:w="55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5.1</w:t>
            </w:r>
          </w:p>
        </w:tc>
        <w:tc>
          <w:tcPr>
            <w:tcW w:w="465"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5</w:t>
            </w:r>
          </w:p>
        </w:tc>
        <w:tc>
          <w:tcPr>
            <w:tcW w:w="582"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5.4</w:t>
            </w:r>
          </w:p>
        </w:tc>
        <w:tc>
          <w:tcPr>
            <w:tcW w:w="445"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5.6</w:t>
            </w:r>
          </w:p>
        </w:tc>
        <w:tc>
          <w:tcPr>
            <w:tcW w:w="438"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5.8</w:t>
            </w:r>
          </w:p>
        </w:tc>
        <w:tc>
          <w:tcPr>
            <w:tcW w:w="46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6.1</w:t>
            </w:r>
          </w:p>
        </w:tc>
        <w:tc>
          <w:tcPr>
            <w:tcW w:w="54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6.1</w:t>
            </w:r>
          </w:p>
        </w:tc>
        <w:tc>
          <w:tcPr>
            <w:tcW w:w="38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7</w:t>
            </w:r>
          </w:p>
        </w:tc>
        <w:tc>
          <w:tcPr>
            <w:tcW w:w="42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6.8</w:t>
            </w:r>
          </w:p>
        </w:tc>
        <w:tc>
          <w:tcPr>
            <w:tcW w:w="46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7.3</w:t>
            </w:r>
          </w:p>
        </w:tc>
      </w:tr>
      <w:tr w:rsidR="005C7207" w:rsidRPr="00EC2D63" w:rsidTr="009D7113">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2009</w:t>
            </w:r>
          </w:p>
        </w:tc>
        <w:tc>
          <w:tcPr>
            <w:tcW w:w="52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7.8</w:t>
            </w:r>
          </w:p>
        </w:tc>
        <w:tc>
          <w:tcPr>
            <w:tcW w:w="56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8.3</w:t>
            </w:r>
          </w:p>
        </w:tc>
        <w:tc>
          <w:tcPr>
            <w:tcW w:w="55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8.7</w:t>
            </w:r>
          </w:p>
        </w:tc>
        <w:tc>
          <w:tcPr>
            <w:tcW w:w="465"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9</w:t>
            </w:r>
          </w:p>
        </w:tc>
        <w:tc>
          <w:tcPr>
            <w:tcW w:w="582"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9.4</w:t>
            </w:r>
          </w:p>
        </w:tc>
        <w:tc>
          <w:tcPr>
            <w:tcW w:w="445"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9.5</w:t>
            </w:r>
          </w:p>
        </w:tc>
        <w:tc>
          <w:tcPr>
            <w:tcW w:w="438"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9.5</w:t>
            </w:r>
          </w:p>
        </w:tc>
        <w:tc>
          <w:tcPr>
            <w:tcW w:w="46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9.6</w:t>
            </w:r>
          </w:p>
        </w:tc>
        <w:tc>
          <w:tcPr>
            <w:tcW w:w="54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9.8</w:t>
            </w:r>
          </w:p>
        </w:tc>
        <w:tc>
          <w:tcPr>
            <w:tcW w:w="38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10</w:t>
            </w:r>
          </w:p>
        </w:tc>
        <w:tc>
          <w:tcPr>
            <w:tcW w:w="42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9.9</w:t>
            </w:r>
          </w:p>
        </w:tc>
        <w:tc>
          <w:tcPr>
            <w:tcW w:w="46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9.9</w:t>
            </w:r>
          </w:p>
        </w:tc>
      </w:tr>
      <w:tr w:rsidR="005C7207" w:rsidRPr="00EC2D63" w:rsidTr="009D7113">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lastRenderedPageBreak/>
              <w:t>2010</w:t>
            </w:r>
          </w:p>
        </w:tc>
        <w:tc>
          <w:tcPr>
            <w:tcW w:w="52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9.8</w:t>
            </w:r>
          </w:p>
        </w:tc>
        <w:tc>
          <w:tcPr>
            <w:tcW w:w="56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9.8</w:t>
            </w:r>
          </w:p>
        </w:tc>
        <w:tc>
          <w:tcPr>
            <w:tcW w:w="55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9.9</w:t>
            </w:r>
          </w:p>
        </w:tc>
        <w:tc>
          <w:tcPr>
            <w:tcW w:w="465"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9.9</w:t>
            </w:r>
          </w:p>
        </w:tc>
        <w:tc>
          <w:tcPr>
            <w:tcW w:w="582"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9.6</w:t>
            </w:r>
          </w:p>
        </w:tc>
        <w:tc>
          <w:tcPr>
            <w:tcW w:w="445"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9.4</w:t>
            </w:r>
          </w:p>
        </w:tc>
        <w:tc>
          <w:tcPr>
            <w:tcW w:w="438"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9.4</w:t>
            </w:r>
          </w:p>
        </w:tc>
        <w:tc>
          <w:tcPr>
            <w:tcW w:w="46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9.5</w:t>
            </w:r>
          </w:p>
        </w:tc>
        <w:tc>
          <w:tcPr>
            <w:tcW w:w="54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9.5</w:t>
            </w:r>
          </w:p>
        </w:tc>
        <w:tc>
          <w:tcPr>
            <w:tcW w:w="38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9</w:t>
            </w:r>
          </w:p>
        </w:tc>
        <w:tc>
          <w:tcPr>
            <w:tcW w:w="42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9.8</w:t>
            </w:r>
          </w:p>
        </w:tc>
        <w:tc>
          <w:tcPr>
            <w:tcW w:w="46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9.3</w:t>
            </w:r>
          </w:p>
        </w:tc>
      </w:tr>
      <w:tr w:rsidR="005C7207" w:rsidRPr="00EC2D63" w:rsidTr="009D7113">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2011</w:t>
            </w:r>
          </w:p>
        </w:tc>
        <w:tc>
          <w:tcPr>
            <w:tcW w:w="52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9.1</w:t>
            </w:r>
          </w:p>
        </w:tc>
        <w:tc>
          <w:tcPr>
            <w:tcW w:w="56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9</w:t>
            </w:r>
          </w:p>
        </w:tc>
        <w:tc>
          <w:tcPr>
            <w:tcW w:w="55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9</w:t>
            </w:r>
          </w:p>
        </w:tc>
        <w:tc>
          <w:tcPr>
            <w:tcW w:w="465"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9.1</w:t>
            </w:r>
          </w:p>
        </w:tc>
        <w:tc>
          <w:tcPr>
            <w:tcW w:w="582"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9</w:t>
            </w:r>
          </w:p>
        </w:tc>
        <w:tc>
          <w:tcPr>
            <w:tcW w:w="445"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9.1</w:t>
            </w:r>
          </w:p>
        </w:tc>
        <w:tc>
          <w:tcPr>
            <w:tcW w:w="438"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9</w:t>
            </w:r>
          </w:p>
        </w:tc>
        <w:tc>
          <w:tcPr>
            <w:tcW w:w="46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9</w:t>
            </w:r>
          </w:p>
        </w:tc>
        <w:tc>
          <w:tcPr>
            <w:tcW w:w="54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9</w:t>
            </w:r>
          </w:p>
        </w:tc>
        <w:tc>
          <w:tcPr>
            <w:tcW w:w="38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9</w:t>
            </w:r>
          </w:p>
        </w:tc>
        <w:tc>
          <w:tcPr>
            <w:tcW w:w="42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8.6</w:t>
            </w:r>
          </w:p>
        </w:tc>
        <w:tc>
          <w:tcPr>
            <w:tcW w:w="46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8.5</w:t>
            </w:r>
          </w:p>
        </w:tc>
      </w:tr>
      <w:tr w:rsidR="005C7207" w:rsidRPr="00EC2D63" w:rsidTr="009D7113">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2012</w:t>
            </w:r>
          </w:p>
        </w:tc>
        <w:tc>
          <w:tcPr>
            <w:tcW w:w="52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9.3</w:t>
            </w:r>
          </w:p>
        </w:tc>
        <w:tc>
          <w:tcPr>
            <w:tcW w:w="56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8.3</w:t>
            </w:r>
          </w:p>
        </w:tc>
        <w:tc>
          <w:tcPr>
            <w:tcW w:w="55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8.2</w:t>
            </w:r>
          </w:p>
        </w:tc>
        <w:tc>
          <w:tcPr>
            <w:tcW w:w="465"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8.2</w:t>
            </w:r>
          </w:p>
        </w:tc>
        <w:tc>
          <w:tcPr>
            <w:tcW w:w="582"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8.2</w:t>
            </w:r>
          </w:p>
        </w:tc>
        <w:tc>
          <w:tcPr>
            <w:tcW w:w="445"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8.2</w:t>
            </w:r>
          </w:p>
        </w:tc>
        <w:tc>
          <w:tcPr>
            <w:tcW w:w="438"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8.2</w:t>
            </w:r>
          </w:p>
        </w:tc>
        <w:tc>
          <w:tcPr>
            <w:tcW w:w="46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8.1</w:t>
            </w:r>
          </w:p>
        </w:tc>
        <w:tc>
          <w:tcPr>
            <w:tcW w:w="54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7.8</w:t>
            </w:r>
          </w:p>
        </w:tc>
        <w:tc>
          <w:tcPr>
            <w:tcW w:w="38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8</w:t>
            </w:r>
          </w:p>
        </w:tc>
        <w:tc>
          <w:tcPr>
            <w:tcW w:w="42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7.7</w:t>
            </w:r>
          </w:p>
        </w:tc>
        <w:tc>
          <w:tcPr>
            <w:tcW w:w="46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7.9</w:t>
            </w:r>
          </w:p>
        </w:tc>
      </w:tr>
      <w:tr w:rsidR="005C7207" w:rsidRPr="00EC2D63" w:rsidTr="009D7113">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2013</w:t>
            </w:r>
          </w:p>
        </w:tc>
        <w:tc>
          <w:tcPr>
            <w:tcW w:w="52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8</w:t>
            </w:r>
          </w:p>
        </w:tc>
        <w:tc>
          <w:tcPr>
            <w:tcW w:w="56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7.7</w:t>
            </w:r>
          </w:p>
        </w:tc>
        <w:tc>
          <w:tcPr>
            <w:tcW w:w="55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7.5</w:t>
            </w:r>
          </w:p>
        </w:tc>
        <w:tc>
          <w:tcPr>
            <w:tcW w:w="465"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7.6</w:t>
            </w:r>
          </w:p>
        </w:tc>
        <w:tc>
          <w:tcPr>
            <w:tcW w:w="582"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7.5</w:t>
            </w:r>
          </w:p>
        </w:tc>
        <w:tc>
          <w:tcPr>
            <w:tcW w:w="445"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7.5</w:t>
            </w:r>
          </w:p>
        </w:tc>
        <w:tc>
          <w:tcPr>
            <w:tcW w:w="438"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7.3</w:t>
            </w:r>
          </w:p>
        </w:tc>
        <w:tc>
          <w:tcPr>
            <w:tcW w:w="46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7.2</w:t>
            </w:r>
          </w:p>
        </w:tc>
        <w:tc>
          <w:tcPr>
            <w:tcW w:w="54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7.2</w:t>
            </w:r>
          </w:p>
        </w:tc>
        <w:tc>
          <w:tcPr>
            <w:tcW w:w="38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7</w:t>
            </w:r>
          </w:p>
        </w:tc>
        <w:tc>
          <w:tcPr>
            <w:tcW w:w="42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6.9</w:t>
            </w:r>
          </w:p>
        </w:tc>
        <w:tc>
          <w:tcPr>
            <w:tcW w:w="46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6.7</w:t>
            </w:r>
          </w:p>
        </w:tc>
      </w:tr>
      <w:tr w:rsidR="005C7207" w:rsidRPr="00EC2D63" w:rsidTr="009D7113">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2014</w:t>
            </w:r>
          </w:p>
        </w:tc>
        <w:tc>
          <w:tcPr>
            <w:tcW w:w="52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6.6</w:t>
            </w:r>
          </w:p>
        </w:tc>
        <w:tc>
          <w:tcPr>
            <w:tcW w:w="56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6.7</w:t>
            </w:r>
          </w:p>
        </w:tc>
        <w:tc>
          <w:tcPr>
            <w:tcW w:w="55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6.7</w:t>
            </w:r>
          </w:p>
        </w:tc>
        <w:tc>
          <w:tcPr>
            <w:tcW w:w="465"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6.3</w:t>
            </w:r>
          </w:p>
        </w:tc>
        <w:tc>
          <w:tcPr>
            <w:tcW w:w="582"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6.3</w:t>
            </w:r>
          </w:p>
        </w:tc>
        <w:tc>
          <w:tcPr>
            <w:tcW w:w="445"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6.1</w:t>
            </w:r>
          </w:p>
        </w:tc>
        <w:tc>
          <w:tcPr>
            <w:tcW w:w="438"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6.2</w:t>
            </w:r>
          </w:p>
        </w:tc>
        <w:tc>
          <w:tcPr>
            <w:tcW w:w="46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6.2</w:t>
            </w:r>
          </w:p>
        </w:tc>
        <w:tc>
          <w:tcPr>
            <w:tcW w:w="54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5.9</w:t>
            </w:r>
          </w:p>
        </w:tc>
        <w:tc>
          <w:tcPr>
            <w:tcW w:w="38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6</w:t>
            </w:r>
          </w:p>
        </w:tc>
        <w:tc>
          <w:tcPr>
            <w:tcW w:w="42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5.8</w:t>
            </w:r>
          </w:p>
        </w:tc>
        <w:tc>
          <w:tcPr>
            <w:tcW w:w="46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5.6</w:t>
            </w:r>
          </w:p>
        </w:tc>
      </w:tr>
      <w:tr w:rsidR="005C7207" w:rsidRPr="00EC2D63" w:rsidTr="009D7113">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2015</w:t>
            </w:r>
          </w:p>
        </w:tc>
        <w:tc>
          <w:tcPr>
            <w:tcW w:w="52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5.7</w:t>
            </w:r>
          </w:p>
        </w:tc>
        <w:tc>
          <w:tcPr>
            <w:tcW w:w="56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5.5</w:t>
            </w:r>
          </w:p>
        </w:tc>
        <w:tc>
          <w:tcPr>
            <w:tcW w:w="55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5.5</w:t>
            </w:r>
          </w:p>
        </w:tc>
        <w:tc>
          <w:tcPr>
            <w:tcW w:w="465"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5.4</w:t>
            </w:r>
          </w:p>
        </w:tc>
        <w:tc>
          <w:tcPr>
            <w:tcW w:w="582"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5.5</w:t>
            </w:r>
          </w:p>
        </w:tc>
        <w:tc>
          <w:tcPr>
            <w:tcW w:w="445"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5.3</w:t>
            </w:r>
          </w:p>
        </w:tc>
        <w:tc>
          <w:tcPr>
            <w:tcW w:w="438"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5.2</w:t>
            </w:r>
          </w:p>
        </w:tc>
        <w:tc>
          <w:tcPr>
            <w:tcW w:w="46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5.1</w:t>
            </w:r>
          </w:p>
        </w:tc>
        <w:tc>
          <w:tcPr>
            <w:tcW w:w="54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5</w:t>
            </w:r>
          </w:p>
        </w:tc>
        <w:tc>
          <w:tcPr>
            <w:tcW w:w="38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5</w:t>
            </w:r>
          </w:p>
        </w:tc>
        <w:tc>
          <w:tcPr>
            <w:tcW w:w="42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5</w:t>
            </w:r>
          </w:p>
        </w:tc>
        <w:tc>
          <w:tcPr>
            <w:tcW w:w="46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5</w:t>
            </w:r>
          </w:p>
        </w:tc>
      </w:tr>
      <w:tr w:rsidR="005C7207" w:rsidRPr="00EC2D63" w:rsidTr="009D7113">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2016</w:t>
            </w:r>
          </w:p>
        </w:tc>
        <w:tc>
          <w:tcPr>
            <w:tcW w:w="52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4.9</w:t>
            </w:r>
          </w:p>
        </w:tc>
        <w:tc>
          <w:tcPr>
            <w:tcW w:w="56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4.9</w:t>
            </w:r>
          </w:p>
        </w:tc>
        <w:tc>
          <w:tcPr>
            <w:tcW w:w="55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5</w:t>
            </w:r>
          </w:p>
        </w:tc>
        <w:tc>
          <w:tcPr>
            <w:tcW w:w="465"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5</w:t>
            </w:r>
          </w:p>
        </w:tc>
        <w:tc>
          <w:tcPr>
            <w:tcW w:w="582"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4.7</w:t>
            </w:r>
          </w:p>
        </w:tc>
        <w:tc>
          <w:tcPr>
            <w:tcW w:w="445"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4.9</w:t>
            </w:r>
          </w:p>
        </w:tc>
        <w:tc>
          <w:tcPr>
            <w:tcW w:w="438"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4.9</w:t>
            </w:r>
          </w:p>
        </w:tc>
        <w:tc>
          <w:tcPr>
            <w:tcW w:w="46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4.9</w:t>
            </w:r>
          </w:p>
        </w:tc>
        <w:tc>
          <w:tcPr>
            <w:tcW w:w="54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5</w:t>
            </w:r>
          </w:p>
        </w:tc>
        <w:tc>
          <w:tcPr>
            <w:tcW w:w="38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5</w:t>
            </w:r>
          </w:p>
        </w:tc>
        <w:tc>
          <w:tcPr>
            <w:tcW w:w="42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4.6</w:t>
            </w:r>
          </w:p>
        </w:tc>
        <w:tc>
          <w:tcPr>
            <w:tcW w:w="46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4.7</w:t>
            </w:r>
          </w:p>
        </w:tc>
      </w:tr>
      <w:tr w:rsidR="005C7207" w:rsidRPr="00EC2D63" w:rsidTr="009D7113">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2017</w:t>
            </w:r>
          </w:p>
        </w:tc>
        <w:tc>
          <w:tcPr>
            <w:tcW w:w="52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4.8</w:t>
            </w:r>
          </w:p>
        </w:tc>
        <w:tc>
          <w:tcPr>
            <w:tcW w:w="56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4.7</w:t>
            </w:r>
          </w:p>
        </w:tc>
        <w:tc>
          <w:tcPr>
            <w:tcW w:w="55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4.5</w:t>
            </w:r>
          </w:p>
        </w:tc>
        <w:tc>
          <w:tcPr>
            <w:tcW w:w="465"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4.4</w:t>
            </w:r>
          </w:p>
        </w:tc>
        <w:tc>
          <w:tcPr>
            <w:tcW w:w="582"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4.3</w:t>
            </w:r>
          </w:p>
        </w:tc>
        <w:tc>
          <w:tcPr>
            <w:tcW w:w="445"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4.3</w:t>
            </w:r>
          </w:p>
        </w:tc>
        <w:tc>
          <w:tcPr>
            <w:tcW w:w="438"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4.3</w:t>
            </w:r>
          </w:p>
        </w:tc>
        <w:tc>
          <w:tcPr>
            <w:tcW w:w="46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4.4</w:t>
            </w:r>
          </w:p>
        </w:tc>
        <w:tc>
          <w:tcPr>
            <w:tcW w:w="54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4.2</w:t>
            </w:r>
          </w:p>
        </w:tc>
        <w:tc>
          <w:tcPr>
            <w:tcW w:w="38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4</w:t>
            </w:r>
          </w:p>
        </w:tc>
        <w:tc>
          <w:tcPr>
            <w:tcW w:w="42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4.1</w:t>
            </w:r>
          </w:p>
        </w:tc>
        <w:tc>
          <w:tcPr>
            <w:tcW w:w="46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4.1</w:t>
            </w:r>
          </w:p>
        </w:tc>
      </w:tr>
      <w:tr w:rsidR="005C7207" w:rsidRPr="00EC2D63" w:rsidTr="009D7113">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2018</w:t>
            </w:r>
          </w:p>
        </w:tc>
        <w:tc>
          <w:tcPr>
            <w:tcW w:w="52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4.1</w:t>
            </w:r>
          </w:p>
        </w:tc>
        <w:tc>
          <w:tcPr>
            <w:tcW w:w="56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4.1</w:t>
            </w:r>
          </w:p>
        </w:tc>
        <w:tc>
          <w:tcPr>
            <w:tcW w:w="55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4.1</w:t>
            </w:r>
          </w:p>
        </w:tc>
        <w:tc>
          <w:tcPr>
            <w:tcW w:w="465"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3.9</w:t>
            </w:r>
          </w:p>
        </w:tc>
        <w:tc>
          <w:tcPr>
            <w:tcW w:w="582"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jc w:val="right"/>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3.8</w:t>
            </w:r>
          </w:p>
        </w:tc>
        <w:tc>
          <w:tcPr>
            <w:tcW w:w="445"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 </w:t>
            </w:r>
          </w:p>
        </w:tc>
        <w:tc>
          <w:tcPr>
            <w:tcW w:w="438"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 </w:t>
            </w:r>
          </w:p>
        </w:tc>
        <w:tc>
          <w:tcPr>
            <w:tcW w:w="46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 </w:t>
            </w:r>
          </w:p>
        </w:tc>
        <w:tc>
          <w:tcPr>
            <w:tcW w:w="54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 </w:t>
            </w:r>
          </w:p>
        </w:tc>
        <w:tc>
          <w:tcPr>
            <w:tcW w:w="38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 </w:t>
            </w:r>
          </w:p>
        </w:tc>
        <w:tc>
          <w:tcPr>
            <w:tcW w:w="42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 </w:t>
            </w:r>
          </w:p>
        </w:tc>
        <w:tc>
          <w:tcPr>
            <w:tcW w:w="460" w:type="dxa"/>
            <w:tcBorders>
              <w:top w:val="nil"/>
              <w:left w:val="nil"/>
              <w:bottom w:val="single" w:sz="4" w:space="0" w:color="auto"/>
              <w:right w:val="single" w:sz="4" w:space="0" w:color="auto"/>
            </w:tcBorders>
            <w:shd w:val="clear" w:color="auto" w:fill="auto"/>
            <w:noWrap/>
            <w:vAlign w:val="bottom"/>
            <w:hideMark/>
          </w:tcPr>
          <w:p w:rsidR="005C7207" w:rsidRPr="00F0188A" w:rsidRDefault="005C7207" w:rsidP="00EC2D63">
            <w:pPr>
              <w:spacing w:after="0" w:line="480" w:lineRule="auto"/>
              <w:rPr>
                <w:rFonts w:ascii="Times New Roman" w:eastAsia="Times New Roman" w:hAnsi="Times New Roman" w:cs="Times New Roman"/>
                <w:color w:val="000000"/>
                <w:sz w:val="24"/>
                <w:szCs w:val="24"/>
              </w:rPr>
            </w:pPr>
            <w:r w:rsidRPr="00F0188A">
              <w:rPr>
                <w:rFonts w:ascii="Times New Roman" w:eastAsia="Times New Roman" w:hAnsi="Times New Roman" w:cs="Times New Roman"/>
                <w:color w:val="000000"/>
                <w:sz w:val="24"/>
                <w:szCs w:val="24"/>
              </w:rPr>
              <w:t> </w:t>
            </w:r>
          </w:p>
        </w:tc>
      </w:tr>
    </w:tbl>
    <w:p w:rsidR="005C7207" w:rsidRPr="00EC2D63" w:rsidRDefault="005C7207" w:rsidP="00EC2D63">
      <w:pPr>
        <w:spacing w:line="480" w:lineRule="auto"/>
        <w:rPr>
          <w:rFonts w:ascii="Times New Roman" w:hAnsi="Times New Roman" w:cs="Times New Roman"/>
          <w:sz w:val="24"/>
          <w:szCs w:val="24"/>
        </w:rPr>
      </w:pPr>
    </w:p>
    <w:p w:rsidR="005C7207" w:rsidRPr="00EC2D63" w:rsidRDefault="005C7207" w:rsidP="00EC2D63">
      <w:pPr>
        <w:spacing w:line="480" w:lineRule="auto"/>
        <w:rPr>
          <w:rFonts w:ascii="Times New Roman" w:hAnsi="Times New Roman" w:cs="Times New Roman"/>
          <w:sz w:val="24"/>
          <w:szCs w:val="24"/>
        </w:rPr>
      </w:pPr>
      <w:r w:rsidRPr="00EC2D63">
        <w:rPr>
          <w:rFonts w:ascii="Times New Roman" w:hAnsi="Times New Roman" w:cs="Times New Roman"/>
          <w:noProof/>
          <w:sz w:val="24"/>
          <w:szCs w:val="24"/>
        </w:rPr>
        <w:drawing>
          <wp:inline distT="0" distB="0" distL="0" distR="0" wp14:anchorId="13B8A3F2" wp14:editId="4F402B2C">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C7207" w:rsidRPr="00EC2D63" w:rsidRDefault="005C7207" w:rsidP="00EC2D63">
      <w:pPr>
        <w:spacing w:line="480" w:lineRule="auto"/>
        <w:rPr>
          <w:rFonts w:ascii="Times New Roman" w:hAnsi="Times New Roman" w:cs="Times New Roman"/>
          <w:sz w:val="24"/>
          <w:szCs w:val="24"/>
        </w:rPr>
      </w:pPr>
      <w:r w:rsidRPr="00EC2D63">
        <w:rPr>
          <w:rFonts w:ascii="Times New Roman" w:hAnsi="Times New Roman" w:cs="Times New Roman"/>
          <w:sz w:val="24"/>
          <w:szCs w:val="24"/>
        </w:rPr>
        <w:t>Total and Average Labor Force Statistics</w:t>
      </w:r>
    </w:p>
    <w:tbl>
      <w:tblPr>
        <w:tblW w:w="2280" w:type="dxa"/>
        <w:tblLook w:val="04A0" w:firstRow="1" w:lastRow="0" w:firstColumn="1" w:lastColumn="0" w:noHBand="0" w:noVBand="1"/>
      </w:tblPr>
      <w:tblGrid>
        <w:gridCol w:w="880"/>
        <w:gridCol w:w="723"/>
        <w:gridCol w:w="1029"/>
      </w:tblGrid>
      <w:tr w:rsidR="005C7207" w:rsidRPr="00FA7F9A" w:rsidTr="009D7113">
        <w:trPr>
          <w:trHeight w:val="300"/>
        </w:trPr>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7207" w:rsidRPr="00FA7F9A" w:rsidRDefault="005C7207" w:rsidP="00EC2D63">
            <w:pPr>
              <w:spacing w:after="0" w:line="480" w:lineRule="auto"/>
              <w:rPr>
                <w:rFonts w:ascii="Times New Roman" w:eastAsia="Times New Roman" w:hAnsi="Times New Roman" w:cs="Times New Roman"/>
                <w:color w:val="000000"/>
                <w:sz w:val="24"/>
                <w:szCs w:val="24"/>
              </w:rPr>
            </w:pPr>
            <w:r w:rsidRPr="00FA7F9A">
              <w:rPr>
                <w:rFonts w:ascii="Times New Roman" w:eastAsia="Times New Roman" w:hAnsi="Times New Roman" w:cs="Times New Roman"/>
                <w:color w:val="000000"/>
                <w:sz w:val="24"/>
                <w:szCs w:val="24"/>
              </w:rPr>
              <w:t>year</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rsidR="005C7207" w:rsidRPr="00FA7F9A" w:rsidRDefault="005C7207" w:rsidP="00EC2D63">
            <w:pPr>
              <w:spacing w:after="0" w:line="480" w:lineRule="auto"/>
              <w:rPr>
                <w:rFonts w:ascii="Times New Roman" w:eastAsia="Times New Roman" w:hAnsi="Times New Roman" w:cs="Times New Roman"/>
                <w:color w:val="000000"/>
                <w:sz w:val="24"/>
                <w:szCs w:val="24"/>
              </w:rPr>
            </w:pPr>
            <w:r w:rsidRPr="00FA7F9A">
              <w:rPr>
                <w:rFonts w:ascii="Times New Roman" w:eastAsia="Times New Roman" w:hAnsi="Times New Roman" w:cs="Times New Roman"/>
                <w:color w:val="000000"/>
                <w:sz w:val="24"/>
                <w:szCs w:val="24"/>
              </w:rPr>
              <w:t>Total</w:t>
            </w:r>
          </w:p>
        </w:tc>
        <w:tc>
          <w:tcPr>
            <w:tcW w:w="880" w:type="dxa"/>
            <w:tcBorders>
              <w:top w:val="single" w:sz="4" w:space="0" w:color="auto"/>
              <w:left w:val="nil"/>
              <w:bottom w:val="single" w:sz="4" w:space="0" w:color="auto"/>
              <w:right w:val="single" w:sz="4" w:space="0" w:color="auto"/>
            </w:tcBorders>
            <w:shd w:val="clear" w:color="auto" w:fill="auto"/>
            <w:noWrap/>
            <w:vAlign w:val="bottom"/>
            <w:hideMark/>
          </w:tcPr>
          <w:p w:rsidR="005C7207" w:rsidRPr="00FA7F9A" w:rsidRDefault="005C7207" w:rsidP="00EC2D63">
            <w:pPr>
              <w:spacing w:after="0" w:line="480" w:lineRule="auto"/>
              <w:rPr>
                <w:rFonts w:ascii="Times New Roman" w:eastAsia="Times New Roman" w:hAnsi="Times New Roman" w:cs="Times New Roman"/>
                <w:color w:val="000000"/>
                <w:sz w:val="24"/>
                <w:szCs w:val="24"/>
              </w:rPr>
            </w:pPr>
            <w:r w:rsidRPr="00FA7F9A">
              <w:rPr>
                <w:rFonts w:ascii="Times New Roman" w:eastAsia="Times New Roman" w:hAnsi="Times New Roman" w:cs="Times New Roman"/>
                <w:color w:val="000000"/>
                <w:sz w:val="24"/>
                <w:szCs w:val="24"/>
              </w:rPr>
              <w:t>Average</w:t>
            </w:r>
          </w:p>
        </w:tc>
      </w:tr>
      <w:tr w:rsidR="005C7207" w:rsidRPr="00FA7F9A" w:rsidTr="009D7113">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5C7207" w:rsidRPr="00FA7F9A" w:rsidRDefault="005C7207" w:rsidP="00EC2D63">
            <w:pPr>
              <w:spacing w:after="0" w:line="480" w:lineRule="auto"/>
              <w:jc w:val="right"/>
              <w:rPr>
                <w:rFonts w:ascii="Times New Roman" w:eastAsia="Times New Roman" w:hAnsi="Times New Roman" w:cs="Times New Roman"/>
                <w:color w:val="000000"/>
                <w:sz w:val="24"/>
                <w:szCs w:val="24"/>
              </w:rPr>
            </w:pPr>
            <w:r w:rsidRPr="00FA7F9A">
              <w:rPr>
                <w:rFonts w:ascii="Times New Roman" w:eastAsia="Times New Roman" w:hAnsi="Times New Roman" w:cs="Times New Roman"/>
                <w:color w:val="000000"/>
                <w:sz w:val="24"/>
                <w:szCs w:val="24"/>
              </w:rPr>
              <w:t>2008</w:t>
            </w:r>
          </w:p>
        </w:tc>
        <w:tc>
          <w:tcPr>
            <w:tcW w:w="520" w:type="dxa"/>
            <w:tcBorders>
              <w:top w:val="nil"/>
              <w:left w:val="nil"/>
              <w:bottom w:val="single" w:sz="4" w:space="0" w:color="auto"/>
              <w:right w:val="single" w:sz="4" w:space="0" w:color="auto"/>
            </w:tcBorders>
            <w:shd w:val="clear" w:color="auto" w:fill="auto"/>
            <w:noWrap/>
            <w:vAlign w:val="bottom"/>
            <w:hideMark/>
          </w:tcPr>
          <w:p w:rsidR="005C7207" w:rsidRPr="00FA7F9A" w:rsidRDefault="005C7207" w:rsidP="00EC2D63">
            <w:pPr>
              <w:spacing w:after="0" w:line="480" w:lineRule="auto"/>
              <w:jc w:val="right"/>
              <w:rPr>
                <w:rFonts w:ascii="Times New Roman" w:eastAsia="Times New Roman" w:hAnsi="Times New Roman" w:cs="Times New Roman"/>
                <w:color w:val="000000"/>
                <w:sz w:val="24"/>
                <w:szCs w:val="24"/>
              </w:rPr>
            </w:pPr>
            <w:r w:rsidRPr="00FA7F9A">
              <w:rPr>
                <w:rFonts w:ascii="Times New Roman" w:eastAsia="Times New Roman" w:hAnsi="Times New Roman" w:cs="Times New Roman"/>
                <w:color w:val="000000"/>
                <w:sz w:val="24"/>
                <w:szCs w:val="24"/>
              </w:rPr>
              <w:t>69.6</w:t>
            </w:r>
          </w:p>
        </w:tc>
        <w:tc>
          <w:tcPr>
            <w:tcW w:w="880" w:type="dxa"/>
            <w:tcBorders>
              <w:top w:val="nil"/>
              <w:left w:val="nil"/>
              <w:bottom w:val="single" w:sz="4" w:space="0" w:color="auto"/>
              <w:right w:val="single" w:sz="4" w:space="0" w:color="auto"/>
            </w:tcBorders>
            <w:shd w:val="clear" w:color="auto" w:fill="auto"/>
            <w:noWrap/>
            <w:vAlign w:val="bottom"/>
            <w:hideMark/>
          </w:tcPr>
          <w:p w:rsidR="005C7207" w:rsidRPr="00FA7F9A" w:rsidRDefault="005C7207" w:rsidP="00EC2D63">
            <w:pPr>
              <w:spacing w:after="0" w:line="480" w:lineRule="auto"/>
              <w:jc w:val="right"/>
              <w:rPr>
                <w:rFonts w:ascii="Times New Roman" w:eastAsia="Times New Roman" w:hAnsi="Times New Roman" w:cs="Times New Roman"/>
                <w:color w:val="000000"/>
                <w:sz w:val="24"/>
                <w:szCs w:val="24"/>
              </w:rPr>
            </w:pPr>
            <w:r w:rsidRPr="00FA7F9A">
              <w:rPr>
                <w:rFonts w:ascii="Times New Roman" w:eastAsia="Times New Roman" w:hAnsi="Times New Roman" w:cs="Times New Roman"/>
                <w:color w:val="000000"/>
                <w:sz w:val="24"/>
                <w:szCs w:val="24"/>
              </w:rPr>
              <w:t>5.8</w:t>
            </w:r>
          </w:p>
        </w:tc>
      </w:tr>
      <w:tr w:rsidR="005C7207" w:rsidRPr="00FA7F9A" w:rsidTr="009D7113">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5C7207" w:rsidRPr="00FA7F9A" w:rsidRDefault="005C7207" w:rsidP="00EC2D63">
            <w:pPr>
              <w:spacing w:after="0" w:line="480" w:lineRule="auto"/>
              <w:jc w:val="right"/>
              <w:rPr>
                <w:rFonts w:ascii="Times New Roman" w:eastAsia="Times New Roman" w:hAnsi="Times New Roman" w:cs="Times New Roman"/>
                <w:color w:val="000000"/>
                <w:sz w:val="24"/>
                <w:szCs w:val="24"/>
              </w:rPr>
            </w:pPr>
            <w:r w:rsidRPr="00FA7F9A">
              <w:rPr>
                <w:rFonts w:ascii="Times New Roman" w:eastAsia="Times New Roman" w:hAnsi="Times New Roman" w:cs="Times New Roman"/>
                <w:color w:val="000000"/>
                <w:sz w:val="24"/>
                <w:szCs w:val="24"/>
              </w:rPr>
              <w:lastRenderedPageBreak/>
              <w:t>2009</w:t>
            </w:r>
          </w:p>
        </w:tc>
        <w:tc>
          <w:tcPr>
            <w:tcW w:w="520" w:type="dxa"/>
            <w:tcBorders>
              <w:top w:val="nil"/>
              <w:left w:val="nil"/>
              <w:bottom w:val="single" w:sz="4" w:space="0" w:color="auto"/>
              <w:right w:val="single" w:sz="4" w:space="0" w:color="auto"/>
            </w:tcBorders>
            <w:shd w:val="clear" w:color="auto" w:fill="auto"/>
            <w:noWrap/>
            <w:vAlign w:val="bottom"/>
            <w:hideMark/>
          </w:tcPr>
          <w:p w:rsidR="005C7207" w:rsidRPr="00FA7F9A" w:rsidRDefault="005C7207" w:rsidP="00EC2D63">
            <w:pPr>
              <w:spacing w:after="0" w:line="480" w:lineRule="auto"/>
              <w:jc w:val="right"/>
              <w:rPr>
                <w:rFonts w:ascii="Times New Roman" w:eastAsia="Times New Roman" w:hAnsi="Times New Roman" w:cs="Times New Roman"/>
                <w:color w:val="000000"/>
                <w:sz w:val="24"/>
                <w:szCs w:val="24"/>
              </w:rPr>
            </w:pPr>
            <w:r w:rsidRPr="00FA7F9A">
              <w:rPr>
                <w:rFonts w:ascii="Times New Roman" w:eastAsia="Times New Roman" w:hAnsi="Times New Roman" w:cs="Times New Roman"/>
                <w:color w:val="000000"/>
                <w:sz w:val="24"/>
                <w:szCs w:val="24"/>
              </w:rPr>
              <w:t>111</w:t>
            </w:r>
          </w:p>
        </w:tc>
        <w:tc>
          <w:tcPr>
            <w:tcW w:w="880" w:type="dxa"/>
            <w:tcBorders>
              <w:top w:val="nil"/>
              <w:left w:val="nil"/>
              <w:bottom w:val="single" w:sz="4" w:space="0" w:color="auto"/>
              <w:right w:val="single" w:sz="4" w:space="0" w:color="auto"/>
            </w:tcBorders>
            <w:shd w:val="clear" w:color="auto" w:fill="auto"/>
            <w:noWrap/>
            <w:vAlign w:val="bottom"/>
            <w:hideMark/>
          </w:tcPr>
          <w:p w:rsidR="005C7207" w:rsidRPr="00FA7F9A" w:rsidRDefault="005C7207" w:rsidP="00EC2D63">
            <w:pPr>
              <w:spacing w:after="0" w:line="480" w:lineRule="auto"/>
              <w:jc w:val="right"/>
              <w:rPr>
                <w:rFonts w:ascii="Times New Roman" w:eastAsia="Times New Roman" w:hAnsi="Times New Roman" w:cs="Times New Roman"/>
                <w:color w:val="000000"/>
                <w:sz w:val="24"/>
                <w:szCs w:val="24"/>
              </w:rPr>
            </w:pPr>
            <w:r w:rsidRPr="00FA7F9A">
              <w:rPr>
                <w:rFonts w:ascii="Times New Roman" w:eastAsia="Times New Roman" w:hAnsi="Times New Roman" w:cs="Times New Roman"/>
                <w:color w:val="000000"/>
                <w:sz w:val="24"/>
                <w:szCs w:val="24"/>
              </w:rPr>
              <w:t>9.3</w:t>
            </w:r>
          </w:p>
        </w:tc>
      </w:tr>
      <w:tr w:rsidR="005C7207" w:rsidRPr="00FA7F9A" w:rsidTr="009D7113">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5C7207" w:rsidRPr="00FA7F9A" w:rsidRDefault="005C7207" w:rsidP="00EC2D63">
            <w:pPr>
              <w:spacing w:after="0" w:line="480" w:lineRule="auto"/>
              <w:jc w:val="right"/>
              <w:rPr>
                <w:rFonts w:ascii="Times New Roman" w:eastAsia="Times New Roman" w:hAnsi="Times New Roman" w:cs="Times New Roman"/>
                <w:color w:val="000000"/>
                <w:sz w:val="24"/>
                <w:szCs w:val="24"/>
              </w:rPr>
            </w:pPr>
            <w:r w:rsidRPr="00FA7F9A">
              <w:rPr>
                <w:rFonts w:ascii="Times New Roman" w:eastAsia="Times New Roman" w:hAnsi="Times New Roman" w:cs="Times New Roman"/>
                <w:color w:val="000000"/>
                <w:sz w:val="24"/>
                <w:szCs w:val="24"/>
              </w:rPr>
              <w:t>2010</w:t>
            </w:r>
          </w:p>
        </w:tc>
        <w:tc>
          <w:tcPr>
            <w:tcW w:w="520" w:type="dxa"/>
            <w:tcBorders>
              <w:top w:val="nil"/>
              <w:left w:val="nil"/>
              <w:bottom w:val="single" w:sz="4" w:space="0" w:color="auto"/>
              <w:right w:val="single" w:sz="4" w:space="0" w:color="auto"/>
            </w:tcBorders>
            <w:shd w:val="clear" w:color="auto" w:fill="auto"/>
            <w:noWrap/>
            <w:vAlign w:val="bottom"/>
            <w:hideMark/>
          </w:tcPr>
          <w:p w:rsidR="005C7207" w:rsidRPr="00FA7F9A" w:rsidRDefault="005C7207" w:rsidP="00EC2D63">
            <w:pPr>
              <w:spacing w:after="0" w:line="480" w:lineRule="auto"/>
              <w:jc w:val="right"/>
              <w:rPr>
                <w:rFonts w:ascii="Times New Roman" w:eastAsia="Times New Roman" w:hAnsi="Times New Roman" w:cs="Times New Roman"/>
                <w:color w:val="000000"/>
                <w:sz w:val="24"/>
                <w:szCs w:val="24"/>
              </w:rPr>
            </w:pPr>
            <w:r w:rsidRPr="00FA7F9A">
              <w:rPr>
                <w:rFonts w:ascii="Times New Roman" w:eastAsia="Times New Roman" w:hAnsi="Times New Roman" w:cs="Times New Roman"/>
                <w:color w:val="000000"/>
                <w:sz w:val="24"/>
                <w:szCs w:val="24"/>
              </w:rPr>
              <w:t>115</w:t>
            </w:r>
          </w:p>
        </w:tc>
        <w:tc>
          <w:tcPr>
            <w:tcW w:w="880" w:type="dxa"/>
            <w:tcBorders>
              <w:top w:val="nil"/>
              <w:left w:val="nil"/>
              <w:bottom w:val="single" w:sz="4" w:space="0" w:color="auto"/>
              <w:right w:val="single" w:sz="4" w:space="0" w:color="auto"/>
            </w:tcBorders>
            <w:shd w:val="clear" w:color="auto" w:fill="auto"/>
            <w:noWrap/>
            <w:vAlign w:val="bottom"/>
            <w:hideMark/>
          </w:tcPr>
          <w:p w:rsidR="005C7207" w:rsidRPr="00FA7F9A" w:rsidRDefault="005C7207" w:rsidP="00EC2D63">
            <w:pPr>
              <w:spacing w:after="0" w:line="480" w:lineRule="auto"/>
              <w:jc w:val="right"/>
              <w:rPr>
                <w:rFonts w:ascii="Times New Roman" w:eastAsia="Times New Roman" w:hAnsi="Times New Roman" w:cs="Times New Roman"/>
                <w:color w:val="000000"/>
                <w:sz w:val="24"/>
                <w:szCs w:val="24"/>
              </w:rPr>
            </w:pPr>
            <w:r w:rsidRPr="00FA7F9A">
              <w:rPr>
                <w:rFonts w:ascii="Times New Roman" w:eastAsia="Times New Roman" w:hAnsi="Times New Roman" w:cs="Times New Roman"/>
                <w:color w:val="000000"/>
                <w:sz w:val="24"/>
                <w:szCs w:val="24"/>
              </w:rPr>
              <w:t>9.6</w:t>
            </w:r>
          </w:p>
        </w:tc>
      </w:tr>
      <w:tr w:rsidR="005C7207" w:rsidRPr="00FA7F9A" w:rsidTr="009D7113">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5C7207" w:rsidRPr="00FA7F9A" w:rsidRDefault="005C7207" w:rsidP="00EC2D63">
            <w:pPr>
              <w:spacing w:after="0" w:line="480" w:lineRule="auto"/>
              <w:jc w:val="right"/>
              <w:rPr>
                <w:rFonts w:ascii="Times New Roman" w:eastAsia="Times New Roman" w:hAnsi="Times New Roman" w:cs="Times New Roman"/>
                <w:color w:val="000000"/>
                <w:sz w:val="24"/>
                <w:szCs w:val="24"/>
              </w:rPr>
            </w:pPr>
            <w:r w:rsidRPr="00FA7F9A">
              <w:rPr>
                <w:rFonts w:ascii="Times New Roman" w:eastAsia="Times New Roman" w:hAnsi="Times New Roman" w:cs="Times New Roman"/>
                <w:color w:val="000000"/>
                <w:sz w:val="24"/>
                <w:szCs w:val="24"/>
              </w:rPr>
              <w:t>2011</w:t>
            </w:r>
          </w:p>
        </w:tc>
        <w:tc>
          <w:tcPr>
            <w:tcW w:w="520" w:type="dxa"/>
            <w:tcBorders>
              <w:top w:val="nil"/>
              <w:left w:val="nil"/>
              <w:bottom w:val="single" w:sz="4" w:space="0" w:color="auto"/>
              <w:right w:val="single" w:sz="4" w:space="0" w:color="auto"/>
            </w:tcBorders>
            <w:shd w:val="clear" w:color="auto" w:fill="auto"/>
            <w:noWrap/>
            <w:vAlign w:val="bottom"/>
            <w:hideMark/>
          </w:tcPr>
          <w:p w:rsidR="005C7207" w:rsidRPr="00FA7F9A" w:rsidRDefault="005C7207" w:rsidP="00EC2D63">
            <w:pPr>
              <w:spacing w:after="0" w:line="480" w:lineRule="auto"/>
              <w:jc w:val="right"/>
              <w:rPr>
                <w:rFonts w:ascii="Times New Roman" w:eastAsia="Times New Roman" w:hAnsi="Times New Roman" w:cs="Times New Roman"/>
                <w:color w:val="000000"/>
                <w:sz w:val="24"/>
                <w:szCs w:val="24"/>
              </w:rPr>
            </w:pPr>
            <w:r w:rsidRPr="00FA7F9A">
              <w:rPr>
                <w:rFonts w:ascii="Times New Roman" w:eastAsia="Times New Roman" w:hAnsi="Times New Roman" w:cs="Times New Roman"/>
                <w:color w:val="000000"/>
                <w:sz w:val="24"/>
                <w:szCs w:val="24"/>
              </w:rPr>
              <w:t>107</w:t>
            </w:r>
          </w:p>
        </w:tc>
        <w:tc>
          <w:tcPr>
            <w:tcW w:w="880" w:type="dxa"/>
            <w:tcBorders>
              <w:top w:val="nil"/>
              <w:left w:val="nil"/>
              <w:bottom w:val="single" w:sz="4" w:space="0" w:color="auto"/>
              <w:right w:val="single" w:sz="4" w:space="0" w:color="auto"/>
            </w:tcBorders>
            <w:shd w:val="clear" w:color="auto" w:fill="auto"/>
            <w:noWrap/>
            <w:vAlign w:val="bottom"/>
            <w:hideMark/>
          </w:tcPr>
          <w:p w:rsidR="005C7207" w:rsidRPr="00FA7F9A" w:rsidRDefault="005C7207" w:rsidP="00EC2D63">
            <w:pPr>
              <w:spacing w:after="0" w:line="480" w:lineRule="auto"/>
              <w:jc w:val="right"/>
              <w:rPr>
                <w:rFonts w:ascii="Times New Roman" w:eastAsia="Times New Roman" w:hAnsi="Times New Roman" w:cs="Times New Roman"/>
                <w:color w:val="000000"/>
                <w:sz w:val="24"/>
                <w:szCs w:val="24"/>
              </w:rPr>
            </w:pPr>
            <w:r w:rsidRPr="00FA7F9A">
              <w:rPr>
                <w:rFonts w:ascii="Times New Roman" w:eastAsia="Times New Roman" w:hAnsi="Times New Roman" w:cs="Times New Roman"/>
                <w:color w:val="000000"/>
                <w:sz w:val="24"/>
                <w:szCs w:val="24"/>
              </w:rPr>
              <w:t>8.9</w:t>
            </w:r>
          </w:p>
        </w:tc>
      </w:tr>
      <w:tr w:rsidR="005C7207" w:rsidRPr="00FA7F9A" w:rsidTr="009D7113">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5C7207" w:rsidRPr="00FA7F9A" w:rsidRDefault="005C7207" w:rsidP="00EC2D63">
            <w:pPr>
              <w:spacing w:after="0" w:line="480" w:lineRule="auto"/>
              <w:jc w:val="right"/>
              <w:rPr>
                <w:rFonts w:ascii="Times New Roman" w:eastAsia="Times New Roman" w:hAnsi="Times New Roman" w:cs="Times New Roman"/>
                <w:color w:val="000000"/>
                <w:sz w:val="24"/>
                <w:szCs w:val="24"/>
              </w:rPr>
            </w:pPr>
            <w:r w:rsidRPr="00FA7F9A">
              <w:rPr>
                <w:rFonts w:ascii="Times New Roman" w:eastAsia="Times New Roman" w:hAnsi="Times New Roman" w:cs="Times New Roman"/>
                <w:color w:val="000000"/>
                <w:sz w:val="24"/>
                <w:szCs w:val="24"/>
              </w:rPr>
              <w:t>2012</w:t>
            </w:r>
          </w:p>
        </w:tc>
        <w:tc>
          <w:tcPr>
            <w:tcW w:w="520" w:type="dxa"/>
            <w:tcBorders>
              <w:top w:val="nil"/>
              <w:left w:val="nil"/>
              <w:bottom w:val="single" w:sz="4" w:space="0" w:color="auto"/>
              <w:right w:val="single" w:sz="4" w:space="0" w:color="auto"/>
            </w:tcBorders>
            <w:shd w:val="clear" w:color="auto" w:fill="auto"/>
            <w:noWrap/>
            <w:vAlign w:val="bottom"/>
            <w:hideMark/>
          </w:tcPr>
          <w:p w:rsidR="005C7207" w:rsidRPr="00FA7F9A" w:rsidRDefault="005C7207" w:rsidP="00EC2D63">
            <w:pPr>
              <w:spacing w:after="0" w:line="480" w:lineRule="auto"/>
              <w:jc w:val="right"/>
              <w:rPr>
                <w:rFonts w:ascii="Times New Roman" w:eastAsia="Times New Roman" w:hAnsi="Times New Roman" w:cs="Times New Roman"/>
                <w:color w:val="000000"/>
                <w:sz w:val="24"/>
                <w:szCs w:val="24"/>
              </w:rPr>
            </w:pPr>
            <w:r w:rsidRPr="00FA7F9A">
              <w:rPr>
                <w:rFonts w:ascii="Times New Roman" w:eastAsia="Times New Roman" w:hAnsi="Times New Roman" w:cs="Times New Roman"/>
                <w:color w:val="000000"/>
                <w:sz w:val="24"/>
                <w:szCs w:val="24"/>
              </w:rPr>
              <w:t>97.9</w:t>
            </w:r>
          </w:p>
        </w:tc>
        <w:tc>
          <w:tcPr>
            <w:tcW w:w="880" w:type="dxa"/>
            <w:tcBorders>
              <w:top w:val="nil"/>
              <w:left w:val="nil"/>
              <w:bottom w:val="single" w:sz="4" w:space="0" w:color="auto"/>
              <w:right w:val="single" w:sz="4" w:space="0" w:color="auto"/>
            </w:tcBorders>
            <w:shd w:val="clear" w:color="auto" w:fill="auto"/>
            <w:noWrap/>
            <w:vAlign w:val="bottom"/>
            <w:hideMark/>
          </w:tcPr>
          <w:p w:rsidR="005C7207" w:rsidRPr="00FA7F9A" w:rsidRDefault="005C7207" w:rsidP="00EC2D63">
            <w:pPr>
              <w:spacing w:after="0" w:line="480" w:lineRule="auto"/>
              <w:jc w:val="right"/>
              <w:rPr>
                <w:rFonts w:ascii="Times New Roman" w:eastAsia="Times New Roman" w:hAnsi="Times New Roman" w:cs="Times New Roman"/>
                <w:color w:val="000000"/>
                <w:sz w:val="24"/>
                <w:szCs w:val="24"/>
              </w:rPr>
            </w:pPr>
            <w:r w:rsidRPr="00FA7F9A">
              <w:rPr>
                <w:rFonts w:ascii="Times New Roman" w:eastAsia="Times New Roman" w:hAnsi="Times New Roman" w:cs="Times New Roman"/>
                <w:color w:val="000000"/>
                <w:sz w:val="24"/>
                <w:szCs w:val="24"/>
              </w:rPr>
              <w:t>8.2</w:t>
            </w:r>
          </w:p>
        </w:tc>
      </w:tr>
      <w:tr w:rsidR="005C7207" w:rsidRPr="00FA7F9A" w:rsidTr="009D7113">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5C7207" w:rsidRPr="00FA7F9A" w:rsidRDefault="005C7207" w:rsidP="00EC2D63">
            <w:pPr>
              <w:spacing w:after="0" w:line="480" w:lineRule="auto"/>
              <w:jc w:val="right"/>
              <w:rPr>
                <w:rFonts w:ascii="Times New Roman" w:eastAsia="Times New Roman" w:hAnsi="Times New Roman" w:cs="Times New Roman"/>
                <w:color w:val="000000"/>
                <w:sz w:val="24"/>
                <w:szCs w:val="24"/>
              </w:rPr>
            </w:pPr>
            <w:r w:rsidRPr="00FA7F9A">
              <w:rPr>
                <w:rFonts w:ascii="Times New Roman" w:eastAsia="Times New Roman" w:hAnsi="Times New Roman" w:cs="Times New Roman"/>
                <w:color w:val="000000"/>
                <w:sz w:val="24"/>
                <w:szCs w:val="24"/>
              </w:rPr>
              <w:t>2013</w:t>
            </w:r>
          </w:p>
        </w:tc>
        <w:tc>
          <w:tcPr>
            <w:tcW w:w="520" w:type="dxa"/>
            <w:tcBorders>
              <w:top w:val="nil"/>
              <w:left w:val="nil"/>
              <w:bottom w:val="single" w:sz="4" w:space="0" w:color="auto"/>
              <w:right w:val="single" w:sz="4" w:space="0" w:color="auto"/>
            </w:tcBorders>
            <w:shd w:val="clear" w:color="auto" w:fill="auto"/>
            <w:noWrap/>
            <w:vAlign w:val="bottom"/>
            <w:hideMark/>
          </w:tcPr>
          <w:p w:rsidR="005C7207" w:rsidRPr="00FA7F9A" w:rsidRDefault="005C7207" w:rsidP="00EC2D63">
            <w:pPr>
              <w:spacing w:after="0" w:line="480" w:lineRule="auto"/>
              <w:jc w:val="right"/>
              <w:rPr>
                <w:rFonts w:ascii="Times New Roman" w:eastAsia="Times New Roman" w:hAnsi="Times New Roman" w:cs="Times New Roman"/>
                <w:color w:val="000000"/>
                <w:sz w:val="24"/>
                <w:szCs w:val="24"/>
              </w:rPr>
            </w:pPr>
            <w:r w:rsidRPr="00FA7F9A">
              <w:rPr>
                <w:rFonts w:ascii="Times New Roman" w:eastAsia="Times New Roman" w:hAnsi="Times New Roman" w:cs="Times New Roman"/>
                <w:color w:val="000000"/>
                <w:sz w:val="24"/>
                <w:szCs w:val="24"/>
              </w:rPr>
              <w:t>88.3</w:t>
            </w:r>
          </w:p>
        </w:tc>
        <w:tc>
          <w:tcPr>
            <w:tcW w:w="880" w:type="dxa"/>
            <w:tcBorders>
              <w:top w:val="nil"/>
              <w:left w:val="nil"/>
              <w:bottom w:val="single" w:sz="4" w:space="0" w:color="auto"/>
              <w:right w:val="single" w:sz="4" w:space="0" w:color="auto"/>
            </w:tcBorders>
            <w:shd w:val="clear" w:color="auto" w:fill="auto"/>
            <w:noWrap/>
            <w:vAlign w:val="bottom"/>
            <w:hideMark/>
          </w:tcPr>
          <w:p w:rsidR="005C7207" w:rsidRPr="00FA7F9A" w:rsidRDefault="005C7207" w:rsidP="00EC2D63">
            <w:pPr>
              <w:spacing w:after="0" w:line="480" w:lineRule="auto"/>
              <w:jc w:val="right"/>
              <w:rPr>
                <w:rFonts w:ascii="Times New Roman" w:eastAsia="Times New Roman" w:hAnsi="Times New Roman" w:cs="Times New Roman"/>
                <w:color w:val="000000"/>
                <w:sz w:val="24"/>
                <w:szCs w:val="24"/>
              </w:rPr>
            </w:pPr>
            <w:r w:rsidRPr="00FA7F9A">
              <w:rPr>
                <w:rFonts w:ascii="Times New Roman" w:eastAsia="Times New Roman" w:hAnsi="Times New Roman" w:cs="Times New Roman"/>
                <w:color w:val="000000"/>
                <w:sz w:val="24"/>
                <w:szCs w:val="24"/>
              </w:rPr>
              <w:t>7.4</w:t>
            </w:r>
          </w:p>
        </w:tc>
      </w:tr>
      <w:tr w:rsidR="005C7207" w:rsidRPr="00FA7F9A" w:rsidTr="009D7113">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5C7207" w:rsidRPr="00FA7F9A" w:rsidRDefault="005C7207" w:rsidP="00EC2D63">
            <w:pPr>
              <w:spacing w:after="0" w:line="480" w:lineRule="auto"/>
              <w:jc w:val="right"/>
              <w:rPr>
                <w:rFonts w:ascii="Times New Roman" w:eastAsia="Times New Roman" w:hAnsi="Times New Roman" w:cs="Times New Roman"/>
                <w:color w:val="000000"/>
                <w:sz w:val="24"/>
                <w:szCs w:val="24"/>
              </w:rPr>
            </w:pPr>
            <w:r w:rsidRPr="00FA7F9A">
              <w:rPr>
                <w:rFonts w:ascii="Times New Roman" w:eastAsia="Times New Roman" w:hAnsi="Times New Roman" w:cs="Times New Roman"/>
                <w:color w:val="000000"/>
                <w:sz w:val="24"/>
                <w:szCs w:val="24"/>
              </w:rPr>
              <w:t>2014</w:t>
            </w:r>
          </w:p>
        </w:tc>
        <w:tc>
          <w:tcPr>
            <w:tcW w:w="520" w:type="dxa"/>
            <w:tcBorders>
              <w:top w:val="nil"/>
              <w:left w:val="nil"/>
              <w:bottom w:val="single" w:sz="4" w:space="0" w:color="auto"/>
              <w:right w:val="single" w:sz="4" w:space="0" w:color="auto"/>
            </w:tcBorders>
            <w:shd w:val="clear" w:color="auto" w:fill="auto"/>
            <w:noWrap/>
            <w:vAlign w:val="bottom"/>
            <w:hideMark/>
          </w:tcPr>
          <w:p w:rsidR="005C7207" w:rsidRPr="00FA7F9A" w:rsidRDefault="005C7207" w:rsidP="00EC2D63">
            <w:pPr>
              <w:spacing w:after="0" w:line="480" w:lineRule="auto"/>
              <w:jc w:val="right"/>
              <w:rPr>
                <w:rFonts w:ascii="Times New Roman" w:eastAsia="Times New Roman" w:hAnsi="Times New Roman" w:cs="Times New Roman"/>
                <w:color w:val="000000"/>
                <w:sz w:val="24"/>
                <w:szCs w:val="24"/>
              </w:rPr>
            </w:pPr>
            <w:r w:rsidRPr="00FA7F9A">
              <w:rPr>
                <w:rFonts w:ascii="Times New Roman" w:eastAsia="Times New Roman" w:hAnsi="Times New Roman" w:cs="Times New Roman"/>
                <w:color w:val="000000"/>
                <w:sz w:val="24"/>
                <w:szCs w:val="24"/>
              </w:rPr>
              <w:t>74.1</w:t>
            </w:r>
          </w:p>
        </w:tc>
        <w:tc>
          <w:tcPr>
            <w:tcW w:w="880" w:type="dxa"/>
            <w:tcBorders>
              <w:top w:val="nil"/>
              <w:left w:val="nil"/>
              <w:bottom w:val="single" w:sz="4" w:space="0" w:color="auto"/>
              <w:right w:val="single" w:sz="4" w:space="0" w:color="auto"/>
            </w:tcBorders>
            <w:shd w:val="clear" w:color="auto" w:fill="auto"/>
            <w:noWrap/>
            <w:vAlign w:val="bottom"/>
            <w:hideMark/>
          </w:tcPr>
          <w:p w:rsidR="005C7207" w:rsidRPr="00FA7F9A" w:rsidRDefault="005C7207" w:rsidP="00EC2D63">
            <w:pPr>
              <w:spacing w:after="0" w:line="480" w:lineRule="auto"/>
              <w:jc w:val="right"/>
              <w:rPr>
                <w:rFonts w:ascii="Times New Roman" w:eastAsia="Times New Roman" w:hAnsi="Times New Roman" w:cs="Times New Roman"/>
                <w:color w:val="000000"/>
                <w:sz w:val="24"/>
                <w:szCs w:val="24"/>
              </w:rPr>
            </w:pPr>
            <w:r w:rsidRPr="00FA7F9A">
              <w:rPr>
                <w:rFonts w:ascii="Times New Roman" w:eastAsia="Times New Roman" w:hAnsi="Times New Roman" w:cs="Times New Roman"/>
                <w:color w:val="000000"/>
                <w:sz w:val="24"/>
                <w:szCs w:val="24"/>
              </w:rPr>
              <w:t>6.2</w:t>
            </w:r>
          </w:p>
        </w:tc>
      </w:tr>
      <w:tr w:rsidR="005C7207" w:rsidRPr="00FA7F9A" w:rsidTr="009D7113">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5C7207" w:rsidRPr="00FA7F9A" w:rsidRDefault="005C7207" w:rsidP="00EC2D63">
            <w:pPr>
              <w:spacing w:after="0" w:line="480" w:lineRule="auto"/>
              <w:jc w:val="right"/>
              <w:rPr>
                <w:rFonts w:ascii="Times New Roman" w:eastAsia="Times New Roman" w:hAnsi="Times New Roman" w:cs="Times New Roman"/>
                <w:color w:val="000000"/>
                <w:sz w:val="24"/>
                <w:szCs w:val="24"/>
              </w:rPr>
            </w:pPr>
            <w:r w:rsidRPr="00FA7F9A">
              <w:rPr>
                <w:rFonts w:ascii="Times New Roman" w:eastAsia="Times New Roman" w:hAnsi="Times New Roman" w:cs="Times New Roman"/>
                <w:color w:val="000000"/>
                <w:sz w:val="24"/>
                <w:szCs w:val="24"/>
              </w:rPr>
              <w:t>2015</w:t>
            </w:r>
          </w:p>
        </w:tc>
        <w:tc>
          <w:tcPr>
            <w:tcW w:w="520" w:type="dxa"/>
            <w:tcBorders>
              <w:top w:val="nil"/>
              <w:left w:val="nil"/>
              <w:bottom w:val="single" w:sz="4" w:space="0" w:color="auto"/>
              <w:right w:val="single" w:sz="4" w:space="0" w:color="auto"/>
            </w:tcBorders>
            <w:shd w:val="clear" w:color="auto" w:fill="auto"/>
            <w:noWrap/>
            <w:vAlign w:val="bottom"/>
            <w:hideMark/>
          </w:tcPr>
          <w:p w:rsidR="005C7207" w:rsidRPr="00FA7F9A" w:rsidRDefault="005C7207" w:rsidP="00EC2D63">
            <w:pPr>
              <w:spacing w:after="0" w:line="480" w:lineRule="auto"/>
              <w:jc w:val="right"/>
              <w:rPr>
                <w:rFonts w:ascii="Times New Roman" w:eastAsia="Times New Roman" w:hAnsi="Times New Roman" w:cs="Times New Roman"/>
                <w:color w:val="000000"/>
                <w:sz w:val="24"/>
                <w:szCs w:val="24"/>
              </w:rPr>
            </w:pPr>
            <w:r w:rsidRPr="00FA7F9A">
              <w:rPr>
                <w:rFonts w:ascii="Times New Roman" w:eastAsia="Times New Roman" w:hAnsi="Times New Roman" w:cs="Times New Roman"/>
                <w:color w:val="000000"/>
                <w:sz w:val="24"/>
                <w:szCs w:val="24"/>
              </w:rPr>
              <w:t>63.2</w:t>
            </w:r>
          </w:p>
        </w:tc>
        <w:tc>
          <w:tcPr>
            <w:tcW w:w="880" w:type="dxa"/>
            <w:tcBorders>
              <w:top w:val="nil"/>
              <w:left w:val="nil"/>
              <w:bottom w:val="single" w:sz="4" w:space="0" w:color="auto"/>
              <w:right w:val="single" w:sz="4" w:space="0" w:color="auto"/>
            </w:tcBorders>
            <w:shd w:val="clear" w:color="auto" w:fill="auto"/>
            <w:noWrap/>
            <w:vAlign w:val="bottom"/>
            <w:hideMark/>
          </w:tcPr>
          <w:p w:rsidR="005C7207" w:rsidRPr="00FA7F9A" w:rsidRDefault="005C7207" w:rsidP="00EC2D63">
            <w:pPr>
              <w:spacing w:after="0" w:line="480" w:lineRule="auto"/>
              <w:jc w:val="right"/>
              <w:rPr>
                <w:rFonts w:ascii="Times New Roman" w:eastAsia="Times New Roman" w:hAnsi="Times New Roman" w:cs="Times New Roman"/>
                <w:color w:val="000000"/>
                <w:sz w:val="24"/>
                <w:szCs w:val="24"/>
              </w:rPr>
            </w:pPr>
            <w:r w:rsidRPr="00FA7F9A">
              <w:rPr>
                <w:rFonts w:ascii="Times New Roman" w:eastAsia="Times New Roman" w:hAnsi="Times New Roman" w:cs="Times New Roman"/>
                <w:color w:val="000000"/>
                <w:sz w:val="24"/>
                <w:szCs w:val="24"/>
              </w:rPr>
              <w:t>5.3</w:t>
            </w:r>
          </w:p>
        </w:tc>
      </w:tr>
      <w:tr w:rsidR="005C7207" w:rsidRPr="00FA7F9A" w:rsidTr="009D7113">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5C7207" w:rsidRPr="00FA7F9A" w:rsidRDefault="005C7207" w:rsidP="00EC2D63">
            <w:pPr>
              <w:spacing w:after="0" w:line="480" w:lineRule="auto"/>
              <w:jc w:val="right"/>
              <w:rPr>
                <w:rFonts w:ascii="Times New Roman" w:eastAsia="Times New Roman" w:hAnsi="Times New Roman" w:cs="Times New Roman"/>
                <w:color w:val="000000"/>
                <w:sz w:val="24"/>
                <w:szCs w:val="24"/>
              </w:rPr>
            </w:pPr>
            <w:r w:rsidRPr="00FA7F9A">
              <w:rPr>
                <w:rFonts w:ascii="Times New Roman" w:eastAsia="Times New Roman" w:hAnsi="Times New Roman" w:cs="Times New Roman"/>
                <w:color w:val="000000"/>
                <w:sz w:val="24"/>
                <w:szCs w:val="24"/>
              </w:rPr>
              <w:t>2016</w:t>
            </w:r>
          </w:p>
        </w:tc>
        <w:tc>
          <w:tcPr>
            <w:tcW w:w="520" w:type="dxa"/>
            <w:tcBorders>
              <w:top w:val="nil"/>
              <w:left w:val="nil"/>
              <w:bottom w:val="single" w:sz="4" w:space="0" w:color="auto"/>
              <w:right w:val="single" w:sz="4" w:space="0" w:color="auto"/>
            </w:tcBorders>
            <w:shd w:val="clear" w:color="auto" w:fill="auto"/>
            <w:noWrap/>
            <w:vAlign w:val="bottom"/>
            <w:hideMark/>
          </w:tcPr>
          <w:p w:rsidR="005C7207" w:rsidRPr="00FA7F9A" w:rsidRDefault="005C7207" w:rsidP="00EC2D63">
            <w:pPr>
              <w:spacing w:after="0" w:line="480" w:lineRule="auto"/>
              <w:jc w:val="right"/>
              <w:rPr>
                <w:rFonts w:ascii="Times New Roman" w:eastAsia="Times New Roman" w:hAnsi="Times New Roman" w:cs="Times New Roman"/>
                <w:color w:val="000000"/>
                <w:sz w:val="24"/>
                <w:szCs w:val="24"/>
              </w:rPr>
            </w:pPr>
            <w:r w:rsidRPr="00FA7F9A">
              <w:rPr>
                <w:rFonts w:ascii="Times New Roman" w:eastAsia="Times New Roman" w:hAnsi="Times New Roman" w:cs="Times New Roman"/>
                <w:color w:val="000000"/>
                <w:sz w:val="24"/>
                <w:szCs w:val="24"/>
              </w:rPr>
              <w:t>58.4</w:t>
            </w:r>
          </w:p>
        </w:tc>
        <w:tc>
          <w:tcPr>
            <w:tcW w:w="880" w:type="dxa"/>
            <w:tcBorders>
              <w:top w:val="nil"/>
              <w:left w:val="nil"/>
              <w:bottom w:val="single" w:sz="4" w:space="0" w:color="auto"/>
              <w:right w:val="single" w:sz="4" w:space="0" w:color="auto"/>
            </w:tcBorders>
            <w:shd w:val="clear" w:color="auto" w:fill="auto"/>
            <w:noWrap/>
            <w:vAlign w:val="bottom"/>
            <w:hideMark/>
          </w:tcPr>
          <w:p w:rsidR="005C7207" w:rsidRPr="00FA7F9A" w:rsidRDefault="005C7207" w:rsidP="00EC2D63">
            <w:pPr>
              <w:spacing w:after="0" w:line="480" w:lineRule="auto"/>
              <w:jc w:val="right"/>
              <w:rPr>
                <w:rFonts w:ascii="Times New Roman" w:eastAsia="Times New Roman" w:hAnsi="Times New Roman" w:cs="Times New Roman"/>
                <w:color w:val="000000"/>
                <w:sz w:val="24"/>
                <w:szCs w:val="24"/>
              </w:rPr>
            </w:pPr>
            <w:r w:rsidRPr="00FA7F9A">
              <w:rPr>
                <w:rFonts w:ascii="Times New Roman" w:eastAsia="Times New Roman" w:hAnsi="Times New Roman" w:cs="Times New Roman"/>
                <w:color w:val="000000"/>
                <w:sz w:val="24"/>
                <w:szCs w:val="24"/>
              </w:rPr>
              <w:t>4.9</w:t>
            </w:r>
          </w:p>
        </w:tc>
      </w:tr>
      <w:tr w:rsidR="005C7207" w:rsidRPr="00FA7F9A" w:rsidTr="009D7113">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5C7207" w:rsidRPr="00FA7F9A" w:rsidRDefault="005C7207" w:rsidP="00EC2D63">
            <w:pPr>
              <w:spacing w:after="0" w:line="480" w:lineRule="auto"/>
              <w:jc w:val="right"/>
              <w:rPr>
                <w:rFonts w:ascii="Times New Roman" w:eastAsia="Times New Roman" w:hAnsi="Times New Roman" w:cs="Times New Roman"/>
                <w:color w:val="000000"/>
                <w:sz w:val="24"/>
                <w:szCs w:val="24"/>
              </w:rPr>
            </w:pPr>
            <w:r w:rsidRPr="00FA7F9A">
              <w:rPr>
                <w:rFonts w:ascii="Times New Roman" w:eastAsia="Times New Roman" w:hAnsi="Times New Roman" w:cs="Times New Roman"/>
                <w:color w:val="000000"/>
                <w:sz w:val="24"/>
                <w:szCs w:val="24"/>
              </w:rPr>
              <w:t>2017</w:t>
            </w:r>
          </w:p>
        </w:tc>
        <w:tc>
          <w:tcPr>
            <w:tcW w:w="520" w:type="dxa"/>
            <w:tcBorders>
              <w:top w:val="nil"/>
              <w:left w:val="nil"/>
              <w:bottom w:val="single" w:sz="4" w:space="0" w:color="auto"/>
              <w:right w:val="single" w:sz="4" w:space="0" w:color="auto"/>
            </w:tcBorders>
            <w:shd w:val="clear" w:color="auto" w:fill="auto"/>
            <w:noWrap/>
            <w:vAlign w:val="bottom"/>
            <w:hideMark/>
          </w:tcPr>
          <w:p w:rsidR="005C7207" w:rsidRPr="00FA7F9A" w:rsidRDefault="005C7207" w:rsidP="00EC2D63">
            <w:pPr>
              <w:spacing w:after="0" w:line="480" w:lineRule="auto"/>
              <w:jc w:val="right"/>
              <w:rPr>
                <w:rFonts w:ascii="Times New Roman" w:eastAsia="Times New Roman" w:hAnsi="Times New Roman" w:cs="Times New Roman"/>
                <w:color w:val="000000"/>
                <w:sz w:val="24"/>
                <w:szCs w:val="24"/>
              </w:rPr>
            </w:pPr>
            <w:r w:rsidRPr="00FA7F9A">
              <w:rPr>
                <w:rFonts w:ascii="Times New Roman" w:eastAsia="Times New Roman" w:hAnsi="Times New Roman" w:cs="Times New Roman"/>
                <w:color w:val="000000"/>
                <w:sz w:val="24"/>
                <w:szCs w:val="24"/>
              </w:rPr>
              <w:t>52.2</w:t>
            </w:r>
          </w:p>
        </w:tc>
        <w:tc>
          <w:tcPr>
            <w:tcW w:w="880" w:type="dxa"/>
            <w:tcBorders>
              <w:top w:val="nil"/>
              <w:left w:val="nil"/>
              <w:bottom w:val="single" w:sz="4" w:space="0" w:color="auto"/>
              <w:right w:val="single" w:sz="4" w:space="0" w:color="auto"/>
            </w:tcBorders>
            <w:shd w:val="clear" w:color="auto" w:fill="auto"/>
            <w:noWrap/>
            <w:vAlign w:val="bottom"/>
            <w:hideMark/>
          </w:tcPr>
          <w:p w:rsidR="005C7207" w:rsidRPr="00FA7F9A" w:rsidRDefault="005C7207" w:rsidP="00EC2D63">
            <w:pPr>
              <w:spacing w:after="0" w:line="480" w:lineRule="auto"/>
              <w:jc w:val="right"/>
              <w:rPr>
                <w:rFonts w:ascii="Times New Roman" w:eastAsia="Times New Roman" w:hAnsi="Times New Roman" w:cs="Times New Roman"/>
                <w:color w:val="000000"/>
                <w:sz w:val="24"/>
                <w:szCs w:val="24"/>
              </w:rPr>
            </w:pPr>
            <w:r w:rsidRPr="00FA7F9A">
              <w:rPr>
                <w:rFonts w:ascii="Times New Roman" w:eastAsia="Times New Roman" w:hAnsi="Times New Roman" w:cs="Times New Roman"/>
                <w:color w:val="000000"/>
                <w:sz w:val="24"/>
                <w:szCs w:val="24"/>
              </w:rPr>
              <w:t>4.4</w:t>
            </w:r>
          </w:p>
        </w:tc>
      </w:tr>
      <w:tr w:rsidR="005C7207" w:rsidRPr="00FA7F9A" w:rsidTr="009D7113">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5C7207" w:rsidRPr="00FA7F9A" w:rsidRDefault="005C7207" w:rsidP="00EC2D63">
            <w:pPr>
              <w:spacing w:after="0" w:line="480" w:lineRule="auto"/>
              <w:jc w:val="right"/>
              <w:rPr>
                <w:rFonts w:ascii="Times New Roman" w:eastAsia="Times New Roman" w:hAnsi="Times New Roman" w:cs="Times New Roman"/>
                <w:color w:val="000000"/>
                <w:sz w:val="24"/>
                <w:szCs w:val="24"/>
              </w:rPr>
            </w:pPr>
            <w:r w:rsidRPr="00FA7F9A">
              <w:rPr>
                <w:rFonts w:ascii="Times New Roman" w:eastAsia="Times New Roman" w:hAnsi="Times New Roman" w:cs="Times New Roman"/>
                <w:color w:val="000000"/>
                <w:sz w:val="24"/>
                <w:szCs w:val="24"/>
              </w:rPr>
              <w:t>2018</w:t>
            </w:r>
          </w:p>
        </w:tc>
        <w:tc>
          <w:tcPr>
            <w:tcW w:w="520" w:type="dxa"/>
            <w:tcBorders>
              <w:top w:val="nil"/>
              <w:left w:val="nil"/>
              <w:bottom w:val="single" w:sz="4" w:space="0" w:color="auto"/>
              <w:right w:val="single" w:sz="4" w:space="0" w:color="auto"/>
            </w:tcBorders>
            <w:shd w:val="clear" w:color="auto" w:fill="auto"/>
            <w:noWrap/>
            <w:vAlign w:val="bottom"/>
            <w:hideMark/>
          </w:tcPr>
          <w:p w:rsidR="005C7207" w:rsidRPr="00FA7F9A" w:rsidRDefault="005C7207" w:rsidP="00EC2D63">
            <w:pPr>
              <w:spacing w:after="0" w:line="480" w:lineRule="auto"/>
              <w:jc w:val="right"/>
              <w:rPr>
                <w:rFonts w:ascii="Times New Roman" w:eastAsia="Times New Roman" w:hAnsi="Times New Roman" w:cs="Times New Roman"/>
                <w:color w:val="000000"/>
                <w:sz w:val="24"/>
                <w:szCs w:val="24"/>
              </w:rPr>
            </w:pPr>
            <w:r w:rsidRPr="00FA7F9A">
              <w:rPr>
                <w:rFonts w:ascii="Times New Roman" w:eastAsia="Times New Roman" w:hAnsi="Times New Roman" w:cs="Times New Roman"/>
                <w:color w:val="000000"/>
                <w:sz w:val="24"/>
                <w:szCs w:val="24"/>
              </w:rPr>
              <w:t>20</w:t>
            </w:r>
          </w:p>
        </w:tc>
        <w:tc>
          <w:tcPr>
            <w:tcW w:w="880" w:type="dxa"/>
            <w:tcBorders>
              <w:top w:val="nil"/>
              <w:left w:val="nil"/>
              <w:bottom w:val="single" w:sz="4" w:space="0" w:color="auto"/>
              <w:right w:val="single" w:sz="4" w:space="0" w:color="auto"/>
            </w:tcBorders>
            <w:shd w:val="clear" w:color="auto" w:fill="auto"/>
            <w:noWrap/>
            <w:vAlign w:val="bottom"/>
            <w:hideMark/>
          </w:tcPr>
          <w:p w:rsidR="005C7207" w:rsidRPr="00FA7F9A" w:rsidRDefault="005C7207" w:rsidP="00EC2D63">
            <w:pPr>
              <w:spacing w:after="0" w:line="480" w:lineRule="auto"/>
              <w:jc w:val="right"/>
              <w:rPr>
                <w:rFonts w:ascii="Times New Roman" w:eastAsia="Times New Roman" w:hAnsi="Times New Roman" w:cs="Times New Roman"/>
                <w:color w:val="000000"/>
                <w:sz w:val="24"/>
                <w:szCs w:val="24"/>
              </w:rPr>
            </w:pPr>
            <w:r w:rsidRPr="00FA7F9A">
              <w:rPr>
                <w:rFonts w:ascii="Times New Roman" w:eastAsia="Times New Roman" w:hAnsi="Times New Roman" w:cs="Times New Roman"/>
                <w:color w:val="000000"/>
                <w:sz w:val="24"/>
                <w:szCs w:val="24"/>
              </w:rPr>
              <w:t>1.7</w:t>
            </w:r>
          </w:p>
        </w:tc>
      </w:tr>
    </w:tbl>
    <w:p w:rsidR="005C7207" w:rsidRPr="00EC2D63" w:rsidRDefault="005C7207" w:rsidP="00EC2D63">
      <w:pPr>
        <w:spacing w:line="480" w:lineRule="auto"/>
        <w:rPr>
          <w:rFonts w:ascii="Times New Roman" w:hAnsi="Times New Roman" w:cs="Times New Roman"/>
          <w:sz w:val="24"/>
          <w:szCs w:val="24"/>
        </w:rPr>
      </w:pPr>
    </w:p>
    <w:p w:rsidR="005C7207" w:rsidRPr="00EC2D63" w:rsidRDefault="005C7207" w:rsidP="00EC2D63">
      <w:pPr>
        <w:spacing w:line="480" w:lineRule="auto"/>
        <w:rPr>
          <w:rFonts w:ascii="Times New Roman" w:hAnsi="Times New Roman" w:cs="Times New Roman"/>
          <w:sz w:val="24"/>
          <w:szCs w:val="24"/>
        </w:rPr>
      </w:pPr>
    </w:p>
    <w:p w:rsidR="005C7207" w:rsidRPr="00EC2D63" w:rsidRDefault="005C7207" w:rsidP="00EC2D63">
      <w:pPr>
        <w:spacing w:line="480" w:lineRule="auto"/>
        <w:rPr>
          <w:rFonts w:ascii="Times New Roman" w:hAnsi="Times New Roman" w:cs="Times New Roman"/>
          <w:sz w:val="24"/>
          <w:szCs w:val="24"/>
        </w:rPr>
      </w:pPr>
      <w:r w:rsidRPr="00EC2D63">
        <w:rPr>
          <w:rFonts w:ascii="Times New Roman" w:hAnsi="Times New Roman" w:cs="Times New Roman"/>
          <w:noProof/>
          <w:sz w:val="24"/>
          <w:szCs w:val="24"/>
        </w:rPr>
        <w:drawing>
          <wp:inline distT="0" distB="0" distL="0" distR="0" wp14:anchorId="29434AFC" wp14:editId="480D589B">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C7207" w:rsidRPr="00EC2D63" w:rsidRDefault="005C7207" w:rsidP="00EC2D63">
      <w:pPr>
        <w:spacing w:line="480" w:lineRule="auto"/>
        <w:rPr>
          <w:rFonts w:ascii="Times New Roman" w:hAnsi="Times New Roman" w:cs="Times New Roman"/>
          <w:sz w:val="24"/>
          <w:szCs w:val="24"/>
        </w:rPr>
      </w:pPr>
    </w:p>
    <w:p w:rsidR="005C7207" w:rsidRPr="00EC2D63" w:rsidRDefault="0048506C" w:rsidP="00EC2D63">
      <w:pPr>
        <w:pStyle w:val="ListParagraph1"/>
        <w:tabs>
          <w:tab w:val="left" w:pos="1289"/>
        </w:tabs>
        <w:spacing w:line="480" w:lineRule="auto"/>
        <w:ind w:left="0" w:firstLine="0"/>
        <w:rPr>
          <w:rFonts w:ascii="Times New Roman" w:hAnsi="Times New Roman" w:cs="Times New Roman"/>
          <w:b/>
          <w:sz w:val="24"/>
          <w:szCs w:val="24"/>
        </w:rPr>
      </w:pPr>
      <w:r>
        <w:rPr>
          <w:rFonts w:ascii="Times New Roman" w:hAnsi="Times New Roman" w:cs="Times New Roman"/>
          <w:b/>
          <w:sz w:val="24"/>
          <w:szCs w:val="24"/>
        </w:rPr>
        <w:tab/>
      </w:r>
      <w:r w:rsidR="005C7207" w:rsidRPr="00EC2D63">
        <w:rPr>
          <w:rFonts w:ascii="Times New Roman" w:hAnsi="Times New Roman" w:cs="Times New Roman"/>
          <w:b/>
          <w:sz w:val="24"/>
          <w:szCs w:val="24"/>
        </w:rPr>
        <w:t>The annual percentage rate of change in the CPI (the rate of</w:t>
      </w:r>
      <w:r w:rsidR="005C7207" w:rsidRPr="00EC2D63">
        <w:rPr>
          <w:rFonts w:ascii="Times New Roman" w:hAnsi="Times New Roman" w:cs="Times New Roman"/>
          <w:b/>
          <w:spacing w:val="-8"/>
          <w:sz w:val="24"/>
          <w:szCs w:val="24"/>
        </w:rPr>
        <w:t xml:space="preserve"> </w:t>
      </w:r>
      <w:r w:rsidR="005C7207" w:rsidRPr="00EC2D63">
        <w:rPr>
          <w:rFonts w:ascii="Times New Roman" w:hAnsi="Times New Roman" w:cs="Times New Roman"/>
          <w:b/>
          <w:sz w:val="24"/>
          <w:szCs w:val="24"/>
        </w:rPr>
        <w:t>inflation).</w:t>
      </w:r>
    </w:p>
    <w:p w:rsidR="002E02E8" w:rsidRPr="002E02E8" w:rsidRDefault="002E02E8" w:rsidP="0048506C">
      <w:pPr>
        <w:spacing w:line="480" w:lineRule="auto"/>
        <w:ind w:firstLine="720"/>
        <w:rPr>
          <w:rFonts w:ascii="Times New Roman" w:hAnsi="Times New Roman" w:cs="Times New Roman"/>
          <w:sz w:val="24"/>
          <w:szCs w:val="24"/>
        </w:rPr>
      </w:pPr>
      <w:r w:rsidRPr="002E02E8">
        <w:rPr>
          <w:rFonts w:ascii="Times New Roman" w:hAnsi="Times New Roman" w:cs="Times New Roman"/>
          <w:sz w:val="24"/>
          <w:szCs w:val="24"/>
        </w:rPr>
        <w:lastRenderedPageBreak/>
        <w:t xml:space="preserve">The yearly percentage change in the CPI can be applied as a measure of inflation. A CPI can be used to adjust the effect of inflation.  The CPI (Consumer Price Index) is used to measure the changes in the price levels of consumer goods and services in the market that are purchased by the households (American Water Works Association, 2012). To construct the CPI, prices of sample representative goods and services within the market are collected over different trading periods within a year or over several years. Sub-indices and sub-indices-indices are calculated for the various types and sub-types of services and goods that are produced within the market to produce the overall index showing weights that the different types or categories represent in the total consumer expenditure that are covered by the index. The change of the CPI that is calculated within the year is used to measure the inflation of that particular year. A CPI can also be used to adjust the effect of the inflation in the real value of wages and salaries, pensions and to show changes in the real values. </w:t>
      </w:r>
    </w:p>
    <w:p w:rsidR="002E02E8" w:rsidRDefault="002E02E8" w:rsidP="0048506C">
      <w:pPr>
        <w:spacing w:line="480" w:lineRule="auto"/>
        <w:ind w:firstLine="720"/>
        <w:rPr>
          <w:rFonts w:ascii="Times New Roman" w:hAnsi="Times New Roman" w:cs="Times New Roman"/>
          <w:sz w:val="24"/>
          <w:szCs w:val="24"/>
        </w:rPr>
      </w:pPr>
      <w:r w:rsidRPr="002E02E8">
        <w:rPr>
          <w:rFonts w:ascii="Times New Roman" w:hAnsi="Times New Roman" w:cs="Times New Roman"/>
          <w:sz w:val="24"/>
          <w:szCs w:val="24"/>
        </w:rPr>
        <w:t>The basic types of data that are required to graph the CPI are price data and weighting data. The price data are collected by selecting a particular sample of goods and services that are produced or provided within the market over a certain period; preferably quarterly, semi-annually or annually. The weighting data is got by estimating the shares of the various types of expenditures in the total expenditure covered by the index (American Water Works Association, 2012).  These weights are normally based on expenditure data that is got from expenditure surveys for a particular sample of households in the national income and product accounts.</w:t>
      </w:r>
    </w:p>
    <w:p w:rsidR="005C7207" w:rsidRPr="00EC2D63" w:rsidRDefault="005C7207" w:rsidP="00C84E02">
      <w:pPr>
        <w:spacing w:line="480" w:lineRule="auto"/>
        <w:ind w:firstLine="720"/>
        <w:rPr>
          <w:rFonts w:ascii="Times New Roman" w:hAnsi="Times New Roman" w:cs="Times New Roman"/>
          <w:b/>
          <w:sz w:val="24"/>
          <w:szCs w:val="24"/>
        </w:rPr>
      </w:pPr>
      <w:r w:rsidRPr="00EC2D63">
        <w:rPr>
          <w:rFonts w:ascii="Times New Roman" w:hAnsi="Times New Roman" w:cs="Times New Roman"/>
          <w:b/>
          <w:sz w:val="24"/>
          <w:szCs w:val="24"/>
        </w:rPr>
        <w:t>Calculating the CPI for a Single Item</w:t>
      </w:r>
    </w:p>
    <w:p w:rsidR="005C7207" w:rsidRPr="00EC2D63" w:rsidRDefault="005C7207" w:rsidP="00C84E02">
      <w:pPr>
        <w:spacing w:line="480" w:lineRule="auto"/>
        <w:ind w:firstLine="720"/>
        <w:rPr>
          <w:rFonts w:ascii="Times New Roman" w:hAnsi="Times New Roman" w:cs="Times New Roman"/>
          <w:sz w:val="24"/>
          <w:szCs w:val="24"/>
        </w:rPr>
      </w:pPr>
      <w:r w:rsidRPr="00EC2D63">
        <w:rPr>
          <w:rFonts w:ascii="Times New Roman" w:hAnsi="Times New Roman" w:cs="Times New Roman"/>
          <w:sz w:val="24"/>
          <w:szCs w:val="24"/>
        </w:rPr>
        <w:t>Consumer Price Index= (Market Basket of Desired Year/ Market Basket of Base Year)*100</w:t>
      </w:r>
    </w:p>
    <w:p w:rsidR="005C7207" w:rsidRPr="00EC2D63" w:rsidRDefault="005C7207" w:rsidP="00EC2D63">
      <w:pPr>
        <w:spacing w:line="480" w:lineRule="auto"/>
        <w:rPr>
          <w:rFonts w:ascii="Times New Roman" w:hAnsi="Times New Roman" w:cs="Times New Roman"/>
          <w:sz w:val="24"/>
          <w:szCs w:val="24"/>
        </w:rPr>
      </w:pPr>
      <w:r w:rsidRPr="00EC2D63">
        <w:rPr>
          <w:rFonts w:ascii="Times New Roman" w:hAnsi="Times New Roman" w:cs="Times New Roman"/>
          <w:sz w:val="24"/>
          <w:szCs w:val="24"/>
        </w:rPr>
        <w:lastRenderedPageBreak/>
        <w:t>Or</w:t>
      </w:r>
    </w:p>
    <w:p w:rsidR="005C7207" w:rsidRPr="00EC2D63" w:rsidRDefault="005C7207" w:rsidP="00EC2D63">
      <w:pPr>
        <w:spacing w:line="480" w:lineRule="auto"/>
        <w:rPr>
          <w:rFonts w:ascii="Times New Roman" w:hAnsi="Times New Roman" w:cs="Times New Roman"/>
          <w:sz w:val="24"/>
          <w:szCs w:val="24"/>
        </w:rPr>
      </w:pPr>
      <w:r w:rsidRPr="00EC2D63">
        <w:rPr>
          <w:rFonts w:ascii="Times New Roman" w:hAnsi="Times New Roman" w:cs="Times New Roman"/>
          <w:sz w:val="24"/>
          <w:szCs w:val="24"/>
        </w:rPr>
        <w:t>(CPI</w:t>
      </w:r>
      <w:r w:rsidRPr="00EC2D63">
        <w:rPr>
          <w:rFonts w:ascii="Times New Roman" w:hAnsi="Times New Roman" w:cs="Times New Roman"/>
          <w:sz w:val="24"/>
          <w:szCs w:val="24"/>
          <w:vertAlign w:val="subscript"/>
        </w:rPr>
        <w:t>2</w:t>
      </w:r>
      <w:r w:rsidRPr="00EC2D63">
        <w:rPr>
          <w:rFonts w:ascii="Times New Roman" w:hAnsi="Times New Roman" w:cs="Times New Roman"/>
          <w:sz w:val="24"/>
          <w:szCs w:val="24"/>
        </w:rPr>
        <w:t>/ CPI</w:t>
      </w:r>
      <w:r w:rsidRPr="00EC2D63">
        <w:rPr>
          <w:rFonts w:ascii="Times New Roman" w:hAnsi="Times New Roman" w:cs="Times New Roman"/>
          <w:sz w:val="24"/>
          <w:szCs w:val="24"/>
          <w:vertAlign w:val="subscript"/>
        </w:rPr>
        <w:t>1</w:t>
      </w:r>
      <w:r w:rsidRPr="00EC2D63">
        <w:rPr>
          <w:rFonts w:ascii="Times New Roman" w:hAnsi="Times New Roman" w:cs="Times New Roman"/>
          <w:sz w:val="24"/>
          <w:szCs w:val="24"/>
        </w:rPr>
        <w:t>)= (Price</w:t>
      </w:r>
      <w:r w:rsidRPr="00EC2D63">
        <w:rPr>
          <w:rFonts w:ascii="Times New Roman" w:hAnsi="Times New Roman" w:cs="Times New Roman"/>
          <w:sz w:val="24"/>
          <w:szCs w:val="24"/>
          <w:vertAlign w:val="subscript"/>
        </w:rPr>
        <w:t>2</w:t>
      </w:r>
      <w:r w:rsidRPr="00EC2D63">
        <w:rPr>
          <w:rFonts w:ascii="Times New Roman" w:hAnsi="Times New Roman" w:cs="Times New Roman"/>
          <w:sz w:val="24"/>
          <w:szCs w:val="24"/>
        </w:rPr>
        <w:t>/ Price</w:t>
      </w:r>
      <w:r w:rsidRPr="00EC2D63">
        <w:rPr>
          <w:rFonts w:ascii="Times New Roman" w:hAnsi="Times New Roman" w:cs="Times New Roman"/>
          <w:sz w:val="24"/>
          <w:szCs w:val="24"/>
          <w:vertAlign w:val="subscript"/>
        </w:rPr>
        <w:t>1</w:t>
      </w:r>
      <w:r w:rsidRPr="00EC2D63">
        <w:rPr>
          <w:rFonts w:ascii="Times New Roman" w:hAnsi="Times New Roman" w:cs="Times New Roman"/>
          <w:sz w:val="24"/>
          <w:szCs w:val="24"/>
        </w:rPr>
        <w:t>)</w:t>
      </w:r>
    </w:p>
    <w:p w:rsidR="005C7207" w:rsidRPr="00EC2D63" w:rsidRDefault="005C7207" w:rsidP="00EC2D63">
      <w:pPr>
        <w:spacing w:line="480" w:lineRule="auto"/>
        <w:rPr>
          <w:rFonts w:ascii="Times New Roman" w:hAnsi="Times New Roman" w:cs="Times New Roman"/>
          <w:sz w:val="24"/>
          <w:szCs w:val="24"/>
        </w:rPr>
      </w:pPr>
      <w:r w:rsidRPr="00EC2D63">
        <w:rPr>
          <w:rFonts w:ascii="Times New Roman" w:hAnsi="Times New Roman" w:cs="Times New Roman"/>
          <w:sz w:val="24"/>
          <w:szCs w:val="24"/>
        </w:rPr>
        <w:t>Where 1 is normally the comparison year.</w:t>
      </w:r>
    </w:p>
    <w:p w:rsidR="005C7207" w:rsidRPr="00EC2D63" w:rsidRDefault="005C7207" w:rsidP="00EC2D63">
      <w:pPr>
        <w:spacing w:line="480" w:lineRule="auto"/>
        <w:rPr>
          <w:rFonts w:ascii="Times New Roman" w:hAnsi="Times New Roman" w:cs="Times New Roman"/>
          <w:b/>
          <w:sz w:val="24"/>
          <w:szCs w:val="24"/>
        </w:rPr>
      </w:pPr>
      <w:r w:rsidRPr="00EC2D63">
        <w:rPr>
          <w:rFonts w:ascii="Times New Roman" w:hAnsi="Times New Roman" w:cs="Times New Roman"/>
          <w:b/>
          <w:sz w:val="24"/>
          <w:szCs w:val="24"/>
        </w:rPr>
        <w:t xml:space="preserve">Calculating </w:t>
      </w:r>
      <w:r w:rsidRPr="00EC2D63">
        <w:rPr>
          <w:rFonts w:ascii="Times New Roman" w:hAnsi="Times New Roman" w:cs="Times New Roman"/>
          <w:sz w:val="24"/>
          <w:szCs w:val="24"/>
        </w:rPr>
        <w:t>the</w:t>
      </w:r>
      <w:r w:rsidRPr="00EC2D63">
        <w:rPr>
          <w:rFonts w:ascii="Times New Roman" w:hAnsi="Times New Roman" w:cs="Times New Roman"/>
          <w:b/>
          <w:sz w:val="24"/>
          <w:szCs w:val="24"/>
        </w:rPr>
        <w:t xml:space="preserve"> CPI for Multiple Items</w:t>
      </w:r>
    </w:p>
    <w:p w:rsidR="005C7207" w:rsidRPr="00EC2D63" w:rsidRDefault="005C7207" w:rsidP="00EC2D63">
      <w:pPr>
        <w:spacing w:line="480" w:lineRule="auto"/>
        <w:rPr>
          <w:rFonts w:ascii="Times New Roman" w:hAnsi="Times New Roman" w:cs="Times New Roman"/>
          <w:sz w:val="24"/>
          <w:szCs w:val="24"/>
        </w:rPr>
      </w:pPr>
      <w:r w:rsidRPr="00EC2D63">
        <w:rPr>
          <w:rFonts w:ascii="Times New Roman" w:hAnsi="Times New Roman" w:cs="Times New Roman"/>
          <w:sz w:val="24"/>
          <w:szCs w:val="24"/>
        </w:rPr>
        <w:t>CPI= {</w:t>
      </w:r>
      <m:oMath>
        <m:r>
          <w:rPr>
            <w:rFonts w:ascii="Cambria Math" w:hAnsi="Cambria Math" w:cs="Times New Roman"/>
            <w:sz w:val="24"/>
            <w:szCs w:val="24"/>
          </w:rPr>
          <m:t>(</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r>
              <w:rPr>
                <w:rFonts w:ascii="Cambria Math" w:hAnsi="Cambria Math" w:cs="Times New Roman"/>
                <w:sz w:val="24"/>
                <w:szCs w:val="24"/>
              </w:rPr>
              <m:t>CPI</m:t>
            </m:r>
          </m:e>
        </m:nary>
      </m:oMath>
      <w:r w:rsidRPr="00EC2D63">
        <w:rPr>
          <w:rFonts w:ascii="Times New Roman" w:eastAsiaTheme="minorEastAsia" w:hAnsi="Times New Roman" w:cs="Times New Roman"/>
          <w:sz w:val="24"/>
          <w:szCs w:val="24"/>
          <w:vertAlign w:val="subscript"/>
        </w:rPr>
        <w:t>I</w:t>
      </w:r>
      <w:r w:rsidRPr="00EC2D63">
        <w:rPr>
          <w:rFonts w:ascii="Times New Roman" w:eastAsiaTheme="minorEastAsia" w:hAnsi="Times New Roman" w:cs="Times New Roman"/>
          <w:sz w:val="24"/>
          <w:szCs w:val="24"/>
        </w:rPr>
        <w:t xml:space="preserve"> *Weight</w:t>
      </w:r>
      <w:r w:rsidRPr="00EC2D63">
        <w:rPr>
          <w:rFonts w:ascii="Times New Roman" w:eastAsiaTheme="minorEastAsia" w:hAnsi="Times New Roman" w:cs="Times New Roman"/>
          <w:sz w:val="24"/>
          <w:szCs w:val="24"/>
          <w:vertAlign w:val="subscript"/>
        </w:rPr>
        <w:t>i</w:t>
      </w:r>
      <w:r w:rsidRPr="00EC2D63">
        <w:rPr>
          <w:rFonts w:ascii="Times New Roman" w:eastAsiaTheme="minorEastAsia" w:hAnsi="Times New Roman" w:cs="Times New Roman"/>
          <w:sz w:val="24"/>
          <w:szCs w:val="24"/>
        </w:rPr>
        <w:t>)/ (</w:t>
      </w:r>
      <m:oMath>
        <m:nary>
          <m:naryPr>
            <m:chr m:val="∑"/>
            <m:limLoc m:val="subSup"/>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I=1</m:t>
            </m:r>
          </m:sub>
          <m:sup>
            <m:r>
              <w:rPr>
                <w:rFonts w:ascii="Cambria Math" w:eastAsiaTheme="minorEastAsia" w:hAnsi="Cambria Math" w:cs="Times New Roman"/>
                <w:sz w:val="24"/>
                <w:szCs w:val="24"/>
              </w:rPr>
              <m:t>N</m:t>
            </m:r>
          </m:sup>
          <m:e>
            <m:r>
              <w:rPr>
                <w:rFonts w:ascii="Cambria Math" w:eastAsiaTheme="minorEastAsia" w:hAnsi="Cambria Math" w:cs="Times New Roman"/>
                <w:sz w:val="24"/>
                <w:szCs w:val="24"/>
              </w:rPr>
              <m:t>Weight</m:t>
            </m:r>
          </m:e>
        </m:nary>
      </m:oMath>
      <w:r w:rsidRPr="00EC2D63">
        <w:rPr>
          <w:rFonts w:ascii="Times New Roman" w:eastAsiaTheme="minorEastAsia" w:hAnsi="Times New Roman" w:cs="Times New Roman"/>
          <w:sz w:val="24"/>
          <w:szCs w:val="24"/>
          <w:vertAlign w:val="subscript"/>
        </w:rPr>
        <w:t xml:space="preserve">i </w:t>
      </w:r>
      <w:r w:rsidRPr="00EC2D63">
        <w:rPr>
          <w:rFonts w:ascii="Times New Roman" w:hAnsi="Times New Roman" w:cs="Times New Roman"/>
          <w:sz w:val="24"/>
          <w:szCs w:val="24"/>
        </w:rPr>
        <w:t>)}</w:t>
      </w:r>
    </w:p>
    <w:tbl>
      <w:tblPr>
        <w:tblW w:w="4400" w:type="dxa"/>
        <w:tblLook w:val="04A0" w:firstRow="1" w:lastRow="0" w:firstColumn="1" w:lastColumn="0" w:noHBand="0" w:noVBand="1"/>
      </w:tblPr>
      <w:tblGrid>
        <w:gridCol w:w="960"/>
        <w:gridCol w:w="1600"/>
        <w:gridCol w:w="1840"/>
      </w:tblGrid>
      <w:tr w:rsidR="005C7207" w:rsidRPr="00957172" w:rsidTr="009D7113">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7207" w:rsidRPr="00957172" w:rsidRDefault="005C7207" w:rsidP="00EC2D63">
            <w:pPr>
              <w:spacing w:after="0" w:line="480" w:lineRule="auto"/>
              <w:rPr>
                <w:rFonts w:ascii="Times New Roman" w:eastAsia="Times New Roman" w:hAnsi="Times New Roman" w:cs="Times New Roman"/>
                <w:color w:val="000000"/>
                <w:sz w:val="24"/>
                <w:szCs w:val="24"/>
              </w:rPr>
            </w:pPr>
            <w:r w:rsidRPr="00957172">
              <w:rPr>
                <w:rFonts w:ascii="Times New Roman" w:eastAsia="Times New Roman" w:hAnsi="Times New Roman" w:cs="Times New Roman"/>
                <w:color w:val="000000"/>
                <w:sz w:val="24"/>
                <w:szCs w:val="24"/>
              </w:rPr>
              <w:t>Year</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5C7207" w:rsidRPr="00957172" w:rsidRDefault="005C7207" w:rsidP="00EC2D63">
            <w:pPr>
              <w:spacing w:after="0" w:line="480" w:lineRule="auto"/>
              <w:rPr>
                <w:rFonts w:ascii="Times New Roman" w:eastAsia="Times New Roman" w:hAnsi="Times New Roman" w:cs="Times New Roman"/>
                <w:color w:val="000000"/>
                <w:sz w:val="24"/>
                <w:szCs w:val="24"/>
              </w:rPr>
            </w:pPr>
            <w:r w:rsidRPr="00957172">
              <w:rPr>
                <w:rFonts w:ascii="Times New Roman" w:eastAsia="Times New Roman" w:hAnsi="Times New Roman" w:cs="Times New Roman"/>
                <w:color w:val="000000"/>
                <w:sz w:val="24"/>
                <w:szCs w:val="24"/>
              </w:rPr>
              <w:t>Annual Average</w:t>
            </w:r>
          </w:p>
        </w:tc>
        <w:tc>
          <w:tcPr>
            <w:tcW w:w="1840" w:type="dxa"/>
            <w:tcBorders>
              <w:top w:val="single" w:sz="4" w:space="0" w:color="auto"/>
              <w:left w:val="nil"/>
              <w:bottom w:val="single" w:sz="4" w:space="0" w:color="auto"/>
              <w:right w:val="single" w:sz="4" w:space="0" w:color="auto"/>
            </w:tcBorders>
            <w:shd w:val="clear" w:color="auto" w:fill="auto"/>
            <w:noWrap/>
            <w:vAlign w:val="bottom"/>
            <w:hideMark/>
          </w:tcPr>
          <w:p w:rsidR="005C7207" w:rsidRPr="00957172" w:rsidRDefault="005C7207" w:rsidP="00EC2D63">
            <w:pPr>
              <w:spacing w:after="0" w:line="480" w:lineRule="auto"/>
              <w:rPr>
                <w:rFonts w:ascii="Times New Roman" w:eastAsia="Times New Roman" w:hAnsi="Times New Roman" w:cs="Times New Roman"/>
                <w:color w:val="000000"/>
                <w:sz w:val="24"/>
                <w:szCs w:val="24"/>
              </w:rPr>
            </w:pPr>
            <w:r w:rsidRPr="00957172">
              <w:rPr>
                <w:rFonts w:ascii="Times New Roman" w:eastAsia="Times New Roman" w:hAnsi="Times New Roman" w:cs="Times New Roman"/>
                <w:color w:val="000000"/>
                <w:sz w:val="24"/>
                <w:szCs w:val="24"/>
              </w:rPr>
              <w:t>Rate of Inflation %</w:t>
            </w:r>
          </w:p>
        </w:tc>
      </w:tr>
      <w:tr w:rsidR="005C7207" w:rsidRPr="00957172" w:rsidTr="009D7113">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C7207" w:rsidRPr="00957172" w:rsidRDefault="005C7207" w:rsidP="00EC2D63">
            <w:pPr>
              <w:spacing w:after="0" w:line="480" w:lineRule="auto"/>
              <w:jc w:val="right"/>
              <w:rPr>
                <w:rFonts w:ascii="Times New Roman" w:eastAsia="Times New Roman" w:hAnsi="Times New Roman" w:cs="Times New Roman"/>
                <w:color w:val="000000"/>
                <w:sz w:val="24"/>
                <w:szCs w:val="24"/>
              </w:rPr>
            </w:pPr>
            <w:r w:rsidRPr="00957172">
              <w:rPr>
                <w:rFonts w:ascii="Times New Roman" w:eastAsia="Times New Roman" w:hAnsi="Times New Roman" w:cs="Times New Roman"/>
                <w:color w:val="000000"/>
                <w:sz w:val="24"/>
                <w:szCs w:val="24"/>
              </w:rPr>
              <w:t>2008</w:t>
            </w:r>
          </w:p>
        </w:tc>
        <w:tc>
          <w:tcPr>
            <w:tcW w:w="1600" w:type="dxa"/>
            <w:tcBorders>
              <w:top w:val="nil"/>
              <w:left w:val="nil"/>
              <w:bottom w:val="single" w:sz="4" w:space="0" w:color="auto"/>
              <w:right w:val="single" w:sz="4" w:space="0" w:color="auto"/>
            </w:tcBorders>
            <w:shd w:val="clear" w:color="auto" w:fill="auto"/>
            <w:noWrap/>
            <w:vAlign w:val="bottom"/>
            <w:hideMark/>
          </w:tcPr>
          <w:p w:rsidR="005C7207" w:rsidRPr="00957172" w:rsidRDefault="005C7207" w:rsidP="00EC2D63">
            <w:pPr>
              <w:spacing w:after="0" w:line="480" w:lineRule="auto"/>
              <w:jc w:val="right"/>
              <w:rPr>
                <w:rFonts w:ascii="Times New Roman" w:eastAsia="Times New Roman" w:hAnsi="Times New Roman" w:cs="Times New Roman"/>
                <w:color w:val="000000"/>
                <w:sz w:val="24"/>
                <w:szCs w:val="24"/>
              </w:rPr>
            </w:pPr>
            <w:r w:rsidRPr="00957172">
              <w:rPr>
                <w:rFonts w:ascii="Times New Roman" w:eastAsia="Times New Roman" w:hAnsi="Times New Roman" w:cs="Times New Roman"/>
                <w:color w:val="000000"/>
                <w:sz w:val="24"/>
                <w:szCs w:val="24"/>
              </w:rPr>
              <w:t>215.3</w:t>
            </w:r>
          </w:p>
        </w:tc>
        <w:tc>
          <w:tcPr>
            <w:tcW w:w="1840" w:type="dxa"/>
            <w:tcBorders>
              <w:top w:val="nil"/>
              <w:left w:val="nil"/>
              <w:bottom w:val="single" w:sz="4" w:space="0" w:color="auto"/>
              <w:right w:val="single" w:sz="4" w:space="0" w:color="auto"/>
            </w:tcBorders>
            <w:shd w:val="clear" w:color="auto" w:fill="auto"/>
            <w:noWrap/>
            <w:vAlign w:val="bottom"/>
            <w:hideMark/>
          </w:tcPr>
          <w:p w:rsidR="005C7207" w:rsidRPr="00957172" w:rsidRDefault="005C7207" w:rsidP="00EC2D63">
            <w:pPr>
              <w:spacing w:after="0" w:line="480" w:lineRule="auto"/>
              <w:jc w:val="right"/>
              <w:rPr>
                <w:rFonts w:ascii="Times New Roman" w:eastAsia="Times New Roman" w:hAnsi="Times New Roman" w:cs="Times New Roman"/>
                <w:color w:val="000000"/>
                <w:sz w:val="24"/>
                <w:szCs w:val="24"/>
              </w:rPr>
            </w:pPr>
            <w:r w:rsidRPr="00957172">
              <w:rPr>
                <w:rFonts w:ascii="Times New Roman" w:eastAsia="Times New Roman" w:hAnsi="Times New Roman" w:cs="Times New Roman"/>
                <w:color w:val="000000"/>
                <w:sz w:val="24"/>
                <w:szCs w:val="24"/>
              </w:rPr>
              <w:t>3.8</w:t>
            </w:r>
          </w:p>
        </w:tc>
      </w:tr>
      <w:tr w:rsidR="005C7207" w:rsidRPr="00957172" w:rsidTr="009D7113">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C7207" w:rsidRPr="00957172" w:rsidRDefault="005C7207" w:rsidP="00EC2D63">
            <w:pPr>
              <w:spacing w:after="0" w:line="480" w:lineRule="auto"/>
              <w:jc w:val="right"/>
              <w:rPr>
                <w:rFonts w:ascii="Times New Roman" w:eastAsia="Times New Roman" w:hAnsi="Times New Roman" w:cs="Times New Roman"/>
                <w:color w:val="000000"/>
                <w:sz w:val="24"/>
                <w:szCs w:val="24"/>
              </w:rPr>
            </w:pPr>
            <w:r w:rsidRPr="00957172">
              <w:rPr>
                <w:rFonts w:ascii="Times New Roman" w:eastAsia="Times New Roman" w:hAnsi="Times New Roman" w:cs="Times New Roman"/>
                <w:color w:val="000000"/>
                <w:sz w:val="24"/>
                <w:szCs w:val="24"/>
              </w:rPr>
              <w:t>2009</w:t>
            </w:r>
          </w:p>
        </w:tc>
        <w:tc>
          <w:tcPr>
            <w:tcW w:w="1600" w:type="dxa"/>
            <w:tcBorders>
              <w:top w:val="nil"/>
              <w:left w:val="nil"/>
              <w:bottom w:val="single" w:sz="4" w:space="0" w:color="auto"/>
              <w:right w:val="single" w:sz="4" w:space="0" w:color="auto"/>
            </w:tcBorders>
            <w:shd w:val="clear" w:color="auto" w:fill="auto"/>
            <w:noWrap/>
            <w:vAlign w:val="bottom"/>
            <w:hideMark/>
          </w:tcPr>
          <w:p w:rsidR="005C7207" w:rsidRPr="00957172" w:rsidRDefault="005C7207" w:rsidP="00EC2D63">
            <w:pPr>
              <w:spacing w:after="0" w:line="480" w:lineRule="auto"/>
              <w:jc w:val="right"/>
              <w:rPr>
                <w:rFonts w:ascii="Times New Roman" w:eastAsia="Times New Roman" w:hAnsi="Times New Roman" w:cs="Times New Roman"/>
                <w:color w:val="000000"/>
                <w:sz w:val="24"/>
                <w:szCs w:val="24"/>
              </w:rPr>
            </w:pPr>
            <w:r w:rsidRPr="00957172">
              <w:rPr>
                <w:rFonts w:ascii="Times New Roman" w:eastAsia="Times New Roman" w:hAnsi="Times New Roman" w:cs="Times New Roman"/>
                <w:color w:val="000000"/>
                <w:sz w:val="24"/>
                <w:szCs w:val="24"/>
              </w:rPr>
              <w:t>214.5</w:t>
            </w:r>
          </w:p>
        </w:tc>
        <w:tc>
          <w:tcPr>
            <w:tcW w:w="1840" w:type="dxa"/>
            <w:tcBorders>
              <w:top w:val="nil"/>
              <w:left w:val="nil"/>
              <w:bottom w:val="single" w:sz="4" w:space="0" w:color="auto"/>
              <w:right w:val="single" w:sz="4" w:space="0" w:color="auto"/>
            </w:tcBorders>
            <w:shd w:val="clear" w:color="auto" w:fill="auto"/>
            <w:noWrap/>
            <w:vAlign w:val="bottom"/>
            <w:hideMark/>
          </w:tcPr>
          <w:p w:rsidR="005C7207" w:rsidRPr="00957172" w:rsidRDefault="005C7207" w:rsidP="00EC2D63">
            <w:pPr>
              <w:spacing w:after="0" w:line="480" w:lineRule="auto"/>
              <w:jc w:val="right"/>
              <w:rPr>
                <w:rFonts w:ascii="Times New Roman" w:eastAsia="Times New Roman" w:hAnsi="Times New Roman" w:cs="Times New Roman"/>
                <w:color w:val="000000"/>
                <w:sz w:val="24"/>
                <w:szCs w:val="24"/>
              </w:rPr>
            </w:pPr>
            <w:r w:rsidRPr="00957172">
              <w:rPr>
                <w:rFonts w:ascii="Times New Roman" w:eastAsia="Times New Roman" w:hAnsi="Times New Roman" w:cs="Times New Roman"/>
                <w:color w:val="000000"/>
                <w:sz w:val="24"/>
                <w:szCs w:val="24"/>
              </w:rPr>
              <w:t>-0.4</w:t>
            </w:r>
          </w:p>
        </w:tc>
      </w:tr>
      <w:tr w:rsidR="005C7207" w:rsidRPr="00957172" w:rsidTr="009D7113">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C7207" w:rsidRPr="00957172" w:rsidRDefault="005C7207" w:rsidP="00EC2D63">
            <w:pPr>
              <w:spacing w:after="0" w:line="480" w:lineRule="auto"/>
              <w:jc w:val="right"/>
              <w:rPr>
                <w:rFonts w:ascii="Times New Roman" w:eastAsia="Times New Roman" w:hAnsi="Times New Roman" w:cs="Times New Roman"/>
                <w:color w:val="000000"/>
                <w:sz w:val="24"/>
                <w:szCs w:val="24"/>
              </w:rPr>
            </w:pPr>
            <w:r w:rsidRPr="00957172">
              <w:rPr>
                <w:rFonts w:ascii="Times New Roman" w:eastAsia="Times New Roman" w:hAnsi="Times New Roman" w:cs="Times New Roman"/>
                <w:color w:val="000000"/>
                <w:sz w:val="24"/>
                <w:szCs w:val="24"/>
              </w:rPr>
              <w:t>2010</w:t>
            </w:r>
          </w:p>
        </w:tc>
        <w:tc>
          <w:tcPr>
            <w:tcW w:w="1600" w:type="dxa"/>
            <w:tcBorders>
              <w:top w:val="nil"/>
              <w:left w:val="nil"/>
              <w:bottom w:val="single" w:sz="4" w:space="0" w:color="auto"/>
              <w:right w:val="single" w:sz="4" w:space="0" w:color="auto"/>
            </w:tcBorders>
            <w:shd w:val="clear" w:color="auto" w:fill="auto"/>
            <w:noWrap/>
            <w:vAlign w:val="bottom"/>
            <w:hideMark/>
          </w:tcPr>
          <w:p w:rsidR="005C7207" w:rsidRPr="00957172" w:rsidRDefault="005C7207" w:rsidP="00EC2D63">
            <w:pPr>
              <w:spacing w:after="0" w:line="480" w:lineRule="auto"/>
              <w:jc w:val="right"/>
              <w:rPr>
                <w:rFonts w:ascii="Times New Roman" w:eastAsia="Times New Roman" w:hAnsi="Times New Roman" w:cs="Times New Roman"/>
                <w:color w:val="000000"/>
                <w:sz w:val="24"/>
                <w:szCs w:val="24"/>
              </w:rPr>
            </w:pPr>
            <w:r w:rsidRPr="00957172">
              <w:rPr>
                <w:rFonts w:ascii="Times New Roman" w:eastAsia="Times New Roman" w:hAnsi="Times New Roman" w:cs="Times New Roman"/>
                <w:color w:val="000000"/>
                <w:sz w:val="24"/>
                <w:szCs w:val="24"/>
              </w:rPr>
              <w:t>218.10</w:t>
            </w:r>
          </w:p>
        </w:tc>
        <w:tc>
          <w:tcPr>
            <w:tcW w:w="1840" w:type="dxa"/>
            <w:tcBorders>
              <w:top w:val="nil"/>
              <w:left w:val="nil"/>
              <w:bottom w:val="single" w:sz="4" w:space="0" w:color="auto"/>
              <w:right w:val="single" w:sz="4" w:space="0" w:color="auto"/>
            </w:tcBorders>
            <w:shd w:val="clear" w:color="auto" w:fill="auto"/>
            <w:noWrap/>
            <w:vAlign w:val="bottom"/>
            <w:hideMark/>
          </w:tcPr>
          <w:p w:rsidR="005C7207" w:rsidRPr="00957172" w:rsidRDefault="005C7207" w:rsidP="00EC2D63">
            <w:pPr>
              <w:spacing w:after="0" w:line="480" w:lineRule="auto"/>
              <w:jc w:val="right"/>
              <w:rPr>
                <w:rFonts w:ascii="Times New Roman" w:eastAsia="Times New Roman" w:hAnsi="Times New Roman" w:cs="Times New Roman"/>
                <w:color w:val="000000"/>
                <w:sz w:val="24"/>
                <w:szCs w:val="24"/>
              </w:rPr>
            </w:pPr>
            <w:r w:rsidRPr="00957172">
              <w:rPr>
                <w:rFonts w:ascii="Times New Roman" w:eastAsia="Times New Roman" w:hAnsi="Times New Roman" w:cs="Times New Roman"/>
                <w:color w:val="000000"/>
                <w:sz w:val="24"/>
                <w:szCs w:val="24"/>
              </w:rPr>
              <w:t>1.6</w:t>
            </w:r>
          </w:p>
        </w:tc>
      </w:tr>
      <w:tr w:rsidR="005C7207" w:rsidRPr="00957172" w:rsidTr="009D7113">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C7207" w:rsidRPr="00957172" w:rsidRDefault="005C7207" w:rsidP="00EC2D63">
            <w:pPr>
              <w:spacing w:after="0" w:line="480" w:lineRule="auto"/>
              <w:jc w:val="right"/>
              <w:rPr>
                <w:rFonts w:ascii="Times New Roman" w:eastAsia="Times New Roman" w:hAnsi="Times New Roman" w:cs="Times New Roman"/>
                <w:color w:val="000000"/>
                <w:sz w:val="24"/>
                <w:szCs w:val="24"/>
              </w:rPr>
            </w:pPr>
            <w:r w:rsidRPr="00957172">
              <w:rPr>
                <w:rFonts w:ascii="Times New Roman" w:eastAsia="Times New Roman" w:hAnsi="Times New Roman" w:cs="Times New Roman"/>
                <w:color w:val="000000"/>
                <w:sz w:val="24"/>
                <w:szCs w:val="24"/>
              </w:rPr>
              <w:t>2011</w:t>
            </w:r>
          </w:p>
        </w:tc>
        <w:tc>
          <w:tcPr>
            <w:tcW w:w="1600" w:type="dxa"/>
            <w:tcBorders>
              <w:top w:val="nil"/>
              <w:left w:val="nil"/>
              <w:bottom w:val="single" w:sz="4" w:space="0" w:color="auto"/>
              <w:right w:val="single" w:sz="4" w:space="0" w:color="auto"/>
            </w:tcBorders>
            <w:shd w:val="clear" w:color="auto" w:fill="auto"/>
            <w:noWrap/>
            <w:vAlign w:val="bottom"/>
            <w:hideMark/>
          </w:tcPr>
          <w:p w:rsidR="005C7207" w:rsidRPr="00957172" w:rsidRDefault="005C7207" w:rsidP="00EC2D63">
            <w:pPr>
              <w:spacing w:after="0" w:line="480" w:lineRule="auto"/>
              <w:jc w:val="right"/>
              <w:rPr>
                <w:rFonts w:ascii="Times New Roman" w:eastAsia="Times New Roman" w:hAnsi="Times New Roman" w:cs="Times New Roman"/>
                <w:color w:val="000000"/>
                <w:sz w:val="24"/>
                <w:szCs w:val="24"/>
              </w:rPr>
            </w:pPr>
            <w:r w:rsidRPr="00957172">
              <w:rPr>
                <w:rFonts w:ascii="Times New Roman" w:eastAsia="Times New Roman" w:hAnsi="Times New Roman" w:cs="Times New Roman"/>
                <w:color w:val="000000"/>
                <w:sz w:val="24"/>
                <w:szCs w:val="24"/>
              </w:rPr>
              <w:t>224.9</w:t>
            </w:r>
          </w:p>
        </w:tc>
        <w:tc>
          <w:tcPr>
            <w:tcW w:w="1840" w:type="dxa"/>
            <w:tcBorders>
              <w:top w:val="nil"/>
              <w:left w:val="nil"/>
              <w:bottom w:val="single" w:sz="4" w:space="0" w:color="auto"/>
              <w:right w:val="single" w:sz="4" w:space="0" w:color="auto"/>
            </w:tcBorders>
            <w:shd w:val="clear" w:color="auto" w:fill="auto"/>
            <w:noWrap/>
            <w:vAlign w:val="bottom"/>
            <w:hideMark/>
          </w:tcPr>
          <w:p w:rsidR="005C7207" w:rsidRPr="00957172" w:rsidRDefault="005C7207" w:rsidP="00EC2D63">
            <w:pPr>
              <w:spacing w:after="0" w:line="480" w:lineRule="auto"/>
              <w:jc w:val="right"/>
              <w:rPr>
                <w:rFonts w:ascii="Times New Roman" w:eastAsia="Times New Roman" w:hAnsi="Times New Roman" w:cs="Times New Roman"/>
                <w:color w:val="000000"/>
                <w:sz w:val="24"/>
                <w:szCs w:val="24"/>
              </w:rPr>
            </w:pPr>
            <w:r w:rsidRPr="00957172">
              <w:rPr>
                <w:rFonts w:ascii="Times New Roman" w:eastAsia="Times New Roman" w:hAnsi="Times New Roman" w:cs="Times New Roman"/>
                <w:color w:val="000000"/>
                <w:sz w:val="24"/>
                <w:szCs w:val="24"/>
              </w:rPr>
              <w:t>3.2</w:t>
            </w:r>
          </w:p>
        </w:tc>
      </w:tr>
      <w:tr w:rsidR="005C7207" w:rsidRPr="00957172" w:rsidTr="009D7113">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C7207" w:rsidRPr="00957172" w:rsidRDefault="005C7207" w:rsidP="00EC2D63">
            <w:pPr>
              <w:spacing w:after="0" w:line="480" w:lineRule="auto"/>
              <w:jc w:val="right"/>
              <w:rPr>
                <w:rFonts w:ascii="Times New Roman" w:eastAsia="Times New Roman" w:hAnsi="Times New Roman" w:cs="Times New Roman"/>
                <w:color w:val="000000"/>
                <w:sz w:val="24"/>
                <w:szCs w:val="24"/>
              </w:rPr>
            </w:pPr>
            <w:r w:rsidRPr="00957172">
              <w:rPr>
                <w:rFonts w:ascii="Times New Roman" w:eastAsia="Times New Roman" w:hAnsi="Times New Roman" w:cs="Times New Roman"/>
                <w:color w:val="000000"/>
                <w:sz w:val="24"/>
                <w:szCs w:val="24"/>
              </w:rPr>
              <w:t>2012</w:t>
            </w:r>
          </w:p>
        </w:tc>
        <w:tc>
          <w:tcPr>
            <w:tcW w:w="1600" w:type="dxa"/>
            <w:tcBorders>
              <w:top w:val="nil"/>
              <w:left w:val="nil"/>
              <w:bottom w:val="single" w:sz="4" w:space="0" w:color="auto"/>
              <w:right w:val="single" w:sz="4" w:space="0" w:color="auto"/>
            </w:tcBorders>
            <w:shd w:val="clear" w:color="auto" w:fill="auto"/>
            <w:noWrap/>
            <w:vAlign w:val="bottom"/>
            <w:hideMark/>
          </w:tcPr>
          <w:p w:rsidR="005C7207" w:rsidRPr="00957172" w:rsidRDefault="005C7207" w:rsidP="00EC2D63">
            <w:pPr>
              <w:spacing w:after="0" w:line="480" w:lineRule="auto"/>
              <w:jc w:val="right"/>
              <w:rPr>
                <w:rFonts w:ascii="Times New Roman" w:eastAsia="Times New Roman" w:hAnsi="Times New Roman" w:cs="Times New Roman"/>
                <w:color w:val="000000"/>
                <w:sz w:val="24"/>
                <w:szCs w:val="24"/>
              </w:rPr>
            </w:pPr>
            <w:r w:rsidRPr="00957172">
              <w:rPr>
                <w:rFonts w:ascii="Times New Roman" w:eastAsia="Times New Roman" w:hAnsi="Times New Roman" w:cs="Times New Roman"/>
                <w:color w:val="000000"/>
                <w:sz w:val="24"/>
                <w:szCs w:val="24"/>
              </w:rPr>
              <w:t>229.6</w:t>
            </w:r>
          </w:p>
        </w:tc>
        <w:tc>
          <w:tcPr>
            <w:tcW w:w="1840" w:type="dxa"/>
            <w:tcBorders>
              <w:top w:val="nil"/>
              <w:left w:val="nil"/>
              <w:bottom w:val="single" w:sz="4" w:space="0" w:color="auto"/>
              <w:right w:val="single" w:sz="4" w:space="0" w:color="auto"/>
            </w:tcBorders>
            <w:shd w:val="clear" w:color="auto" w:fill="auto"/>
            <w:noWrap/>
            <w:vAlign w:val="bottom"/>
            <w:hideMark/>
          </w:tcPr>
          <w:p w:rsidR="005C7207" w:rsidRPr="00957172" w:rsidRDefault="005C7207" w:rsidP="00EC2D63">
            <w:pPr>
              <w:spacing w:after="0" w:line="480" w:lineRule="auto"/>
              <w:jc w:val="right"/>
              <w:rPr>
                <w:rFonts w:ascii="Times New Roman" w:eastAsia="Times New Roman" w:hAnsi="Times New Roman" w:cs="Times New Roman"/>
                <w:color w:val="000000"/>
                <w:sz w:val="24"/>
                <w:szCs w:val="24"/>
              </w:rPr>
            </w:pPr>
            <w:r w:rsidRPr="00957172">
              <w:rPr>
                <w:rFonts w:ascii="Times New Roman" w:eastAsia="Times New Roman" w:hAnsi="Times New Roman" w:cs="Times New Roman"/>
                <w:color w:val="000000"/>
                <w:sz w:val="24"/>
                <w:szCs w:val="24"/>
              </w:rPr>
              <w:t>2.1</w:t>
            </w:r>
          </w:p>
        </w:tc>
      </w:tr>
      <w:tr w:rsidR="005C7207" w:rsidRPr="00957172" w:rsidTr="009D7113">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C7207" w:rsidRPr="00957172" w:rsidRDefault="005C7207" w:rsidP="00EC2D63">
            <w:pPr>
              <w:spacing w:after="0" w:line="480" w:lineRule="auto"/>
              <w:jc w:val="right"/>
              <w:rPr>
                <w:rFonts w:ascii="Times New Roman" w:eastAsia="Times New Roman" w:hAnsi="Times New Roman" w:cs="Times New Roman"/>
                <w:color w:val="000000"/>
                <w:sz w:val="24"/>
                <w:szCs w:val="24"/>
              </w:rPr>
            </w:pPr>
            <w:r w:rsidRPr="00957172">
              <w:rPr>
                <w:rFonts w:ascii="Times New Roman" w:eastAsia="Times New Roman" w:hAnsi="Times New Roman" w:cs="Times New Roman"/>
                <w:color w:val="000000"/>
                <w:sz w:val="24"/>
                <w:szCs w:val="24"/>
              </w:rPr>
              <w:t>2013</w:t>
            </w:r>
          </w:p>
        </w:tc>
        <w:tc>
          <w:tcPr>
            <w:tcW w:w="1600" w:type="dxa"/>
            <w:tcBorders>
              <w:top w:val="nil"/>
              <w:left w:val="nil"/>
              <w:bottom w:val="single" w:sz="4" w:space="0" w:color="auto"/>
              <w:right w:val="single" w:sz="4" w:space="0" w:color="auto"/>
            </w:tcBorders>
            <w:shd w:val="clear" w:color="auto" w:fill="auto"/>
            <w:noWrap/>
            <w:vAlign w:val="bottom"/>
            <w:hideMark/>
          </w:tcPr>
          <w:p w:rsidR="005C7207" w:rsidRPr="00957172" w:rsidRDefault="005C7207" w:rsidP="00EC2D63">
            <w:pPr>
              <w:spacing w:after="0" w:line="480" w:lineRule="auto"/>
              <w:jc w:val="right"/>
              <w:rPr>
                <w:rFonts w:ascii="Times New Roman" w:eastAsia="Times New Roman" w:hAnsi="Times New Roman" w:cs="Times New Roman"/>
                <w:color w:val="000000"/>
                <w:sz w:val="24"/>
                <w:szCs w:val="24"/>
              </w:rPr>
            </w:pPr>
            <w:r w:rsidRPr="00957172">
              <w:rPr>
                <w:rFonts w:ascii="Times New Roman" w:eastAsia="Times New Roman" w:hAnsi="Times New Roman" w:cs="Times New Roman"/>
                <w:color w:val="000000"/>
                <w:sz w:val="24"/>
                <w:szCs w:val="24"/>
              </w:rPr>
              <w:t>233</w:t>
            </w:r>
          </w:p>
        </w:tc>
        <w:tc>
          <w:tcPr>
            <w:tcW w:w="1840" w:type="dxa"/>
            <w:tcBorders>
              <w:top w:val="nil"/>
              <w:left w:val="nil"/>
              <w:bottom w:val="single" w:sz="4" w:space="0" w:color="auto"/>
              <w:right w:val="single" w:sz="4" w:space="0" w:color="auto"/>
            </w:tcBorders>
            <w:shd w:val="clear" w:color="auto" w:fill="auto"/>
            <w:noWrap/>
            <w:vAlign w:val="bottom"/>
            <w:hideMark/>
          </w:tcPr>
          <w:p w:rsidR="005C7207" w:rsidRPr="00957172" w:rsidRDefault="005C7207" w:rsidP="00EC2D63">
            <w:pPr>
              <w:spacing w:after="0" w:line="480" w:lineRule="auto"/>
              <w:jc w:val="right"/>
              <w:rPr>
                <w:rFonts w:ascii="Times New Roman" w:eastAsia="Times New Roman" w:hAnsi="Times New Roman" w:cs="Times New Roman"/>
                <w:color w:val="000000"/>
                <w:sz w:val="24"/>
                <w:szCs w:val="24"/>
              </w:rPr>
            </w:pPr>
            <w:r w:rsidRPr="00957172">
              <w:rPr>
                <w:rFonts w:ascii="Times New Roman" w:eastAsia="Times New Roman" w:hAnsi="Times New Roman" w:cs="Times New Roman"/>
                <w:color w:val="000000"/>
                <w:sz w:val="24"/>
                <w:szCs w:val="24"/>
              </w:rPr>
              <w:t>1.5</w:t>
            </w:r>
          </w:p>
        </w:tc>
      </w:tr>
      <w:tr w:rsidR="005C7207" w:rsidRPr="00957172" w:rsidTr="009D7113">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C7207" w:rsidRPr="00957172" w:rsidRDefault="005C7207" w:rsidP="00EC2D63">
            <w:pPr>
              <w:spacing w:after="0" w:line="480" w:lineRule="auto"/>
              <w:jc w:val="right"/>
              <w:rPr>
                <w:rFonts w:ascii="Times New Roman" w:eastAsia="Times New Roman" w:hAnsi="Times New Roman" w:cs="Times New Roman"/>
                <w:color w:val="000000"/>
                <w:sz w:val="24"/>
                <w:szCs w:val="24"/>
              </w:rPr>
            </w:pPr>
            <w:r w:rsidRPr="00957172">
              <w:rPr>
                <w:rFonts w:ascii="Times New Roman" w:eastAsia="Times New Roman" w:hAnsi="Times New Roman" w:cs="Times New Roman"/>
                <w:color w:val="000000"/>
                <w:sz w:val="24"/>
                <w:szCs w:val="24"/>
              </w:rPr>
              <w:t>2014</w:t>
            </w:r>
          </w:p>
        </w:tc>
        <w:tc>
          <w:tcPr>
            <w:tcW w:w="1600" w:type="dxa"/>
            <w:tcBorders>
              <w:top w:val="nil"/>
              <w:left w:val="nil"/>
              <w:bottom w:val="single" w:sz="4" w:space="0" w:color="auto"/>
              <w:right w:val="single" w:sz="4" w:space="0" w:color="auto"/>
            </w:tcBorders>
            <w:shd w:val="clear" w:color="auto" w:fill="auto"/>
            <w:noWrap/>
            <w:vAlign w:val="bottom"/>
            <w:hideMark/>
          </w:tcPr>
          <w:p w:rsidR="005C7207" w:rsidRPr="00957172" w:rsidRDefault="005C7207" w:rsidP="00EC2D63">
            <w:pPr>
              <w:spacing w:after="0" w:line="480" w:lineRule="auto"/>
              <w:jc w:val="right"/>
              <w:rPr>
                <w:rFonts w:ascii="Times New Roman" w:eastAsia="Times New Roman" w:hAnsi="Times New Roman" w:cs="Times New Roman"/>
                <w:color w:val="000000"/>
                <w:sz w:val="24"/>
                <w:szCs w:val="24"/>
              </w:rPr>
            </w:pPr>
            <w:r w:rsidRPr="00957172">
              <w:rPr>
                <w:rFonts w:ascii="Times New Roman" w:eastAsia="Times New Roman" w:hAnsi="Times New Roman" w:cs="Times New Roman"/>
                <w:color w:val="000000"/>
                <w:sz w:val="24"/>
                <w:szCs w:val="24"/>
              </w:rPr>
              <w:t>236.7</w:t>
            </w:r>
          </w:p>
        </w:tc>
        <w:tc>
          <w:tcPr>
            <w:tcW w:w="1840" w:type="dxa"/>
            <w:tcBorders>
              <w:top w:val="nil"/>
              <w:left w:val="nil"/>
              <w:bottom w:val="single" w:sz="4" w:space="0" w:color="auto"/>
              <w:right w:val="single" w:sz="4" w:space="0" w:color="auto"/>
            </w:tcBorders>
            <w:shd w:val="clear" w:color="auto" w:fill="auto"/>
            <w:noWrap/>
            <w:vAlign w:val="bottom"/>
            <w:hideMark/>
          </w:tcPr>
          <w:p w:rsidR="005C7207" w:rsidRPr="00957172" w:rsidRDefault="005C7207" w:rsidP="00EC2D63">
            <w:pPr>
              <w:spacing w:after="0" w:line="480" w:lineRule="auto"/>
              <w:jc w:val="right"/>
              <w:rPr>
                <w:rFonts w:ascii="Times New Roman" w:eastAsia="Times New Roman" w:hAnsi="Times New Roman" w:cs="Times New Roman"/>
                <w:color w:val="000000"/>
                <w:sz w:val="24"/>
                <w:szCs w:val="24"/>
              </w:rPr>
            </w:pPr>
            <w:r w:rsidRPr="00957172">
              <w:rPr>
                <w:rFonts w:ascii="Times New Roman" w:eastAsia="Times New Roman" w:hAnsi="Times New Roman" w:cs="Times New Roman"/>
                <w:color w:val="000000"/>
                <w:sz w:val="24"/>
                <w:szCs w:val="24"/>
              </w:rPr>
              <w:t>1.6</w:t>
            </w:r>
          </w:p>
        </w:tc>
      </w:tr>
      <w:tr w:rsidR="005C7207" w:rsidRPr="00957172" w:rsidTr="009D7113">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C7207" w:rsidRPr="00957172" w:rsidRDefault="005C7207" w:rsidP="00EC2D63">
            <w:pPr>
              <w:spacing w:after="0" w:line="480" w:lineRule="auto"/>
              <w:jc w:val="right"/>
              <w:rPr>
                <w:rFonts w:ascii="Times New Roman" w:eastAsia="Times New Roman" w:hAnsi="Times New Roman" w:cs="Times New Roman"/>
                <w:color w:val="000000"/>
                <w:sz w:val="24"/>
                <w:szCs w:val="24"/>
              </w:rPr>
            </w:pPr>
            <w:r w:rsidRPr="00957172">
              <w:rPr>
                <w:rFonts w:ascii="Times New Roman" w:eastAsia="Times New Roman" w:hAnsi="Times New Roman" w:cs="Times New Roman"/>
                <w:color w:val="000000"/>
                <w:sz w:val="24"/>
                <w:szCs w:val="24"/>
              </w:rPr>
              <w:t>2015</w:t>
            </w:r>
          </w:p>
        </w:tc>
        <w:tc>
          <w:tcPr>
            <w:tcW w:w="1600" w:type="dxa"/>
            <w:tcBorders>
              <w:top w:val="nil"/>
              <w:left w:val="nil"/>
              <w:bottom w:val="single" w:sz="4" w:space="0" w:color="auto"/>
              <w:right w:val="single" w:sz="4" w:space="0" w:color="auto"/>
            </w:tcBorders>
            <w:shd w:val="clear" w:color="auto" w:fill="auto"/>
            <w:noWrap/>
            <w:vAlign w:val="bottom"/>
            <w:hideMark/>
          </w:tcPr>
          <w:p w:rsidR="005C7207" w:rsidRPr="00957172" w:rsidRDefault="005C7207" w:rsidP="00EC2D63">
            <w:pPr>
              <w:spacing w:after="0" w:line="480" w:lineRule="auto"/>
              <w:jc w:val="right"/>
              <w:rPr>
                <w:rFonts w:ascii="Times New Roman" w:eastAsia="Times New Roman" w:hAnsi="Times New Roman" w:cs="Times New Roman"/>
                <w:color w:val="000000"/>
                <w:sz w:val="24"/>
                <w:szCs w:val="24"/>
              </w:rPr>
            </w:pPr>
            <w:r w:rsidRPr="00957172">
              <w:rPr>
                <w:rFonts w:ascii="Times New Roman" w:eastAsia="Times New Roman" w:hAnsi="Times New Roman" w:cs="Times New Roman"/>
                <w:color w:val="000000"/>
                <w:sz w:val="24"/>
                <w:szCs w:val="24"/>
              </w:rPr>
              <w:t>237.00</w:t>
            </w:r>
          </w:p>
        </w:tc>
        <w:tc>
          <w:tcPr>
            <w:tcW w:w="1840" w:type="dxa"/>
            <w:tcBorders>
              <w:top w:val="nil"/>
              <w:left w:val="nil"/>
              <w:bottom w:val="single" w:sz="4" w:space="0" w:color="auto"/>
              <w:right w:val="single" w:sz="4" w:space="0" w:color="auto"/>
            </w:tcBorders>
            <w:shd w:val="clear" w:color="auto" w:fill="auto"/>
            <w:noWrap/>
            <w:vAlign w:val="bottom"/>
            <w:hideMark/>
          </w:tcPr>
          <w:p w:rsidR="005C7207" w:rsidRPr="00957172" w:rsidRDefault="005C7207" w:rsidP="00EC2D63">
            <w:pPr>
              <w:spacing w:after="0" w:line="480" w:lineRule="auto"/>
              <w:jc w:val="right"/>
              <w:rPr>
                <w:rFonts w:ascii="Times New Roman" w:eastAsia="Times New Roman" w:hAnsi="Times New Roman" w:cs="Times New Roman"/>
                <w:color w:val="000000"/>
                <w:sz w:val="24"/>
                <w:szCs w:val="24"/>
              </w:rPr>
            </w:pPr>
            <w:r w:rsidRPr="00957172">
              <w:rPr>
                <w:rFonts w:ascii="Times New Roman" w:eastAsia="Times New Roman" w:hAnsi="Times New Roman" w:cs="Times New Roman"/>
                <w:color w:val="000000"/>
                <w:sz w:val="24"/>
                <w:szCs w:val="24"/>
              </w:rPr>
              <w:t>0.1</w:t>
            </w:r>
          </w:p>
        </w:tc>
      </w:tr>
      <w:tr w:rsidR="005C7207" w:rsidRPr="00957172" w:rsidTr="009D7113">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C7207" w:rsidRPr="00957172" w:rsidRDefault="005C7207" w:rsidP="00EC2D63">
            <w:pPr>
              <w:spacing w:after="0" w:line="480" w:lineRule="auto"/>
              <w:jc w:val="right"/>
              <w:rPr>
                <w:rFonts w:ascii="Times New Roman" w:eastAsia="Times New Roman" w:hAnsi="Times New Roman" w:cs="Times New Roman"/>
                <w:color w:val="000000"/>
                <w:sz w:val="24"/>
                <w:szCs w:val="24"/>
              </w:rPr>
            </w:pPr>
            <w:r w:rsidRPr="00957172">
              <w:rPr>
                <w:rFonts w:ascii="Times New Roman" w:eastAsia="Times New Roman" w:hAnsi="Times New Roman" w:cs="Times New Roman"/>
                <w:color w:val="000000"/>
                <w:sz w:val="24"/>
                <w:szCs w:val="24"/>
              </w:rPr>
              <w:t>2016</w:t>
            </w:r>
          </w:p>
        </w:tc>
        <w:tc>
          <w:tcPr>
            <w:tcW w:w="1600" w:type="dxa"/>
            <w:tcBorders>
              <w:top w:val="nil"/>
              <w:left w:val="nil"/>
              <w:bottom w:val="single" w:sz="4" w:space="0" w:color="auto"/>
              <w:right w:val="single" w:sz="4" w:space="0" w:color="auto"/>
            </w:tcBorders>
            <w:shd w:val="clear" w:color="auto" w:fill="auto"/>
            <w:noWrap/>
            <w:vAlign w:val="bottom"/>
            <w:hideMark/>
          </w:tcPr>
          <w:p w:rsidR="005C7207" w:rsidRPr="00957172" w:rsidRDefault="005C7207" w:rsidP="00EC2D63">
            <w:pPr>
              <w:spacing w:after="0" w:line="480" w:lineRule="auto"/>
              <w:jc w:val="right"/>
              <w:rPr>
                <w:rFonts w:ascii="Times New Roman" w:eastAsia="Times New Roman" w:hAnsi="Times New Roman" w:cs="Times New Roman"/>
                <w:color w:val="000000"/>
                <w:sz w:val="24"/>
                <w:szCs w:val="24"/>
              </w:rPr>
            </w:pPr>
            <w:r w:rsidRPr="00957172">
              <w:rPr>
                <w:rFonts w:ascii="Times New Roman" w:eastAsia="Times New Roman" w:hAnsi="Times New Roman" w:cs="Times New Roman"/>
                <w:color w:val="000000"/>
                <w:sz w:val="24"/>
                <w:szCs w:val="24"/>
              </w:rPr>
              <w:t>240</w:t>
            </w:r>
          </w:p>
        </w:tc>
        <w:tc>
          <w:tcPr>
            <w:tcW w:w="1840" w:type="dxa"/>
            <w:tcBorders>
              <w:top w:val="nil"/>
              <w:left w:val="nil"/>
              <w:bottom w:val="single" w:sz="4" w:space="0" w:color="auto"/>
              <w:right w:val="single" w:sz="4" w:space="0" w:color="auto"/>
            </w:tcBorders>
            <w:shd w:val="clear" w:color="auto" w:fill="auto"/>
            <w:noWrap/>
            <w:vAlign w:val="bottom"/>
            <w:hideMark/>
          </w:tcPr>
          <w:p w:rsidR="005C7207" w:rsidRPr="00957172" w:rsidRDefault="005C7207" w:rsidP="00EC2D63">
            <w:pPr>
              <w:spacing w:after="0" w:line="480" w:lineRule="auto"/>
              <w:jc w:val="right"/>
              <w:rPr>
                <w:rFonts w:ascii="Times New Roman" w:eastAsia="Times New Roman" w:hAnsi="Times New Roman" w:cs="Times New Roman"/>
                <w:color w:val="000000"/>
                <w:sz w:val="24"/>
                <w:szCs w:val="24"/>
              </w:rPr>
            </w:pPr>
            <w:r w:rsidRPr="00957172">
              <w:rPr>
                <w:rFonts w:ascii="Times New Roman" w:eastAsia="Times New Roman" w:hAnsi="Times New Roman" w:cs="Times New Roman"/>
                <w:color w:val="000000"/>
                <w:sz w:val="24"/>
                <w:szCs w:val="24"/>
              </w:rPr>
              <w:t>1.3</w:t>
            </w:r>
          </w:p>
        </w:tc>
      </w:tr>
      <w:tr w:rsidR="005C7207" w:rsidRPr="00957172" w:rsidTr="009D7113">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C7207" w:rsidRPr="00957172" w:rsidRDefault="005C7207" w:rsidP="00EC2D63">
            <w:pPr>
              <w:spacing w:after="0" w:line="480" w:lineRule="auto"/>
              <w:jc w:val="right"/>
              <w:rPr>
                <w:rFonts w:ascii="Times New Roman" w:eastAsia="Times New Roman" w:hAnsi="Times New Roman" w:cs="Times New Roman"/>
                <w:color w:val="000000"/>
                <w:sz w:val="24"/>
                <w:szCs w:val="24"/>
              </w:rPr>
            </w:pPr>
            <w:r w:rsidRPr="00957172">
              <w:rPr>
                <w:rFonts w:ascii="Times New Roman" w:eastAsia="Times New Roman" w:hAnsi="Times New Roman" w:cs="Times New Roman"/>
                <w:color w:val="000000"/>
                <w:sz w:val="24"/>
                <w:szCs w:val="24"/>
              </w:rPr>
              <w:t>2017</w:t>
            </w:r>
          </w:p>
        </w:tc>
        <w:tc>
          <w:tcPr>
            <w:tcW w:w="1600" w:type="dxa"/>
            <w:tcBorders>
              <w:top w:val="nil"/>
              <w:left w:val="nil"/>
              <w:bottom w:val="single" w:sz="4" w:space="0" w:color="auto"/>
              <w:right w:val="single" w:sz="4" w:space="0" w:color="auto"/>
            </w:tcBorders>
            <w:shd w:val="clear" w:color="auto" w:fill="auto"/>
            <w:noWrap/>
            <w:vAlign w:val="bottom"/>
            <w:hideMark/>
          </w:tcPr>
          <w:p w:rsidR="005C7207" w:rsidRPr="00957172" w:rsidRDefault="005C7207" w:rsidP="00EC2D63">
            <w:pPr>
              <w:spacing w:after="0" w:line="480" w:lineRule="auto"/>
              <w:jc w:val="right"/>
              <w:rPr>
                <w:rFonts w:ascii="Times New Roman" w:eastAsia="Times New Roman" w:hAnsi="Times New Roman" w:cs="Times New Roman"/>
                <w:color w:val="000000"/>
                <w:sz w:val="24"/>
                <w:szCs w:val="24"/>
              </w:rPr>
            </w:pPr>
            <w:r w:rsidRPr="00957172">
              <w:rPr>
                <w:rFonts w:ascii="Times New Roman" w:eastAsia="Times New Roman" w:hAnsi="Times New Roman" w:cs="Times New Roman"/>
                <w:color w:val="000000"/>
                <w:sz w:val="24"/>
                <w:szCs w:val="24"/>
              </w:rPr>
              <w:t>245.1</w:t>
            </w:r>
          </w:p>
        </w:tc>
        <w:tc>
          <w:tcPr>
            <w:tcW w:w="1840" w:type="dxa"/>
            <w:tcBorders>
              <w:top w:val="nil"/>
              <w:left w:val="nil"/>
              <w:bottom w:val="single" w:sz="4" w:space="0" w:color="auto"/>
              <w:right w:val="single" w:sz="4" w:space="0" w:color="auto"/>
            </w:tcBorders>
            <w:shd w:val="clear" w:color="auto" w:fill="auto"/>
            <w:noWrap/>
            <w:vAlign w:val="bottom"/>
            <w:hideMark/>
          </w:tcPr>
          <w:p w:rsidR="005C7207" w:rsidRPr="00957172" w:rsidRDefault="005C7207" w:rsidP="00EC2D63">
            <w:pPr>
              <w:spacing w:after="0" w:line="480" w:lineRule="auto"/>
              <w:jc w:val="right"/>
              <w:rPr>
                <w:rFonts w:ascii="Times New Roman" w:eastAsia="Times New Roman" w:hAnsi="Times New Roman" w:cs="Times New Roman"/>
                <w:color w:val="000000"/>
                <w:sz w:val="24"/>
                <w:szCs w:val="24"/>
              </w:rPr>
            </w:pPr>
            <w:r w:rsidRPr="00957172">
              <w:rPr>
                <w:rFonts w:ascii="Times New Roman" w:eastAsia="Times New Roman" w:hAnsi="Times New Roman" w:cs="Times New Roman"/>
                <w:color w:val="000000"/>
                <w:sz w:val="24"/>
                <w:szCs w:val="24"/>
              </w:rPr>
              <w:t>2.1</w:t>
            </w:r>
            <w:r w:rsidR="00C42E27" w:rsidRPr="00EC2D63">
              <w:rPr>
                <w:rFonts w:ascii="Times New Roman" w:eastAsia="Times New Roman" w:hAnsi="Times New Roman" w:cs="Times New Roman"/>
                <w:color w:val="000000"/>
                <w:sz w:val="24"/>
                <w:szCs w:val="24"/>
              </w:rPr>
              <w:t xml:space="preserve"> (</w:t>
            </w:r>
            <w:r w:rsidR="00C42E27" w:rsidRPr="00EC2D63">
              <w:rPr>
                <w:rFonts w:ascii="Times New Roman" w:hAnsi="Times New Roman" w:cs="Times New Roman"/>
                <w:noProof/>
                <w:sz w:val="24"/>
                <w:szCs w:val="24"/>
              </w:rPr>
              <w:t>Minneapolis, 2018</w:t>
            </w:r>
            <w:r w:rsidR="00C42E27" w:rsidRPr="00EC2D63">
              <w:rPr>
                <w:rFonts w:ascii="Times New Roman" w:eastAsia="Times New Roman" w:hAnsi="Times New Roman" w:cs="Times New Roman"/>
                <w:color w:val="000000"/>
                <w:sz w:val="24"/>
                <w:szCs w:val="24"/>
              </w:rPr>
              <w:t>)</w:t>
            </w:r>
          </w:p>
        </w:tc>
      </w:tr>
      <w:tr w:rsidR="005C7207" w:rsidRPr="00957172" w:rsidTr="009D7113">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C7207" w:rsidRPr="00957172" w:rsidRDefault="005C7207" w:rsidP="00EC2D63">
            <w:pPr>
              <w:spacing w:after="0" w:line="480" w:lineRule="auto"/>
              <w:jc w:val="right"/>
              <w:rPr>
                <w:rFonts w:ascii="Times New Roman" w:eastAsia="Times New Roman" w:hAnsi="Times New Roman" w:cs="Times New Roman"/>
                <w:color w:val="000000"/>
                <w:sz w:val="24"/>
                <w:szCs w:val="24"/>
              </w:rPr>
            </w:pPr>
            <w:r w:rsidRPr="00957172">
              <w:rPr>
                <w:rFonts w:ascii="Times New Roman" w:eastAsia="Times New Roman" w:hAnsi="Times New Roman" w:cs="Times New Roman"/>
                <w:color w:val="000000"/>
                <w:sz w:val="24"/>
                <w:szCs w:val="24"/>
              </w:rPr>
              <w:t>2018</w:t>
            </w:r>
          </w:p>
        </w:tc>
        <w:tc>
          <w:tcPr>
            <w:tcW w:w="1600" w:type="dxa"/>
            <w:tcBorders>
              <w:top w:val="nil"/>
              <w:left w:val="nil"/>
              <w:bottom w:val="single" w:sz="4" w:space="0" w:color="auto"/>
              <w:right w:val="single" w:sz="4" w:space="0" w:color="auto"/>
            </w:tcBorders>
            <w:shd w:val="clear" w:color="auto" w:fill="auto"/>
            <w:noWrap/>
            <w:vAlign w:val="bottom"/>
            <w:hideMark/>
          </w:tcPr>
          <w:p w:rsidR="005C7207" w:rsidRPr="00957172" w:rsidRDefault="005C7207" w:rsidP="00EC2D63">
            <w:pPr>
              <w:spacing w:after="0" w:line="480" w:lineRule="auto"/>
              <w:jc w:val="right"/>
              <w:rPr>
                <w:rFonts w:ascii="Times New Roman" w:eastAsia="Times New Roman" w:hAnsi="Times New Roman" w:cs="Times New Roman"/>
                <w:color w:val="000000"/>
                <w:sz w:val="24"/>
                <w:szCs w:val="24"/>
              </w:rPr>
            </w:pPr>
            <w:r w:rsidRPr="00957172">
              <w:rPr>
                <w:rFonts w:ascii="Times New Roman" w:eastAsia="Times New Roman" w:hAnsi="Times New Roman" w:cs="Times New Roman"/>
                <w:color w:val="000000"/>
                <w:sz w:val="24"/>
                <w:szCs w:val="24"/>
              </w:rPr>
              <w:t>250.5</w:t>
            </w:r>
          </w:p>
        </w:tc>
        <w:tc>
          <w:tcPr>
            <w:tcW w:w="1840" w:type="dxa"/>
            <w:tcBorders>
              <w:top w:val="nil"/>
              <w:left w:val="nil"/>
              <w:bottom w:val="single" w:sz="4" w:space="0" w:color="auto"/>
              <w:right w:val="single" w:sz="4" w:space="0" w:color="auto"/>
            </w:tcBorders>
            <w:shd w:val="clear" w:color="auto" w:fill="auto"/>
            <w:noWrap/>
            <w:vAlign w:val="bottom"/>
            <w:hideMark/>
          </w:tcPr>
          <w:p w:rsidR="005C7207" w:rsidRPr="00957172" w:rsidRDefault="005C7207" w:rsidP="00EC2D63">
            <w:pPr>
              <w:spacing w:after="0" w:line="480" w:lineRule="auto"/>
              <w:jc w:val="right"/>
              <w:rPr>
                <w:rFonts w:ascii="Times New Roman" w:eastAsia="Times New Roman" w:hAnsi="Times New Roman" w:cs="Times New Roman"/>
                <w:color w:val="000000"/>
                <w:sz w:val="24"/>
                <w:szCs w:val="24"/>
              </w:rPr>
            </w:pPr>
            <w:r w:rsidRPr="00957172">
              <w:rPr>
                <w:rFonts w:ascii="Times New Roman" w:eastAsia="Times New Roman" w:hAnsi="Times New Roman" w:cs="Times New Roman"/>
                <w:color w:val="000000"/>
                <w:sz w:val="24"/>
                <w:szCs w:val="24"/>
              </w:rPr>
              <w:t>2.2</w:t>
            </w:r>
          </w:p>
        </w:tc>
      </w:tr>
    </w:tbl>
    <w:p w:rsidR="00BF5408" w:rsidRPr="00EC2D63" w:rsidRDefault="00BF5408" w:rsidP="00EC2D63">
      <w:pPr>
        <w:spacing w:line="480" w:lineRule="auto"/>
        <w:rPr>
          <w:rFonts w:ascii="Times New Roman" w:hAnsi="Times New Roman" w:cs="Times New Roman"/>
          <w:sz w:val="24"/>
          <w:szCs w:val="24"/>
        </w:rPr>
      </w:pPr>
    </w:p>
    <w:p w:rsidR="00FC767F" w:rsidRPr="00EC2D63" w:rsidRDefault="00FC767F" w:rsidP="00EC2D63">
      <w:pPr>
        <w:spacing w:line="480" w:lineRule="auto"/>
        <w:rPr>
          <w:rFonts w:ascii="Times New Roman" w:hAnsi="Times New Roman" w:cs="Times New Roman"/>
          <w:sz w:val="24"/>
          <w:szCs w:val="24"/>
        </w:rPr>
      </w:pPr>
    </w:p>
    <w:p w:rsidR="004C0F03" w:rsidRPr="00EC2D63" w:rsidRDefault="00FC767F" w:rsidP="00EC2D63">
      <w:pPr>
        <w:spacing w:line="480" w:lineRule="auto"/>
        <w:rPr>
          <w:rFonts w:ascii="Times New Roman" w:hAnsi="Times New Roman" w:cs="Times New Roman"/>
          <w:sz w:val="24"/>
          <w:szCs w:val="24"/>
        </w:rPr>
      </w:pPr>
      <w:r w:rsidRPr="00EC2D63">
        <w:rPr>
          <w:rFonts w:ascii="Times New Roman" w:hAnsi="Times New Roman" w:cs="Times New Roman"/>
          <w:noProof/>
          <w:sz w:val="24"/>
          <w:szCs w:val="24"/>
        </w:rPr>
        <w:drawing>
          <wp:inline distT="0" distB="0" distL="0" distR="0" wp14:anchorId="68EC3CD3" wp14:editId="27872644">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C0F03" w:rsidRPr="00EC2D63" w:rsidRDefault="004C0F03" w:rsidP="00EC2D63">
      <w:pPr>
        <w:spacing w:line="480" w:lineRule="auto"/>
        <w:rPr>
          <w:rFonts w:ascii="Times New Roman" w:hAnsi="Times New Roman" w:cs="Times New Roman"/>
          <w:sz w:val="24"/>
          <w:szCs w:val="24"/>
        </w:rPr>
      </w:pPr>
    </w:p>
    <w:p w:rsidR="004C0F03" w:rsidRPr="00EC2D63" w:rsidRDefault="004C0F03" w:rsidP="00EC2D63">
      <w:pPr>
        <w:spacing w:line="480" w:lineRule="auto"/>
        <w:rPr>
          <w:rFonts w:ascii="Times New Roman" w:hAnsi="Times New Roman" w:cs="Times New Roman"/>
          <w:sz w:val="24"/>
          <w:szCs w:val="24"/>
        </w:rPr>
      </w:pPr>
    </w:p>
    <w:p w:rsidR="004C0F03" w:rsidRPr="00EC2D63" w:rsidRDefault="004C0F03" w:rsidP="00EC2D63">
      <w:pPr>
        <w:spacing w:line="480" w:lineRule="auto"/>
        <w:rPr>
          <w:rFonts w:ascii="Times New Roman" w:hAnsi="Times New Roman" w:cs="Times New Roman"/>
          <w:sz w:val="24"/>
          <w:szCs w:val="24"/>
        </w:rPr>
      </w:pPr>
    </w:p>
    <w:p w:rsidR="004C0F03" w:rsidRPr="00EC2D63" w:rsidRDefault="004C0F03" w:rsidP="00EC2D63">
      <w:pPr>
        <w:spacing w:line="480" w:lineRule="auto"/>
        <w:rPr>
          <w:rFonts w:ascii="Times New Roman" w:hAnsi="Times New Roman" w:cs="Times New Roman"/>
          <w:sz w:val="24"/>
          <w:szCs w:val="24"/>
        </w:rPr>
      </w:pPr>
    </w:p>
    <w:p w:rsidR="004C0F03" w:rsidRPr="00EC2D63" w:rsidRDefault="004C0F03" w:rsidP="00EC2D63">
      <w:pPr>
        <w:spacing w:line="480" w:lineRule="auto"/>
        <w:rPr>
          <w:rFonts w:ascii="Times New Roman" w:hAnsi="Times New Roman" w:cs="Times New Roman"/>
          <w:sz w:val="24"/>
          <w:szCs w:val="24"/>
        </w:rPr>
      </w:pPr>
    </w:p>
    <w:p w:rsidR="00FC767F" w:rsidRPr="00EC2D63" w:rsidRDefault="00FC767F" w:rsidP="00EC2D63">
      <w:pPr>
        <w:spacing w:line="480" w:lineRule="auto"/>
        <w:rPr>
          <w:rFonts w:ascii="Times New Roman" w:hAnsi="Times New Roman" w:cs="Times New Roman"/>
          <w:sz w:val="24"/>
          <w:szCs w:val="24"/>
        </w:rPr>
      </w:pPr>
    </w:p>
    <w:p w:rsidR="004C0F03" w:rsidRPr="00EC2D63" w:rsidRDefault="004C0F03" w:rsidP="00EC2D63">
      <w:pPr>
        <w:spacing w:line="480" w:lineRule="auto"/>
        <w:rPr>
          <w:rFonts w:ascii="Times New Roman" w:hAnsi="Times New Roman" w:cs="Times New Roman"/>
          <w:sz w:val="24"/>
          <w:szCs w:val="24"/>
        </w:rPr>
      </w:pPr>
    </w:p>
    <w:p w:rsidR="004C0F03" w:rsidRPr="00EC2D63" w:rsidRDefault="004C0F03" w:rsidP="00EC2D63">
      <w:pPr>
        <w:spacing w:line="480" w:lineRule="auto"/>
        <w:rPr>
          <w:rFonts w:ascii="Times New Roman" w:hAnsi="Times New Roman" w:cs="Times New Roman"/>
          <w:sz w:val="24"/>
          <w:szCs w:val="24"/>
        </w:rPr>
      </w:pPr>
    </w:p>
    <w:p w:rsidR="004C0F03" w:rsidRPr="00EC2D63" w:rsidRDefault="004C0F03" w:rsidP="00EC2D63">
      <w:pPr>
        <w:spacing w:line="480" w:lineRule="auto"/>
        <w:rPr>
          <w:rFonts w:ascii="Times New Roman" w:hAnsi="Times New Roman" w:cs="Times New Roman"/>
          <w:sz w:val="24"/>
          <w:szCs w:val="24"/>
        </w:rPr>
      </w:pPr>
    </w:p>
    <w:p w:rsidR="004C0F03" w:rsidRPr="00EC2D63" w:rsidRDefault="004C0F03" w:rsidP="00EC2D63">
      <w:pPr>
        <w:spacing w:line="480" w:lineRule="auto"/>
        <w:rPr>
          <w:rFonts w:ascii="Times New Roman" w:hAnsi="Times New Roman" w:cs="Times New Roman"/>
          <w:sz w:val="24"/>
          <w:szCs w:val="24"/>
        </w:rPr>
      </w:pPr>
    </w:p>
    <w:p w:rsidR="004C0F03" w:rsidRPr="00EC2D63" w:rsidRDefault="004C0F03" w:rsidP="00EC2D63">
      <w:pPr>
        <w:spacing w:line="480" w:lineRule="auto"/>
        <w:rPr>
          <w:rFonts w:ascii="Times New Roman" w:hAnsi="Times New Roman" w:cs="Times New Roman"/>
          <w:sz w:val="24"/>
          <w:szCs w:val="24"/>
        </w:rPr>
      </w:pPr>
    </w:p>
    <w:p w:rsidR="00EC2D63" w:rsidRDefault="00EC2D63" w:rsidP="00EC2D63">
      <w:pPr>
        <w:spacing w:line="480" w:lineRule="auto"/>
        <w:rPr>
          <w:rFonts w:ascii="Times New Roman" w:hAnsi="Times New Roman" w:cs="Times New Roman"/>
          <w:sz w:val="24"/>
          <w:szCs w:val="24"/>
        </w:rPr>
      </w:pPr>
    </w:p>
    <w:p w:rsidR="004C0F03" w:rsidRPr="00EC2D63" w:rsidRDefault="004C0F03" w:rsidP="006602D5">
      <w:pPr>
        <w:spacing w:line="480" w:lineRule="auto"/>
        <w:jc w:val="center"/>
        <w:rPr>
          <w:rFonts w:ascii="Times New Roman" w:hAnsi="Times New Roman" w:cs="Times New Roman"/>
          <w:sz w:val="24"/>
          <w:szCs w:val="24"/>
        </w:rPr>
      </w:pPr>
      <w:r w:rsidRPr="00EC2D63">
        <w:rPr>
          <w:rFonts w:ascii="Times New Roman" w:hAnsi="Times New Roman" w:cs="Times New Roman"/>
          <w:sz w:val="24"/>
          <w:szCs w:val="24"/>
        </w:rPr>
        <w:t>References</w:t>
      </w:r>
    </w:p>
    <w:p w:rsidR="004C0F03" w:rsidRPr="00EC2D63" w:rsidRDefault="0047645C" w:rsidP="00951FBC">
      <w:pPr>
        <w:spacing w:line="480" w:lineRule="auto"/>
        <w:ind w:left="720" w:hanging="720"/>
        <w:rPr>
          <w:rFonts w:ascii="Times New Roman" w:hAnsi="Times New Roman" w:cs="Times New Roman"/>
          <w:sz w:val="24"/>
          <w:szCs w:val="24"/>
        </w:rPr>
      </w:pPr>
      <w:r w:rsidRPr="00EC2D63">
        <w:rPr>
          <w:rFonts w:ascii="Times New Roman" w:hAnsi="Times New Roman" w:cs="Times New Roman"/>
          <w:sz w:val="24"/>
          <w:szCs w:val="24"/>
        </w:rPr>
        <w:t xml:space="preserve">American Water Works Association. (2012). </w:t>
      </w:r>
      <w:r w:rsidRPr="00EC2D63">
        <w:rPr>
          <w:rFonts w:ascii="Times New Roman" w:hAnsi="Times New Roman" w:cs="Times New Roman"/>
          <w:i/>
          <w:iCs/>
          <w:sz w:val="24"/>
          <w:szCs w:val="24"/>
        </w:rPr>
        <w:t>Principles of water rates, fees, and charges</w:t>
      </w:r>
      <w:r w:rsidRPr="00EC2D63">
        <w:rPr>
          <w:rFonts w:ascii="Times New Roman" w:hAnsi="Times New Roman" w:cs="Times New Roman"/>
          <w:sz w:val="24"/>
          <w:szCs w:val="24"/>
        </w:rPr>
        <w:t>. Denver, CO: American Water Works Association.</w:t>
      </w:r>
    </w:p>
    <w:sdt>
      <w:sdtPr>
        <w:rPr>
          <w:rFonts w:ascii="Times New Roman" w:eastAsiaTheme="minorHAnsi" w:hAnsi="Times New Roman" w:cs="Times New Roman"/>
          <w:sz w:val="24"/>
          <w:szCs w:val="24"/>
        </w:rPr>
        <w:id w:val="-573587230"/>
        <w:bibliography/>
      </w:sdtPr>
      <w:sdtEndPr/>
      <w:sdtContent>
        <w:p w:rsidR="00A16058" w:rsidRDefault="00A16058" w:rsidP="00EC2D63">
          <w:pPr>
            <w:pStyle w:val="Bibliography"/>
            <w:spacing w:line="480" w:lineRule="auto"/>
            <w:ind w:left="720" w:hanging="720"/>
            <w:rPr>
              <w:rFonts w:ascii="Times New Roman" w:hAnsi="Times New Roman" w:cs="Times New Roman"/>
              <w:noProof/>
              <w:sz w:val="24"/>
              <w:szCs w:val="24"/>
            </w:rPr>
          </w:pPr>
          <w:r w:rsidRPr="00EC2D63">
            <w:rPr>
              <w:rFonts w:ascii="Times New Roman" w:hAnsi="Times New Roman" w:cs="Times New Roman"/>
              <w:sz w:val="24"/>
              <w:szCs w:val="24"/>
            </w:rPr>
            <w:fldChar w:fldCharType="begin"/>
          </w:r>
          <w:r w:rsidRPr="00EC2D63">
            <w:rPr>
              <w:rFonts w:ascii="Times New Roman" w:hAnsi="Times New Roman" w:cs="Times New Roman"/>
              <w:sz w:val="24"/>
              <w:szCs w:val="24"/>
            </w:rPr>
            <w:instrText xml:space="preserve"> BIBLIOGRAPHY </w:instrText>
          </w:r>
          <w:r w:rsidRPr="00EC2D63">
            <w:rPr>
              <w:rFonts w:ascii="Times New Roman" w:hAnsi="Times New Roman" w:cs="Times New Roman"/>
              <w:sz w:val="24"/>
              <w:szCs w:val="24"/>
            </w:rPr>
            <w:fldChar w:fldCharType="separate"/>
          </w:r>
          <w:r w:rsidRPr="00EC2D63">
            <w:rPr>
              <w:rFonts w:ascii="Times New Roman" w:hAnsi="Times New Roman" w:cs="Times New Roman"/>
              <w:noProof/>
              <w:sz w:val="24"/>
              <w:szCs w:val="24"/>
            </w:rPr>
            <w:t xml:space="preserve">Minneapolis, F. R. (2018, June Wednesday, 27). </w:t>
          </w:r>
          <w:r w:rsidRPr="00EC2D63">
            <w:rPr>
              <w:rFonts w:ascii="Times New Roman" w:hAnsi="Times New Roman" w:cs="Times New Roman"/>
              <w:i/>
              <w:iCs/>
              <w:noProof/>
              <w:sz w:val="24"/>
              <w:szCs w:val="24"/>
            </w:rPr>
            <w:t>Minneapolis Fed</w:t>
          </w:r>
          <w:r w:rsidRPr="00EC2D63">
            <w:rPr>
              <w:rFonts w:ascii="Times New Roman" w:hAnsi="Times New Roman" w:cs="Times New Roman"/>
              <w:noProof/>
              <w:sz w:val="24"/>
              <w:szCs w:val="24"/>
            </w:rPr>
            <w:t>. Retrieved from https://www.minneapolisfed.org/community/financial-and-economic-education/cpi-calculator-information/consumer-price-index-and-inflation-rates-1913</w:t>
          </w:r>
        </w:p>
        <w:p w:rsidR="00011047" w:rsidRPr="00EC2D63" w:rsidRDefault="00011047" w:rsidP="00011047">
          <w:pPr>
            <w:spacing w:line="480" w:lineRule="auto"/>
            <w:ind w:left="720" w:hanging="720"/>
            <w:rPr>
              <w:rFonts w:ascii="Times New Roman" w:hAnsi="Times New Roman" w:cs="Times New Roman"/>
              <w:sz w:val="24"/>
              <w:szCs w:val="24"/>
            </w:rPr>
          </w:pPr>
          <w:r w:rsidRPr="00EC2D63">
            <w:rPr>
              <w:rFonts w:ascii="Times New Roman" w:hAnsi="Times New Roman" w:cs="Times New Roman"/>
              <w:sz w:val="24"/>
              <w:szCs w:val="24"/>
            </w:rPr>
            <w:t xml:space="preserve">In Ryan, M. M. (2018). </w:t>
          </w:r>
          <w:r w:rsidRPr="00EC2D63">
            <w:rPr>
              <w:rFonts w:ascii="Times New Roman" w:hAnsi="Times New Roman" w:cs="Times New Roman"/>
              <w:i/>
              <w:iCs/>
              <w:sz w:val="24"/>
              <w:szCs w:val="24"/>
            </w:rPr>
            <w:t>Handbook of U.S. labor statistics 2018: Employment, earnings, prices, productivity, and other labor data</w:t>
          </w:r>
          <w:r w:rsidRPr="00EC2D63">
            <w:rPr>
              <w:rFonts w:ascii="Times New Roman" w:hAnsi="Times New Roman" w:cs="Times New Roman"/>
              <w:sz w:val="24"/>
              <w:szCs w:val="24"/>
            </w:rPr>
            <w:t>.</w:t>
          </w:r>
        </w:p>
        <w:p w:rsidR="00011047" w:rsidRPr="00EC2D63" w:rsidRDefault="00011047" w:rsidP="00011047">
          <w:pPr>
            <w:spacing w:line="480" w:lineRule="auto"/>
            <w:ind w:left="720" w:hanging="720"/>
            <w:rPr>
              <w:rFonts w:ascii="Times New Roman" w:hAnsi="Times New Roman" w:cs="Times New Roman"/>
              <w:sz w:val="24"/>
              <w:szCs w:val="24"/>
            </w:rPr>
          </w:pPr>
          <w:r w:rsidRPr="00EC2D63">
            <w:rPr>
              <w:rFonts w:ascii="Times New Roman" w:hAnsi="Times New Roman" w:cs="Times New Roman"/>
              <w:sz w:val="24"/>
              <w:szCs w:val="24"/>
            </w:rPr>
            <w:t xml:space="preserve">International, M. F. (2007). </w:t>
          </w:r>
          <w:r w:rsidRPr="00EC2D63">
            <w:rPr>
              <w:rFonts w:ascii="Times New Roman" w:hAnsi="Times New Roman" w:cs="Times New Roman"/>
              <w:i/>
              <w:iCs/>
              <w:sz w:val="24"/>
              <w:szCs w:val="24"/>
            </w:rPr>
            <w:t>Vanuatu: 2006 Article IV Consultation - Staff Report ; and Public Information Notice on the Executive Board Discussion</w:t>
          </w:r>
          <w:r w:rsidRPr="00EC2D63">
            <w:rPr>
              <w:rFonts w:ascii="Times New Roman" w:hAnsi="Times New Roman" w:cs="Times New Roman"/>
              <w:sz w:val="24"/>
              <w:szCs w:val="24"/>
            </w:rPr>
            <w:t>. International Monetary Fund.</w:t>
          </w:r>
        </w:p>
        <w:p w:rsidR="00011047" w:rsidRPr="00011047" w:rsidRDefault="00011047" w:rsidP="00011047"/>
        <w:p w:rsidR="00A16058" w:rsidRPr="00EC2D63" w:rsidRDefault="00A16058" w:rsidP="00EC2D63">
          <w:pPr>
            <w:spacing w:line="480" w:lineRule="auto"/>
            <w:rPr>
              <w:rFonts w:ascii="Times New Roman" w:hAnsi="Times New Roman" w:cs="Times New Roman"/>
              <w:sz w:val="24"/>
              <w:szCs w:val="24"/>
            </w:rPr>
          </w:pPr>
          <w:r w:rsidRPr="00EC2D63">
            <w:rPr>
              <w:rFonts w:ascii="Times New Roman" w:hAnsi="Times New Roman" w:cs="Times New Roman"/>
              <w:b/>
              <w:bCs/>
              <w:noProof/>
              <w:sz w:val="24"/>
              <w:szCs w:val="24"/>
            </w:rPr>
            <w:fldChar w:fldCharType="end"/>
          </w:r>
        </w:p>
      </w:sdtContent>
    </w:sdt>
    <w:sectPr w:rsidR="00A16058" w:rsidRPr="00EC2D63" w:rsidSect="00634C73">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7AEB" w:rsidRDefault="00B17AEB" w:rsidP="00FC767F">
      <w:pPr>
        <w:spacing w:after="0" w:line="240" w:lineRule="auto"/>
      </w:pPr>
      <w:r>
        <w:separator/>
      </w:r>
    </w:p>
  </w:endnote>
  <w:endnote w:type="continuationSeparator" w:id="0">
    <w:p w:rsidR="00B17AEB" w:rsidRDefault="00B17AEB" w:rsidP="00FC7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7AEB" w:rsidRDefault="00B17AEB" w:rsidP="00FC767F">
      <w:pPr>
        <w:spacing w:after="0" w:line="240" w:lineRule="auto"/>
      </w:pPr>
      <w:r>
        <w:separator/>
      </w:r>
    </w:p>
  </w:footnote>
  <w:footnote w:type="continuationSeparator" w:id="0">
    <w:p w:rsidR="00B17AEB" w:rsidRDefault="00B17AEB" w:rsidP="00FC76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4B3" w:rsidRPr="004E34B3" w:rsidRDefault="004E34B3" w:rsidP="004E34B3">
    <w:pPr>
      <w:pStyle w:val="Header"/>
      <w:spacing w:line="480" w:lineRule="auto"/>
      <w:jc w:val="right"/>
      <w:rPr>
        <w:rFonts w:ascii="Times New Roman" w:hAnsi="Times New Roman" w:cs="Times New Roman"/>
        <w:sz w:val="24"/>
        <w:szCs w:val="24"/>
      </w:rPr>
    </w:pPr>
    <w:r w:rsidRPr="004E34B3">
      <w:rPr>
        <w:rFonts w:ascii="Times New Roman" w:hAnsi="Times New Roman" w:cs="Times New Roman"/>
        <w:sz w:val="24"/>
        <w:szCs w:val="24"/>
      </w:rPr>
      <w:t>FORECASTS OF THREE KEY MACROECONOMIC VARIABLES</w:t>
    </w:r>
    <w:sdt>
      <w:sdtPr>
        <w:rPr>
          <w:rFonts w:ascii="Times New Roman" w:hAnsi="Times New Roman" w:cs="Times New Roman"/>
          <w:sz w:val="24"/>
          <w:szCs w:val="24"/>
        </w:rPr>
        <w:id w:val="-261922388"/>
        <w:docPartObj>
          <w:docPartGallery w:val="Page Numbers (Top of Page)"/>
          <w:docPartUnique/>
        </w:docPartObj>
      </w:sdtPr>
      <w:sdtEndPr>
        <w:rPr>
          <w:noProof/>
        </w:rPr>
      </w:sdtEndPr>
      <w:sdtContent>
        <w:r>
          <w:rPr>
            <w:rFonts w:ascii="Times New Roman" w:hAnsi="Times New Roman" w:cs="Times New Roman"/>
            <w:sz w:val="24"/>
            <w:szCs w:val="24"/>
          </w:rPr>
          <w:tab/>
        </w:r>
        <w:r w:rsidRPr="004E34B3">
          <w:rPr>
            <w:rFonts w:ascii="Times New Roman" w:hAnsi="Times New Roman" w:cs="Times New Roman"/>
            <w:sz w:val="24"/>
            <w:szCs w:val="24"/>
          </w:rPr>
          <w:fldChar w:fldCharType="begin"/>
        </w:r>
        <w:r w:rsidRPr="004E34B3">
          <w:rPr>
            <w:rFonts w:ascii="Times New Roman" w:hAnsi="Times New Roman" w:cs="Times New Roman"/>
            <w:sz w:val="24"/>
            <w:szCs w:val="24"/>
          </w:rPr>
          <w:instrText xml:space="preserve"> PAGE   \* MERGEFORMAT </w:instrText>
        </w:r>
        <w:r w:rsidRPr="004E34B3">
          <w:rPr>
            <w:rFonts w:ascii="Times New Roman" w:hAnsi="Times New Roman" w:cs="Times New Roman"/>
            <w:sz w:val="24"/>
            <w:szCs w:val="24"/>
          </w:rPr>
          <w:fldChar w:fldCharType="separate"/>
        </w:r>
        <w:r w:rsidR="008B5600">
          <w:rPr>
            <w:rFonts w:ascii="Times New Roman" w:hAnsi="Times New Roman" w:cs="Times New Roman"/>
            <w:noProof/>
            <w:sz w:val="24"/>
            <w:szCs w:val="24"/>
          </w:rPr>
          <w:t>10</w:t>
        </w:r>
        <w:r w:rsidRPr="004E34B3">
          <w:rPr>
            <w:rFonts w:ascii="Times New Roman" w:hAnsi="Times New Roman" w:cs="Times New Roman"/>
            <w:noProof/>
            <w:sz w:val="24"/>
            <w:szCs w:val="24"/>
          </w:rPr>
          <w:fldChar w:fldCharType="end"/>
        </w:r>
      </w:sdtContent>
    </w:sdt>
  </w:p>
  <w:p w:rsidR="004E34B3" w:rsidRDefault="004E34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C73" w:rsidRPr="00634C73" w:rsidRDefault="00634C73" w:rsidP="00634C73">
    <w:pPr>
      <w:pStyle w:val="Header"/>
      <w:spacing w:line="480" w:lineRule="auto"/>
      <w:jc w:val="right"/>
      <w:rPr>
        <w:rFonts w:ascii="Times New Roman" w:hAnsi="Times New Roman" w:cs="Times New Roman"/>
        <w:sz w:val="24"/>
        <w:szCs w:val="24"/>
      </w:rPr>
    </w:pPr>
    <w:r w:rsidRPr="00634C73">
      <w:rPr>
        <w:rFonts w:ascii="Times New Roman" w:hAnsi="Times New Roman" w:cs="Times New Roman"/>
        <w:sz w:val="24"/>
        <w:szCs w:val="24"/>
      </w:rPr>
      <w:t>Running Head: FORECASTS OF THREE KEY MACROECONOMIC VARIABLES</w:t>
    </w:r>
    <w:sdt>
      <w:sdtPr>
        <w:rPr>
          <w:rFonts w:ascii="Times New Roman" w:hAnsi="Times New Roman" w:cs="Times New Roman"/>
          <w:sz w:val="24"/>
          <w:szCs w:val="24"/>
        </w:rPr>
        <w:id w:val="2130427209"/>
        <w:docPartObj>
          <w:docPartGallery w:val="Page Numbers (Top of Page)"/>
          <w:docPartUnique/>
        </w:docPartObj>
      </w:sdtPr>
      <w:sdtEndPr>
        <w:rPr>
          <w:noProof/>
        </w:rPr>
      </w:sdtEndPr>
      <w:sdtContent>
        <w:r>
          <w:rPr>
            <w:rFonts w:ascii="Times New Roman" w:hAnsi="Times New Roman" w:cs="Times New Roman"/>
            <w:sz w:val="24"/>
            <w:szCs w:val="24"/>
          </w:rPr>
          <w:tab/>
        </w:r>
        <w:r w:rsidRPr="00634C73">
          <w:rPr>
            <w:rFonts w:ascii="Times New Roman" w:hAnsi="Times New Roman" w:cs="Times New Roman"/>
            <w:sz w:val="24"/>
            <w:szCs w:val="24"/>
          </w:rPr>
          <w:fldChar w:fldCharType="begin"/>
        </w:r>
        <w:r w:rsidRPr="00634C73">
          <w:rPr>
            <w:rFonts w:ascii="Times New Roman" w:hAnsi="Times New Roman" w:cs="Times New Roman"/>
            <w:sz w:val="24"/>
            <w:szCs w:val="24"/>
          </w:rPr>
          <w:instrText xml:space="preserve"> PAGE   \* MERGEFORMAT </w:instrText>
        </w:r>
        <w:r w:rsidRPr="00634C73">
          <w:rPr>
            <w:rFonts w:ascii="Times New Roman" w:hAnsi="Times New Roman" w:cs="Times New Roman"/>
            <w:sz w:val="24"/>
            <w:szCs w:val="24"/>
          </w:rPr>
          <w:fldChar w:fldCharType="separate"/>
        </w:r>
        <w:r w:rsidR="008B5600">
          <w:rPr>
            <w:rFonts w:ascii="Times New Roman" w:hAnsi="Times New Roman" w:cs="Times New Roman"/>
            <w:noProof/>
            <w:sz w:val="24"/>
            <w:szCs w:val="24"/>
          </w:rPr>
          <w:t>1</w:t>
        </w:r>
        <w:r w:rsidRPr="00634C73">
          <w:rPr>
            <w:rFonts w:ascii="Times New Roman" w:hAnsi="Times New Roman" w:cs="Times New Roman"/>
            <w:noProof/>
            <w:sz w:val="24"/>
            <w:szCs w:val="24"/>
          </w:rPr>
          <w:fldChar w:fldCharType="end"/>
        </w:r>
      </w:sdtContent>
    </w:sdt>
  </w:p>
  <w:p w:rsidR="00634C73" w:rsidRDefault="00634C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G1MLW0tDS3NDA2NTJQ0lEKTi0uzszPAykwrAUAWaTaySwAAAA="/>
  </w:docVars>
  <w:rsids>
    <w:rsidRoot w:val="005C7207"/>
    <w:rsid w:val="00011047"/>
    <w:rsid w:val="00025A2D"/>
    <w:rsid w:val="000A4AB8"/>
    <w:rsid w:val="0011746B"/>
    <w:rsid w:val="00177B2C"/>
    <w:rsid w:val="00244807"/>
    <w:rsid w:val="00266986"/>
    <w:rsid w:val="0026729F"/>
    <w:rsid w:val="002E02E8"/>
    <w:rsid w:val="00310EB4"/>
    <w:rsid w:val="00316C68"/>
    <w:rsid w:val="00334071"/>
    <w:rsid w:val="00433DE6"/>
    <w:rsid w:val="0047645C"/>
    <w:rsid w:val="0048506C"/>
    <w:rsid w:val="004902AD"/>
    <w:rsid w:val="004B2B4B"/>
    <w:rsid w:val="004C0F03"/>
    <w:rsid w:val="004E34B3"/>
    <w:rsid w:val="00557ED9"/>
    <w:rsid w:val="00571439"/>
    <w:rsid w:val="005C7207"/>
    <w:rsid w:val="00634C73"/>
    <w:rsid w:val="0063739F"/>
    <w:rsid w:val="006602D5"/>
    <w:rsid w:val="00687232"/>
    <w:rsid w:val="006A1C07"/>
    <w:rsid w:val="00824241"/>
    <w:rsid w:val="008B5600"/>
    <w:rsid w:val="008C0A92"/>
    <w:rsid w:val="00924385"/>
    <w:rsid w:val="00951FBC"/>
    <w:rsid w:val="00A1016B"/>
    <w:rsid w:val="00A16058"/>
    <w:rsid w:val="00B17AEB"/>
    <w:rsid w:val="00B459AF"/>
    <w:rsid w:val="00BF5408"/>
    <w:rsid w:val="00C056E7"/>
    <w:rsid w:val="00C42E27"/>
    <w:rsid w:val="00C84E02"/>
    <w:rsid w:val="00E32061"/>
    <w:rsid w:val="00EC2D63"/>
    <w:rsid w:val="00EC4171"/>
    <w:rsid w:val="00FC767F"/>
    <w:rsid w:val="00FD7D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2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1">
    <w:name w:val="List Paragraph1"/>
    <w:basedOn w:val="Normal"/>
    <w:uiPriority w:val="1"/>
    <w:qFormat/>
    <w:rsid w:val="005C7207"/>
    <w:pPr>
      <w:widowControl w:val="0"/>
      <w:autoSpaceDE w:val="0"/>
      <w:autoSpaceDN w:val="0"/>
      <w:spacing w:after="0" w:line="240" w:lineRule="auto"/>
      <w:ind w:left="1288" w:hanging="360"/>
    </w:pPr>
    <w:rPr>
      <w:rFonts w:ascii="Calibri" w:eastAsia="Calibri" w:hAnsi="Calibri" w:cs="Calibri"/>
    </w:rPr>
  </w:style>
  <w:style w:type="paragraph" w:styleId="Header">
    <w:name w:val="header"/>
    <w:basedOn w:val="Normal"/>
    <w:link w:val="HeaderChar"/>
    <w:uiPriority w:val="99"/>
    <w:unhideWhenUsed/>
    <w:rsid w:val="00FC76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67F"/>
  </w:style>
  <w:style w:type="paragraph" w:styleId="Footer">
    <w:name w:val="footer"/>
    <w:basedOn w:val="Normal"/>
    <w:link w:val="FooterChar"/>
    <w:uiPriority w:val="99"/>
    <w:unhideWhenUsed/>
    <w:rsid w:val="00FC76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67F"/>
  </w:style>
  <w:style w:type="paragraph" w:styleId="Bibliography">
    <w:name w:val="Bibliography"/>
    <w:basedOn w:val="Normal"/>
    <w:next w:val="Normal"/>
    <w:uiPriority w:val="37"/>
    <w:unhideWhenUsed/>
    <w:rsid w:val="00A16058"/>
    <w:pPr>
      <w:widowControl w:val="0"/>
      <w:autoSpaceDE w:val="0"/>
      <w:autoSpaceDN w:val="0"/>
      <w:spacing w:after="0" w:line="240" w:lineRule="auto"/>
    </w:pPr>
    <w:rPr>
      <w:rFonts w:ascii="Calibri" w:eastAsia="Calibri" w:hAnsi="Calibri" w:cs="Calibri"/>
    </w:rPr>
  </w:style>
  <w:style w:type="paragraph" w:styleId="BalloonText">
    <w:name w:val="Balloon Text"/>
    <w:basedOn w:val="Normal"/>
    <w:link w:val="BalloonTextChar"/>
    <w:uiPriority w:val="99"/>
    <w:semiHidden/>
    <w:unhideWhenUsed/>
    <w:rsid w:val="008B56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560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2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1">
    <w:name w:val="List Paragraph1"/>
    <w:basedOn w:val="Normal"/>
    <w:uiPriority w:val="1"/>
    <w:qFormat/>
    <w:rsid w:val="005C7207"/>
    <w:pPr>
      <w:widowControl w:val="0"/>
      <w:autoSpaceDE w:val="0"/>
      <w:autoSpaceDN w:val="0"/>
      <w:spacing w:after="0" w:line="240" w:lineRule="auto"/>
      <w:ind w:left="1288" w:hanging="360"/>
    </w:pPr>
    <w:rPr>
      <w:rFonts w:ascii="Calibri" w:eastAsia="Calibri" w:hAnsi="Calibri" w:cs="Calibri"/>
    </w:rPr>
  </w:style>
  <w:style w:type="paragraph" w:styleId="Header">
    <w:name w:val="header"/>
    <w:basedOn w:val="Normal"/>
    <w:link w:val="HeaderChar"/>
    <w:uiPriority w:val="99"/>
    <w:unhideWhenUsed/>
    <w:rsid w:val="00FC76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67F"/>
  </w:style>
  <w:style w:type="paragraph" w:styleId="Footer">
    <w:name w:val="footer"/>
    <w:basedOn w:val="Normal"/>
    <w:link w:val="FooterChar"/>
    <w:uiPriority w:val="99"/>
    <w:unhideWhenUsed/>
    <w:rsid w:val="00FC76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67F"/>
  </w:style>
  <w:style w:type="paragraph" w:styleId="Bibliography">
    <w:name w:val="Bibliography"/>
    <w:basedOn w:val="Normal"/>
    <w:next w:val="Normal"/>
    <w:uiPriority w:val="37"/>
    <w:unhideWhenUsed/>
    <w:rsid w:val="00A16058"/>
    <w:pPr>
      <w:widowControl w:val="0"/>
      <w:autoSpaceDE w:val="0"/>
      <w:autoSpaceDN w:val="0"/>
      <w:spacing w:after="0" w:line="240" w:lineRule="auto"/>
    </w:pPr>
    <w:rPr>
      <w:rFonts w:ascii="Calibri" w:eastAsia="Calibri" w:hAnsi="Calibri" w:cs="Calibri"/>
    </w:rPr>
  </w:style>
  <w:style w:type="paragraph" w:styleId="BalloonText">
    <w:name w:val="Balloon Text"/>
    <w:basedOn w:val="Normal"/>
    <w:link w:val="BalloonTextChar"/>
    <w:uiPriority w:val="99"/>
    <w:semiHidden/>
    <w:unhideWhenUsed/>
    <w:rsid w:val="008B56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56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E:\my%20documents\Book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my%20documents\Book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my%20documents\Book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3"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Real</a:t>
            </a:r>
            <a:r>
              <a:rPr lang="en-US" baseline="0"/>
              <a:t> Gross Domestic Product</a:t>
            </a:r>
            <a:endParaRPr lang="en-US"/>
          </a:p>
        </c:rich>
      </c:tx>
      <c:layout>
        <c:manualLayout>
          <c:xMode val="edge"/>
          <c:yMode val="edge"/>
          <c:x val="0.2265833333333333"/>
          <c:y val="2.7777777777777776E-2"/>
        </c:manualLayout>
      </c:layout>
      <c:overlay val="0"/>
      <c:spPr>
        <a:noFill/>
        <a:ln>
          <a:noFill/>
        </a:ln>
        <a:effectLst/>
      </c:spPr>
    </c:title>
    <c:autoTitleDeleted val="0"/>
    <c:plotArea>
      <c:layout/>
      <c:lineChart>
        <c:grouping val="standard"/>
        <c:varyColors val="0"/>
        <c:ser>
          <c:idx val="0"/>
          <c:order val="0"/>
          <c:tx>
            <c:strRef>
              <c:f>Sheet1!$C$2</c:f>
              <c:strCache>
                <c:ptCount val="1"/>
                <c:pt idx="0">
                  <c:v>Billions of Chainned Dollars</c:v>
                </c:pt>
              </c:strCache>
            </c:strRef>
          </c:tx>
          <c:spPr>
            <a:ln w="28575" cap="rnd">
              <a:solidFill>
                <a:schemeClr val="accent1"/>
              </a:solidFill>
              <a:round/>
            </a:ln>
            <a:effectLst/>
          </c:spPr>
          <c:marker>
            <c:symbol val="none"/>
          </c:marker>
          <c:cat>
            <c:numRef>
              <c:f>Sheet1!$B$3:$B$17</c:f>
              <c:numCache>
                <c:formatCode>General</c:formatCode>
                <c:ptCount val="15"/>
                <c:pt idx="0">
                  <c:v>1947</c:v>
                </c:pt>
                <c:pt idx="1">
                  <c:v>1950</c:v>
                </c:pt>
                <c:pt idx="2">
                  <c:v>1955</c:v>
                </c:pt>
                <c:pt idx="3">
                  <c:v>1960</c:v>
                </c:pt>
                <c:pt idx="4">
                  <c:v>1965</c:v>
                </c:pt>
                <c:pt idx="5">
                  <c:v>1970</c:v>
                </c:pt>
                <c:pt idx="6">
                  <c:v>1975</c:v>
                </c:pt>
                <c:pt idx="7">
                  <c:v>1980</c:v>
                </c:pt>
                <c:pt idx="8">
                  <c:v>1985</c:v>
                </c:pt>
                <c:pt idx="9">
                  <c:v>1990</c:v>
                </c:pt>
                <c:pt idx="10">
                  <c:v>1995</c:v>
                </c:pt>
                <c:pt idx="11">
                  <c:v>2000</c:v>
                </c:pt>
                <c:pt idx="12">
                  <c:v>2005</c:v>
                </c:pt>
                <c:pt idx="13">
                  <c:v>2010</c:v>
                </c:pt>
                <c:pt idx="14">
                  <c:v>2015</c:v>
                </c:pt>
              </c:numCache>
            </c:numRef>
          </c:cat>
          <c:val>
            <c:numRef>
              <c:f>Sheet1!$C$3:$C$17</c:f>
              <c:numCache>
                <c:formatCode>General</c:formatCode>
                <c:ptCount val="15"/>
                <c:pt idx="0">
                  <c:v>1934.471</c:v>
                </c:pt>
                <c:pt idx="1">
                  <c:v>2084.5590000000002</c:v>
                </c:pt>
                <c:pt idx="2">
                  <c:v>2683.7660000000001</c:v>
                </c:pt>
                <c:pt idx="3">
                  <c:v>3081.3</c:v>
                </c:pt>
                <c:pt idx="4">
                  <c:v>3926.4059999999999</c:v>
                </c:pt>
                <c:pt idx="5">
                  <c:v>4757.2129999999997</c:v>
                </c:pt>
                <c:pt idx="6">
                  <c:v>5292.4440000000004</c:v>
                </c:pt>
                <c:pt idx="7">
                  <c:v>6501.1840000000002</c:v>
                </c:pt>
                <c:pt idx="8">
                  <c:v>7655.1959999999999</c:v>
                </c:pt>
                <c:pt idx="9">
                  <c:v>8907.3629999999994</c:v>
                </c:pt>
                <c:pt idx="10">
                  <c:v>10086.878000000001</c:v>
                </c:pt>
                <c:pt idx="11">
                  <c:v>12359.094999999999</c:v>
                </c:pt>
                <c:pt idx="12">
                  <c:v>14099.081</c:v>
                </c:pt>
                <c:pt idx="13">
                  <c:v>14745.933000000001</c:v>
                </c:pt>
                <c:pt idx="14">
                  <c:v>16349.97</c:v>
                </c:pt>
              </c:numCache>
            </c:numRef>
          </c:val>
          <c:smooth val="0"/>
        </c:ser>
        <c:dLbls>
          <c:showLegendKey val="0"/>
          <c:showVal val="0"/>
          <c:showCatName val="0"/>
          <c:showSerName val="0"/>
          <c:showPercent val="0"/>
          <c:showBubbleSize val="0"/>
        </c:dLbls>
        <c:marker val="1"/>
        <c:smooth val="0"/>
        <c:axId val="670522368"/>
        <c:axId val="733787200"/>
      </c:lineChart>
      <c:catAx>
        <c:axId val="6705223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seasonally</a:t>
                </a:r>
                <a:r>
                  <a:rPr lang="en-US" baseline="0"/>
                  <a:t> adjusted annual rate</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3787200"/>
        <c:crosses val="autoZero"/>
        <c:auto val="1"/>
        <c:lblAlgn val="ctr"/>
        <c:lblOffset val="100"/>
        <c:noMultiLvlLbl val="0"/>
      </c:catAx>
      <c:valAx>
        <c:axId val="7337872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billions</a:t>
                </a:r>
                <a:r>
                  <a:rPr lang="en-US" baseline="0"/>
                  <a:t> of chained dollars</a:t>
                </a:r>
                <a:endParaRPr lang="en-US"/>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05223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Labour</a:t>
            </a:r>
            <a:r>
              <a:rPr lang="en-US" baseline="0"/>
              <a:t> Force Statistics</a:t>
            </a:r>
            <a:endParaRPr lang="en-US"/>
          </a:p>
        </c:rich>
      </c:tx>
      <c:overlay val="0"/>
      <c:spPr>
        <a:noFill/>
        <a:ln>
          <a:noFill/>
        </a:ln>
        <a:effectLst/>
      </c:spPr>
    </c:title>
    <c:autoTitleDeleted val="0"/>
    <c:plotArea>
      <c:layout/>
      <c:lineChart>
        <c:grouping val="standard"/>
        <c:varyColors val="0"/>
        <c:ser>
          <c:idx val="0"/>
          <c:order val="0"/>
          <c:tx>
            <c:strRef>
              <c:f>Sheet1!$G$25</c:f>
              <c:strCache>
                <c:ptCount val="1"/>
                <c:pt idx="0">
                  <c:v>Labour Force Statistics</c:v>
                </c:pt>
              </c:strCache>
            </c:strRef>
          </c:tx>
          <c:spPr>
            <a:ln w="28575" cap="rnd">
              <a:solidFill>
                <a:schemeClr val="accent1"/>
              </a:solidFill>
              <a:round/>
            </a:ln>
            <a:effectLst/>
          </c:spPr>
          <c:marker>
            <c:symbol val="none"/>
          </c:marker>
          <c:cat>
            <c:multiLvlStrRef>
              <c:f>Sheet1!$D$26:$F$37</c:f>
              <c:multiLvlStrCache>
                <c:ptCount val="12"/>
                <c:lvl>
                  <c:pt idx="0">
                    <c:v>feb</c:v>
                  </c:pt>
                  <c:pt idx="1">
                    <c:v>4.9</c:v>
                  </c:pt>
                  <c:pt idx="2">
                    <c:v>8.3</c:v>
                  </c:pt>
                  <c:pt idx="3">
                    <c:v>9.8</c:v>
                  </c:pt>
                  <c:pt idx="4">
                    <c:v>9</c:v>
                  </c:pt>
                  <c:pt idx="5">
                    <c:v>8.3</c:v>
                  </c:pt>
                  <c:pt idx="6">
                    <c:v>7.7</c:v>
                  </c:pt>
                  <c:pt idx="7">
                    <c:v>6.7</c:v>
                  </c:pt>
                  <c:pt idx="8">
                    <c:v>5.5</c:v>
                  </c:pt>
                  <c:pt idx="9">
                    <c:v>4.9</c:v>
                  </c:pt>
                  <c:pt idx="10">
                    <c:v>4.7</c:v>
                  </c:pt>
                  <c:pt idx="11">
                    <c:v>4.1</c:v>
                  </c:pt>
                </c:lvl>
                <c:lvl>
                  <c:pt idx="0">
                    <c:v>jan</c:v>
                  </c:pt>
                  <c:pt idx="1">
                    <c:v>5</c:v>
                  </c:pt>
                  <c:pt idx="2">
                    <c:v>7.8</c:v>
                  </c:pt>
                  <c:pt idx="3">
                    <c:v>9.8</c:v>
                  </c:pt>
                  <c:pt idx="4">
                    <c:v>9.1</c:v>
                  </c:pt>
                  <c:pt idx="5">
                    <c:v>9.3</c:v>
                  </c:pt>
                  <c:pt idx="6">
                    <c:v>8</c:v>
                  </c:pt>
                  <c:pt idx="7">
                    <c:v>6.6</c:v>
                  </c:pt>
                  <c:pt idx="8">
                    <c:v>5.7</c:v>
                  </c:pt>
                  <c:pt idx="9">
                    <c:v>4.9</c:v>
                  </c:pt>
                  <c:pt idx="10">
                    <c:v>4.8</c:v>
                  </c:pt>
                  <c:pt idx="11">
                    <c:v>4.1</c:v>
                  </c:pt>
                </c:lvl>
                <c:lvl>
                  <c:pt idx="0">
                    <c:v>year</c:v>
                  </c:pt>
                  <c:pt idx="1">
                    <c:v>2008</c:v>
                  </c:pt>
                  <c:pt idx="2">
                    <c:v>2009</c:v>
                  </c:pt>
                  <c:pt idx="3">
                    <c:v>2010</c:v>
                  </c:pt>
                  <c:pt idx="4">
                    <c:v>2011</c:v>
                  </c:pt>
                  <c:pt idx="5">
                    <c:v>2012</c:v>
                  </c:pt>
                  <c:pt idx="6">
                    <c:v>2013</c:v>
                  </c:pt>
                  <c:pt idx="7">
                    <c:v>2014</c:v>
                  </c:pt>
                  <c:pt idx="8">
                    <c:v>2015</c:v>
                  </c:pt>
                  <c:pt idx="9">
                    <c:v>2016</c:v>
                  </c:pt>
                  <c:pt idx="10">
                    <c:v>2017</c:v>
                  </c:pt>
                  <c:pt idx="11">
                    <c:v>2018</c:v>
                  </c:pt>
                </c:lvl>
              </c:multiLvlStrCache>
            </c:multiLvlStrRef>
          </c:cat>
          <c:val>
            <c:numRef>
              <c:f>Sheet1!$G$26:$G$37</c:f>
              <c:numCache>
                <c:formatCode>General</c:formatCode>
                <c:ptCount val="12"/>
                <c:pt idx="0">
                  <c:v>0</c:v>
                </c:pt>
                <c:pt idx="1">
                  <c:v>5.0999999999999996</c:v>
                </c:pt>
                <c:pt idx="2">
                  <c:v>8.6999999999999993</c:v>
                </c:pt>
                <c:pt idx="3">
                  <c:v>9.9</c:v>
                </c:pt>
                <c:pt idx="4">
                  <c:v>9</c:v>
                </c:pt>
                <c:pt idx="5">
                  <c:v>8.1999999999999993</c:v>
                </c:pt>
                <c:pt idx="6">
                  <c:v>7.5</c:v>
                </c:pt>
                <c:pt idx="7">
                  <c:v>6.7</c:v>
                </c:pt>
                <c:pt idx="8">
                  <c:v>5.5</c:v>
                </c:pt>
                <c:pt idx="9">
                  <c:v>5</c:v>
                </c:pt>
                <c:pt idx="10">
                  <c:v>4.5</c:v>
                </c:pt>
                <c:pt idx="11">
                  <c:v>4.0999999999999996</c:v>
                </c:pt>
              </c:numCache>
            </c:numRef>
          </c:val>
          <c:smooth val="0"/>
        </c:ser>
        <c:ser>
          <c:idx val="1"/>
          <c:order val="1"/>
          <c:tx>
            <c:strRef>
              <c:f>Sheet1!$H$25</c:f>
              <c:strCache>
                <c:ptCount val="1"/>
              </c:strCache>
            </c:strRef>
          </c:tx>
          <c:spPr>
            <a:ln w="28575" cap="rnd">
              <a:solidFill>
                <a:schemeClr val="accent2"/>
              </a:solidFill>
              <a:round/>
            </a:ln>
            <a:effectLst/>
          </c:spPr>
          <c:marker>
            <c:symbol val="none"/>
          </c:marker>
          <c:cat>
            <c:multiLvlStrRef>
              <c:f>Sheet1!$D$26:$F$37</c:f>
              <c:multiLvlStrCache>
                <c:ptCount val="12"/>
                <c:lvl>
                  <c:pt idx="0">
                    <c:v>feb</c:v>
                  </c:pt>
                  <c:pt idx="1">
                    <c:v>4.9</c:v>
                  </c:pt>
                  <c:pt idx="2">
                    <c:v>8.3</c:v>
                  </c:pt>
                  <c:pt idx="3">
                    <c:v>9.8</c:v>
                  </c:pt>
                  <c:pt idx="4">
                    <c:v>9</c:v>
                  </c:pt>
                  <c:pt idx="5">
                    <c:v>8.3</c:v>
                  </c:pt>
                  <c:pt idx="6">
                    <c:v>7.7</c:v>
                  </c:pt>
                  <c:pt idx="7">
                    <c:v>6.7</c:v>
                  </c:pt>
                  <c:pt idx="8">
                    <c:v>5.5</c:v>
                  </c:pt>
                  <c:pt idx="9">
                    <c:v>4.9</c:v>
                  </c:pt>
                  <c:pt idx="10">
                    <c:v>4.7</c:v>
                  </c:pt>
                  <c:pt idx="11">
                    <c:v>4.1</c:v>
                  </c:pt>
                </c:lvl>
                <c:lvl>
                  <c:pt idx="0">
                    <c:v>jan</c:v>
                  </c:pt>
                  <c:pt idx="1">
                    <c:v>5</c:v>
                  </c:pt>
                  <c:pt idx="2">
                    <c:v>7.8</c:v>
                  </c:pt>
                  <c:pt idx="3">
                    <c:v>9.8</c:v>
                  </c:pt>
                  <c:pt idx="4">
                    <c:v>9.1</c:v>
                  </c:pt>
                  <c:pt idx="5">
                    <c:v>9.3</c:v>
                  </c:pt>
                  <c:pt idx="6">
                    <c:v>8</c:v>
                  </c:pt>
                  <c:pt idx="7">
                    <c:v>6.6</c:v>
                  </c:pt>
                  <c:pt idx="8">
                    <c:v>5.7</c:v>
                  </c:pt>
                  <c:pt idx="9">
                    <c:v>4.9</c:v>
                  </c:pt>
                  <c:pt idx="10">
                    <c:v>4.8</c:v>
                  </c:pt>
                  <c:pt idx="11">
                    <c:v>4.1</c:v>
                  </c:pt>
                </c:lvl>
                <c:lvl>
                  <c:pt idx="0">
                    <c:v>year</c:v>
                  </c:pt>
                  <c:pt idx="1">
                    <c:v>2008</c:v>
                  </c:pt>
                  <c:pt idx="2">
                    <c:v>2009</c:v>
                  </c:pt>
                  <c:pt idx="3">
                    <c:v>2010</c:v>
                  </c:pt>
                  <c:pt idx="4">
                    <c:v>2011</c:v>
                  </c:pt>
                  <c:pt idx="5">
                    <c:v>2012</c:v>
                  </c:pt>
                  <c:pt idx="6">
                    <c:v>2013</c:v>
                  </c:pt>
                  <c:pt idx="7">
                    <c:v>2014</c:v>
                  </c:pt>
                  <c:pt idx="8">
                    <c:v>2015</c:v>
                  </c:pt>
                  <c:pt idx="9">
                    <c:v>2016</c:v>
                  </c:pt>
                  <c:pt idx="10">
                    <c:v>2017</c:v>
                  </c:pt>
                  <c:pt idx="11">
                    <c:v>2018</c:v>
                  </c:pt>
                </c:lvl>
              </c:multiLvlStrCache>
            </c:multiLvlStrRef>
          </c:cat>
          <c:val>
            <c:numRef>
              <c:f>Sheet1!$H$26:$H$37</c:f>
              <c:numCache>
                <c:formatCode>General</c:formatCode>
                <c:ptCount val="12"/>
                <c:pt idx="0">
                  <c:v>0</c:v>
                </c:pt>
                <c:pt idx="1">
                  <c:v>5</c:v>
                </c:pt>
                <c:pt idx="2">
                  <c:v>9</c:v>
                </c:pt>
                <c:pt idx="3">
                  <c:v>9.9</c:v>
                </c:pt>
                <c:pt idx="4">
                  <c:v>9.1</c:v>
                </c:pt>
                <c:pt idx="5">
                  <c:v>8.1999999999999993</c:v>
                </c:pt>
                <c:pt idx="6">
                  <c:v>7.6</c:v>
                </c:pt>
                <c:pt idx="7">
                  <c:v>6.3</c:v>
                </c:pt>
                <c:pt idx="8">
                  <c:v>5.4</c:v>
                </c:pt>
                <c:pt idx="9">
                  <c:v>5</c:v>
                </c:pt>
                <c:pt idx="10">
                  <c:v>4.4000000000000004</c:v>
                </c:pt>
                <c:pt idx="11">
                  <c:v>3.9</c:v>
                </c:pt>
              </c:numCache>
            </c:numRef>
          </c:val>
          <c:smooth val="0"/>
        </c:ser>
        <c:ser>
          <c:idx val="2"/>
          <c:order val="2"/>
          <c:tx>
            <c:strRef>
              <c:f>Sheet1!$I$25</c:f>
              <c:strCache>
                <c:ptCount val="1"/>
              </c:strCache>
            </c:strRef>
          </c:tx>
          <c:spPr>
            <a:ln w="28575" cap="rnd">
              <a:solidFill>
                <a:schemeClr val="accent3"/>
              </a:solidFill>
              <a:round/>
            </a:ln>
            <a:effectLst/>
          </c:spPr>
          <c:marker>
            <c:symbol val="none"/>
          </c:marker>
          <c:cat>
            <c:multiLvlStrRef>
              <c:f>Sheet1!$D$26:$F$37</c:f>
              <c:multiLvlStrCache>
                <c:ptCount val="12"/>
                <c:lvl>
                  <c:pt idx="0">
                    <c:v>feb</c:v>
                  </c:pt>
                  <c:pt idx="1">
                    <c:v>4.9</c:v>
                  </c:pt>
                  <c:pt idx="2">
                    <c:v>8.3</c:v>
                  </c:pt>
                  <c:pt idx="3">
                    <c:v>9.8</c:v>
                  </c:pt>
                  <c:pt idx="4">
                    <c:v>9</c:v>
                  </c:pt>
                  <c:pt idx="5">
                    <c:v>8.3</c:v>
                  </c:pt>
                  <c:pt idx="6">
                    <c:v>7.7</c:v>
                  </c:pt>
                  <c:pt idx="7">
                    <c:v>6.7</c:v>
                  </c:pt>
                  <c:pt idx="8">
                    <c:v>5.5</c:v>
                  </c:pt>
                  <c:pt idx="9">
                    <c:v>4.9</c:v>
                  </c:pt>
                  <c:pt idx="10">
                    <c:v>4.7</c:v>
                  </c:pt>
                  <c:pt idx="11">
                    <c:v>4.1</c:v>
                  </c:pt>
                </c:lvl>
                <c:lvl>
                  <c:pt idx="0">
                    <c:v>jan</c:v>
                  </c:pt>
                  <c:pt idx="1">
                    <c:v>5</c:v>
                  </c:pt>
                  <c:pt idx="2">
                    <c:v>7.8</c:v>
                  </c:pt>
                  <c:pt idx="3">
                    <c:v>9.8</c:v>
                  </c:pt>
                  <c:pt idx="4">
                    <c:v>9.1</c:v>
                  </c:pt>
                  <c:pt idx="5">
                    <c:v>9.3</c:v>
                  </c:pt>
                  <c:pt idx="6">
                    <c:v>8</c:v>
                  </c:pt>
                  <c:pt idx="7">
                    <c:v>6.6</c:v>
                  </c:pt>
                  <c:pt idx="8">
                    <c:v>5.7</c:v>
                  </c:pt>
                  <c:pt idx="9">
                    <c:v>4.9</c:v>
                  </c:pt>
                  <c:pt idx="10">
                    <c:v>4.8</c:v>
                  </c:pt>
                  <c:pt idx="11">
                    <c:v>4.1</c:v>
                  </c:pt>
                </c:lvl>
                <c:lvl>
                  <c:pt idx="0">
                    <c:v>year</c:v>
                  </c:pt>
                  <c:pt idx="1">
                    <c:v>2008</c:v>
                  </c:pt>
                  <c:pt idx="2">
                    <c:v>2009</c:v>
                  </c:pt>
                  <c:pt idx="3">
                    <c:v>2010</c:v>
                  </c:pt>
                  <c:pt idx="4">
                    <c:v>2011</c:v>
                  </c:pt>
                  <c:pt idx="5">
                    <c:v>2012</c:v>
                  </c:pt>
                  <c:pt idx="6">
                    <c:v>2013</c:v>
                  </c:pt>
                  <c:pt idx="7">
                    <c:v>2014</c:v>
                  </c:pt>
                  <c:pt idx="8">
                    <c:v>2015</c:v>
                  </c:pt>
                  <c:pt idx="9">
                    <c:v>2016</c:v>
                  </c:pt>
                  <c:pt idx="10">
                    <c:v>2017</c:v>
                  </c:pt>
                  <c:pt idx="11">
                    <c:v>2018</c:v>
                  </c:pt>
                </c:lvl>
              </c:multiLvlStrCache>
            </c:multiLvlStrRef>
          </c:cat>
          <c:val>
            <c:numRef>
              <c:f>Sheet1!$I$26:$I$37</c:f>
              <c:numCache>
                <c:formatCode>General</c:formatCode>
                <c:ptCount val="12"/>
                <c:pt idx="0">
                  <c:v>0</c:v>
                </c:pt>
                <c:pt idx="1">
                  <c:v>5.4</c:v>
                </c:pt>
                <c:pt idx="2">
                  <c:v>9.4</c:v>
                </c:pt>
                <c:pt idx="3">
                  <c:v>9.6</c:v>
                </c:pt>
                <c:pt idx="4">
                  <c:v>9</c:v>
                </c:pt>
                <c:pt idx="5">
                  <c:v>8.1999999999999993</c:v>
                </c:pt>
                <c:pt idx="6">
                  <c:v>7.5</c:v>
                </c:pt>
                <c:pt idx="7">
                  <c:v>6.3</c:v>
                </c:pt>
                <c:pt idx="8">
                  <c:v>5.5</c:v>
                </c:pt>
                <c:pt idx="9">
                  <c:v>4.7</c:v>
                </c:pt>
                <c:pt idx="10">
                  <c:v>4.3</c:v>
                </c:pt>
                <c:pt idx="11">
                  <c:v>3.8</c:v>
                </c:pt>
              </c:numCache>
            </c:numRef>
          </c:val>
          <c:smooth val="0"/>
        </c:ser>
        <c:ser>
          <c:idx val="3"/>
          <c:order val="3"/>
          <c:tx>
            <c:strRef>
              <c:f>Sheet1!$J$25</c:f>
              <c:strCache>
                <c:ptCount val="1"/>
              </c:strCache>
            </c:strRef>
          </c:tx>
          <c:spPr>
            <a:ln w="28575" cap="rnd">
              <a:solidFill>
                <a:schemeClr val="accent4"/>
              </a:solidFill>
              <a:round/>
            </a:ln>
            <a:effectLst/>
          </c:spPr>
          <c:marker>
            <c:symbol val="none"/>
          </c:marker>
          <c:cat>
            <c:multiLvlStrRef>
              <c:f>Sheet1!$D$26:$F$37</c:f>
              <c:multiLvlStrCache>
                <c:ptCount val="12"/>
                <c:lvl>
                  <c:pt idx="0">
                    <c:v>feb</c:v>
                  </c:pt>
                  <c:pt idx="1">
                    <c:v>4.9</c:v>
                  </c:pt>
                  <c:pt idx="2">
                    <c:v>8.3</c:v>
                  </c:pt>
                  <c:pt idx="3">
                    <c:v>9.8</c:v>
                  </c:pt>
                  <c:pt idx="4">
                    <c:v>9</c:v>
                  </c:pt>
                  <c:pt idx="5">
                    <c:v>8.3</c:v>
                  </c:pt>
                  <c:pt idx="6">
                    <c:v>7.7</c:v>
                  </c:pt>
                  <c:pt idx="7">
                    <c:v>6.7</c:v>
                  </c:pt>
                  <c:pt idx="8">
                    <c:v>5.5</c:v>
                  </c:pt>
                  <c:pt idx="9">
                    <c:v>4.9</c:v>
                  </c:pt>
                  <c:pt idx="10">
                    <c:v>4.7</c:v>
                  </c:pt>
                  <c:pt idx="11">
                    <c:v>4.1</c:v>
                  </c:pt>
                </c:lvl>
                <c:lvl>
                  <c:pt idx="0">
                    <c:v>jan</c:v>
                  </c:pt>
                  <c:pt idx="1">
                    <c:v>5</c:v>
                  </c:pt>
                  <c:pt idx="2">
                    <c:v>7.8</c:v>
                  </c:pt>
                  <c:pt idx="3">
                    <c:v>9.8</c:v>
                  </c:pt>
                  <c:pt idx="4">
                    <c:v>9.1</c:v>
                  </c:pt>
                  <c:pt idx="5">
                    <c:v>9.3</c:v>
                  </c:pt>
                  <c:pt idx="6">
                    <c:v>8</c:v>
                  </c:pt>
                  <c:pt idx="7">
                    <c:v>6.6</c:v>
                  </c:pt>
                  <c:pt idx="8">
                    <c:v>5.7</c:v>
                  </c:pt>
                  <c:pt idx="9">
                    <c:v>4.9</c:v>
                  </c:pt>
                  <c:pt idx="10">
                    <c:v>4.8</c:v>
                  </c:pt>
                  <c:pt idx="11">
                    <c:v>4.1</c:v>
                  </c:pt>
                </c:lvl>
                <c:lvl>
                  <c:pt idx="0">
                    <c:v>year</c:v>
                  </c:pt>
                  <c:pt idx="1">
                    <c:v>2008</c:v>
                  </c:pt>
                  <c:pt idx="2">
                    <c:v>2009</c:v>
                  </c:pt>
                  <c:pt idx="3">
                    <c:v>2010</c:v>
                  </c:pt>
                  <c:pt idx="4">
                    <c:v>2011</c:v>
                  </c:pt>
                  <c:pt idx="5">
                    <c:v>2012</c:v>
                  </c:pt>
                  <c:pt idx="6">
                    <c:v>2013</c:v>
                  </c:pt>
                  <c:pt idx="7">
                    <c:v>2014</c:v>
                  </c:pt>
                  <c:pt idx="8">
                    <c:v>2015</c:v>
                  </c:pt>
                  <c:pt idx="9">
                    <c:v>2016</c:v>
                  </c:pt>
                  <c:pt idx="10">
                    <c:v>2017</c:v>
                  </c:pt>
                  <c:pt idx="11">
                    <c:v>2018</c:v>
                  </c:pt>
                </c:lvl>
              </c:multiLvlStrCache>
            </c:multiLvlStrRef>
          </c:cat>
          <c:val>
            <c:numRef>
              <c:f>Sheet1!$J$26:$J$37</c:f>
              <c:numCache>
                <c:formatCode>General</c:formatCode>
                <c:ptCount val="12"/>
                <c:pt idx="0">
                  <c:v>0</c:v>
                </c:pt>
                <c:pt idx="1">
                  <c:v>5.6</c:v>
                </c:pt>
                <c:pt idx="2">
                  <c:v>9.5</c:v>
                </c:pt>
                <c:pt idx="3">
                  <c:v>9.4</c:v>
                </c:pt>
                <c:pt idx="4">
                  <c:v>9.1</c:v>
                </c:pt>
                <c:pt idx="5">
                  <c:v>8.1999999999999993</c:v>
                </c:pt>
                <c:pt idx="6">
                  <c:v>7.5</c:v>
                </c:pt>
                <c:pt idx="7">
                  <c:v>6.1</c:v>
                </c:pt>
                <c:pt idx="8">
                  <c:v>5.3</c:v>
                </c:pt>
                <c:pt idx="9">
                  <c:v>4.9000000000000004</c:v>
                </c:pt>
                <c:pt idx="10">
                  <c:v>4.3</c:v>
                </c:pt>
              </c:numCache>
            </c:numRef>
          </c:val>
          <c:smooth val="0"/>
        </c:ser>
        <c:ser>
          <c:idx val="4"/>
          <c:order val="4"/>
          <c:tx>
            <c:strRef>
              <c:f>Sheet1!$K$25</c:f>
              <c:strCache>
                <c:ptCount val="1"/>
              </c:strCache>
            </c:strRef>
          </c:tx>
          <c:spPr>
            <a:ln w="28575" cap="rnd">
              <a:solidFill>
                <a:schemeClr val="accent5"/>
              </a:solidFill>
              <a:round/>
            </a:ln>
            <a:effectLst/>
          </c:spPr>
          <c:marker>
            <c:symbol val="none"/>
          </c:marker>
          <c:cat>
            <c:multiLvlStrRef>
              <c:f>Sheet1!$D$26:$F$37</c:f>
              <c:multiLvlStrCache>
                <c:ptCount val="12"/>
                <c:lvl>
                  <c:pt idx="0">
                    <c:v>feb</c:v>
                  </c:pt>
                  <c:pt idx="1">
                    <c:v>4.9</c:v>
                  </c:pt>
                  <c:pt idx="2">
                    <c:v>8.3</c:v>
                  </c:pt>
                  <c:pt idx="3">
                    <c:v>9.8</c:v>
                  </c:pt>
                  <c:pt idx="4">
                    <c:v>9</c:v>
                  </c:pt>
                  <c:pt idx="5">
                    <c:v>8.3</c:v>
                  </c:pt>
                  <c:pt idx="6">
                    <c:v>7.7</c:v>
                  </c:pt>
                  <c:pt idx="7">
                    <c:v>6.7</c:v>
                  </c:pt>
                  <c:pt idx="8">
                    <c:v>5.5</c:v>
                  </c:pt>
                  <c:pt idx="9">
                    <c:v>4.9</c:v>
                  </c:pt>
                  <c:pt idx="10">
                    <c:v>4.7</c:v>
                  </c:pt>
                  <c:pt idx="11">
                    <c:v>4.1</c:v>
                  </c:pt>
                </c:lvl>
                <c:lvl>
                  <c:pt idx="0">
                    <c:v>jan</c:v>
                  </c:pt>
                  <c:pt idx="1">
                    <c:v>5</c:v>
                  </c:pt>
                  <c:pt idx="2">
                    <c:v>7.8</c:v>
                  </c:pt>
                  <c:pt idx="3">
                    <c:v>9.8</c:v>
                  </c:pt>
                  <c:pt idx="4">
                    <c:v>9.1</c:v>
                  </c:pt>
                  <c:pt idx="5">
                    <c:v>9.3</c:v>
                  </c:pt>
                  <c:pt idx="6">
                    <c:v>8</c:v>
                  </c:pt>
                  <c:pt idx="7">
                    <c:v>6.6</c:v>
                  </c:pt>
                  <c:pt idx="8">
                    <c:v>5.7</c:v>
                  </c:pt>
                  <c:pt idx="9">
                    <c:v>4.9</c:v>
                  </c:pt>
                  <c:pt idx="10">
                    <c:v>4.8</c:v>
                  </c:pt>
                  <c:pt idx="11">
                    <c:v>4.1</c:v>
                  </c:pt>
                </c:lvl>
                <c:lvl>
                  <c:pt idx="0">
                    <c:v>year</c:v>
                  </c:pt>
                  <c:pt idx="1">
                    <c:v>2008</c:v>
                  </c:pt>
                  <c:pt idx="2">
                    <c:v>2009</c:v>
                  </c:pt>
                  <c:pt idx="3">
                    <c:v>2010</c:v>
                  </c:pt>
                  <c:pt idx="4">
                    <c:v>2011</c:v>
                  </c:pt>
                  <c:pt idx="5">
                    <c:v>2012</c:v>
                  </c:pt>
                  <c:pt idx="6">
                    <c:v>2013</c:v>
                  </c:pt>
                  <c:pt idx="7">
                    <c:v>2014</c:v>
                  </c:pt>
                  <c:pt idx="8">
                    <c:v>2015</c:v>
                  </c:pt>
                  <c:pt idx="9">
                    <c:v>2016</c:v>
                  </c:pt>
                  <c:pt idx="10">
                    <c:v>2017</c:v>
                  </c:pt>
                  <c:pt idx="11">
                    <c:v>2018</c:v>
                  </c:pt>
                </c:lvl>
              </c:multiLvlStrCache>
            </c:multiLvlStrRef>
          </c:cat>
          <c:val>
            <c:numRef>
              <c:f>Sheet1!$K$26:$K$37</c:f>
              <c:numCache>
                <c:formatCode>General</c:formatCode>
                <c:ptCount val="12"/>
                <c:pt idx="0">
                  <c:v>0</c:v>
                </c:pt>
                <c:pt idx="1">
                  <c:v>5.8</c:v>
                </c:pt>
                <c:pt idx="2">
                  <c:v>9.5</c:v>
                </c:pt>
                <c:pt idx="3">
                  <c:v>9.4</c:v>
                </c:pt>
                <c:pt idx="4">
                  <c:v>9</c:v>
                </c:pt>
                <c:pt idx="5">
                  <c:v>8.1999999999999993</c:v>
                </c:pt>
                <c:pt idx="6">
                  <c:v>7.3</c:v>
                </c:pt>
                <c:pt idx="7">
                  <c:v>6.2</c:v>
                </c:pt>
                <c:pt idx="8">
                  <c:v>5.2</c:v>
                </c:pt>
                <c:pt idx="9">
                  <c:v>4.9000000000000004</c:v>
                </c:pt>
                <c:pt idx="10">
                  <c:v>4.3</c:v>
                </c:pt>
              </c:numCache>
            </c:numRef>
          </c:val>
          <c:smooth val="0"/>
        </c:ser>
        <c:ser>
          <c:idx val="5"/>
          <c:order val="5"/>
          <c:tx>
            <c:strRef>
              <c:f>Sheet1!$L$25</c:f>
              <c:strCache>
                <c:ptCount val="1"/>
              </c:strCache>
            </c:strRef>
          </c:tx>
          <c:spPr>
            <a:ln w="28575" cap="rnd">
              <a:solidFill>
                <a:schemeClr val="accent6"/>
              </a:solidFill>
              <a:round/>
            </a:ln>
            <a:effectLst/>
          </c:spPr>
          <c:marker>
            <c:symbol val="none"/>
          </c:marker>
          <c:cat>
            <c:multiLvlStrRef>
              <c:f>Sheet1!$D$26:$F$37</c:f>
              <c:multiLvlStrCache>
                <c:ptCount val="12"/>
                <c:lvl>
                  <c:pt idx="0">
                    <c:v>feb</c:v>
                  </c:pt>
                  <c:pt idx="1">
                    <c:v>4.9</c:v>
                  </c:pt>
                  <c:pt idx="2">
                    <c:v>8.3</c:v>
                  </c:pt>
                  <c:pt idx="3">
                    <c:v>9.8</c:v>
                  </c:pt>
                  <c:pt idx="4">
                    <c:v>9</c:v>
                  </c:pt>
                  <c:pt idx="5">
                    <c:v>8.3</c:v>
                  </c:pt>
                  <c:pt idx="6">
                    <c:v>7.7</c:v>
                  </c:pt>
                  <c:pt idx="7">
                    <c:v>6.7</c:v>
                  </c:pt>
                  <c:pt idx="8">
                    <c:v>5.5</c:v>
                  </c:pt>
                  <c:pt idx="9">
                    <c:v>4.9</c:v>
                  </c:pt>
                  <c:pt idx="10">
                    <c:v>4.7</c:v>
                  </c:pt>
                  <c:pt idx="11">
                    <c:v>4.1</c:v>
                  </c:pt>
                </c:lvl>
                <c:lvl>
                  <c:pt idx="0">
                    <c:v>jan</c:v>
                  </c:pt>
                  <c:pt idx="1">
                    <c:v>5</c:v>
                  </c:pt>
                  <c:pt idx="2">
                    <c:v>7.8</c:v>
                  </c:pt>
                  <c:pt idx="3">
                    <c:v>9.8</c:v>
                  </c:pt>
                  <c:pt idx="4">
                    <c:v>9.1</c:v>
                  </c:pt>
                  <c:pt idx="5">
                    <c:v>9.3</c:v>
                  </c:pt>
                  <c:pt idx="6">
                    <c:v>8</c:v>
                  </c:pt>
                  <c:pt idx="7">
                    <c:v>6.6</c:v>
                  </c:pt>
                  <c:pt idx="8">
                    <c:v>5.7</c:v>
                  </c:pt>
                  <c:pt idx="9">
                    <c:v>4.9</c:v>
                  </c:pt>
                  <c:pt idx="10">
                    <c:v>4.8</c:v>
                  </c:pt>
                  <c:pt idx="11">
                    <c:v>4.1</c:v>
                  </c:pt>
                </c:lvl>
                <c:lvl>
                  <c:pt idx="0">
                    <c:v>year</c:v>
                  </c:pt>
                  <c:pt idx="1">
                    <c:v>2008</c:v>
                  </c:pt>
                  <c:pt idx="2">
                    <c:v>2009</c:v>
                  </c:pt>
                  <c:pt idx="3">
                    <c:v>2010</c:v>
                  </c:pt>
                  <c:pt idx="4">
                    <c:v>2011</c:v>
                  </c:pt>
                  <c:pt idx="5">
                    <c:v>2012</c:v>
                  </c:pt>
                  <c:pt idx="6">
                    <c:v>2013</c:v>
                  </c:pt>
                  <c:pt idx="7">
                    <c:v>2014</c:v>
                  </c:pt>
                  <c:pt idx="8">
                    <c:v>2015</c:v>
                  </c:pt>
                  <c:pt idx="9">
                    <c:v>2016</c:v>
                  </c:pt>
                  <c:pt idx="10">
                    <c:v>2017</c:v>
                  </c:pt>
                  <c:pt idx="11">
                    <c:v>2018</c:v>
                  </c:pt>
                </c:lvl>
              </c:multiLvlStrCache>
            </c:multiLvlStrRef>
          </c:cat>
          <c:val>
            <c:numRef>
              <c:f>Sheet1!$L$26:$L$37</c:f>
              <c:numCache>
                <c:formatCode>General</c:formatCode>
                <c:ptCount val="12"/>
                <c:pt idx="0">
                  <c:v>0</c:v>
                </c:pt>
                <c:pt idx="1">
                  <c:v>6.1</c:v>
                </c:pt>
                <c:pt idx="2">
                  <c:v>9.6</c:v>
                </c:pt>
                <c:pt idx="3">
                  <c:v>9.5</c:v>
                </c:pt>
                <c:pt idx="4">
                  <c:v>9</c:v>
                </c:pt>
                <c:pt idx="5">
                  <c:v>8.1</c:v>
                </c:pt>
                <c:pt idx="6">
                  <c:v>7.2</c:v>
                </c:pt>
                <c:pt idx="7">
                  <c:v>6.2</c:v>
                </c:pt>
                <c:pt idx="8">
                  <c:v>5.0999999999999996</c:v>
                </c:pt>
                <c:pt idx="9">
                  <c:v>4.9000000000000004</c:v>
                </c:pt>
                <c:pt idx="10">
                  <c:v>4.4000000000000004</c:v>
                </c:pt>
              </c:numCache>
            </c:numRef>
          </c:val>
          <c:smooth val="0"/>
        </c:ser>
        <c:ser>
          <c:idx val="6"/>
          <c:order val="6"/>
          <c:tx>
            <c:strRef>
              <c:f>Sheet1!$M$25</c:f>
              <c:strCache>
                <c:ptCount val="1"/>
              </c:strCache>
            </c:strRef>
          </c:tx>
          <c:spPr>
            <a:ln w="28575" cap="rnd">
              <a:solidFill>
                <a:schemeClr val="accent1">
                  <a:lumMod val="60000"/>
                </a:schemeClr>
              </a:solidFill>
              <a:round/>
            </a:ln>
            <a:effectLst/>
          </c:spPr>
          <c:marker>
            <c:symbol val="none"/>
          </c:marker>
          <c:cat>
            <c:multiLvlStrRef>
              <c:f>Sheet1!$D$26:$F$37</c:f>
              <c:multiLvlStrCache>
                <c:ptCount val="12"/>
                <c:lvl>
                  <c:pt idx="0">
                    <c:v>feb</c:v>
                  </c:pt>
                  <c:pt idx="1">
                    <c:v>4.9</c:v>
                  </c:pt>
                  <c:pt idx="2">
                    <c:v>8.3</c:v>
                  </c:pt>
                  <c:pt idx="3">
                    <c:v>9.8</c:v>
                  </c:pt>
                  <c:pt idx="4">
                    <c:v>9</c:v>
                  </c:pt>
                  <c:pt idx="5">
                    <c:v>8.3</c:v>
                  </c:pt>
                  <c:pt idx="6">
                    <c:v>7.7</c:v>
                  </c:pt>
                  <c:pt idx="7">
                    <c:v>6.7</c:v>
                  </c:pt>
                  <c:pt idx="8">
                    <c:v>5.5</c:v>
                  </c:pt>
                  <c:pt idx="9">
                    <c:v>4.9</c:v>
                  </c:pt>
                  <c:pt idx="10">
                    <c:v>4.7</c:v>
                  </c:pt>
                  <c:pt idx="11">
                    <c:v>4.1</c:v>
                  </c:pt>
                </c:lvl>
                <c:lvl>
                  <c:pt idx="0">
                    <c:v>jan</c:v>
                  </c:pt>
                  <c:pt idx="1">
                    <c:v>5</c:v>
                  </c:pt>
                  <c:pt idx="2">
                    <c:v>7.8</c:v>
                  </c:pt>
                  <c:pt idx="3">
                    <c:v>9.8</c:v>
                  </c:pt>
                  <c:pt idx="4">
                    <c:v>9.1</c:v>
                  </c:pt>
                  <c:pt idx="5">
                    <c:v>9.3</c:v>
                  </c:pt>
                  <c:pt idx="6">
                    <c:v>8</c:v>
                  </c:pt>
                  <c:pt idx="7">
                    <c:v>6.6</c:v>
                  </c:pt>
                  <c:pt idx="8">
                    <c:v>5.7</c:v>
                  </c:pt>
                  <c:pt idx="9">
                    <c:v>4.9</c:v>
                  </c:pt>
                  <c:pt idx="10">
                    <c:v>4.8</c:v>
                  </c:pt>
                  <c:pt idx="11">
                    <c:v>4.1</c:v>
                  </c:pt>
                </c:lvl>
                <c:lvl>
                  <c:pt idx="0">
                    <c:v>year</c:v>
                  </c:pt>
                  <c:pt idx="1">
                    <c:v>2008</c:v>
                  </c:pt>
                  <c:pt idx="2">
                    <c:v>2009</c:v>
                  </c:pt>
                  <c:pt idx="3">
                    <c:v>2010</c:v>
                  </c:pt>
                  <c:pt idx="4">
                    <c:v>2011</c:v>
                  </c:pt>
                  <c:pt idx="5">
                    <c:v>2012</c:v>
                  </c:pt>
                  <c:pt idx="6">
                    <c:v>2013</c:v>
                  </c:pt>
                  <c:pt idx="7">
                    <c:v>2014</c:v>
                  </c:pt>
                  <c:pt idx="8">
                    <c:v>2015</c:v>
                  </c:pt>
                  <c:pt idx="9">
                    <c:v>2016</c:v>
                  </c:pt>
                  <c:pt idx="10">
                    <c:v>2017</c:v>
                  </c:pt>
                  <c:pt idx="11">
                    <c:v>2018</c:v>
                  </c:pt>
                </c:lvl>
              </c:multiLvlStrCache>
            </c:multiLvlStrRef>
          </c:cat>
          <c:val>
            <c:numRef>
              <c:f>Sheet1!$M$26:$M$37</c:f>
              <c:numCache>
                <c:formatCode>General</c:formatCode>
                <c:ptCount val="12"/>
                <c:pt idx="0">
                  <c:v>0</c:v>
                </c:pt>
                <c:pt idx="1">
                  <c:v>6.1</c:v>
                </c:pt>
                <c:pt idx="2">
                  <c:v>9.8000000000000007</c:v>
                </c:pt>
                <c:pt idx="3">
                  <c:v>9.5</c:v>
                </c:pt>
                <c:pt idx="4">
                  <c:v>9</c:v>
                </c:pt>
                <c:pt idx="5">
                  <c:v>7.8</c:v>
                </c:pt>
                <c:pt idx="6">
                  <c:v>7.2</c:v>
                </c:pt>
                <c:pt idx="7">
                  <c:v>5.9</c:v>
                </c:pt>
                <c:pt idx="8">
                  <c:v>5</c:v>
                </c:pt>
                <c:pt idx="9">
                  <c:v>5</c:v>
                </c:pt>
                <c:pt idx="10">
                  <c:v>4.2</c:v>
                </c:pt>
              </c:numCache>
            </c:numRef>
          </c:val>
          <c:smooth val="0"/>
        </c:ser>
        <c:ser>
          <c:idx val="7"/>
          <c:order val="7"/>
          <c:tx>
            <c:strRef>
              <c:f>Sheet1!$N$25</c:f>
              <c:strCache>
                <c:ptCount val="1"/>
              </c:strCache>
            </c:strRef>
          </c:tx>
          <c:spPr>
            <a:ln w="28575" cap="rnd">
              <a:solidFill>
                <a:schemeClr val="accent2">
                  <a:lumMod val="60000"/>
                </a:schemeClr>
              </a:solidFill>
              <a:round/>
            </a:ln>
            <a:effectLst/>
          </c:spPr>
          <c:marker>
            <c:symbol val="none"/>
          </c:marker>
          <c:cat>
            <c:multiLvlStrRef>
              <c:f>Sheet1!$D$26:$F$37</c:f>
              <c:multiLvlStrCache>
                <c:ptCount val="12"/>
                <c:lvl>
                  <c:pt idx="0">
                    <c:v>feb</c:v>
                  </c:pt>
                  <c:pt idx="1">
                    <c:v>4.9</c:v>
                  </c:pt>
                  <c:pt idx="2">
                    <c:v>8.3</c:v>
                  </c:pt>
                  <c:pt idx="3">
                    <c:v>9.8</c:v>
                  </c:pt>
                  <c:pt idx="4">
                    <c:v>9</c:v>
                  </c:pt>
                  <c:pt idx="5">
                    <c:v>8.3</c:v>
                  </c:pt>
                  <c:pt idx="6">
                    <c:v>7.7</c:v>
                  </c:pt>
                  <c:pt idx="7">
                    <c:v>6.7</c:v>
                  </c:pt>
                  <c:pt idx="8">
                    <c:v>5.5</c:v>
                  </c:pt>
                  <c:pt idx="9">
                    <c:v>4.9</c:v>
                  </c:pt>
                  <c:pt idx="10">
                    <c:v>4.7</c:v>
                  </c:pt>
                  <c:pt idx="11">
                    <c:v>4.1</c:v>
                  </c:pt>
                </c:lvl>
                <c:lvl>
                  <c:pt idx="0">
                    <c:v>jan</c:v>
                  </c:pt>
                  <c:pt idx="1">
                    <c:v>5</c:v>
                  </c:pt>
                  <c:pt idx="2">
                    <c:v>7.8</c:v>
                  </c:pt>
                  <c:pt idx="3">
                    <c:v>9.8</c:v>
                  </c:pt>
                  <c:pt idx="4">
                    <c:v>9.1</c:v>
                  </c:pt>
                  <c:pt idx="5">
                    <c:v>9.3</c:v>
                  </c:pt>
                  <c:pt idx="6">
                    <c:v>8</c:v>
                  </c:pt>
                  <c:pt idx="7">
                    <c:v>6.6</c:v>
                  </c:pt>
                  <c:pt idx="8">
                    <c:v>5.7</c:v>
                  </c:pt>
                  <c:pt idx="9">
                    <c:v>4.9</c:v>
                  </c:pt>
                  <c:pt idx="10">
                    <c:v>4.8</c:v>
                  </c:pt>
                  <c:pt idx="11">
                    <c:v>4.1</c:v>
                  </c:pt>
                </c:lvl>
                <c:lvl>
                  <c:pt idx="0">
                    <c:v>year</c:v>
                  </c:pt>
                  <c:pt idx="1">
                    <c:v>2008</c:v>
                  </c:pt>
                  <c:pt idx="2">
                    <c:v>2009</c:v>
                  </c:pt>
                  <c:pt idx="3">
                    <c:v>2010</c:v>
                  </c:pt>
                  <c:pt idx="4">
                    <c:v>2011</c:v>
                  </c:pt>
                  <c:pt idx="5">
                    <c:v>2012</c:v>
                  </c:pt>
                  <c:pt idx="6">
                    <c:v>2013</c:v>
                  </c:pt>
                  <c:pt idx="7">
                    <c:v>2014</c:v>
                  </c:pt>
                  <c:pt idx="8">
                    <c:v>2015</c:v>
                  </c:pt>
                  <c:pt idx="9">
                    <c:v>2016</c:v>
                  </c:pt>
                  <c:pt idx="10">
                    <c:v>2017</c:v>
                  </c:pt>
                  <c:pt idx="11">
                    <c:v>2018</c:v>
                  </c:pt>
                </c:lvl>
              </c:multiLvlStrCache>
            </c:multiLvlStrRef>
          </c:cat>
          <c:val>
            <c:numRef>
              <c:f>Sheet1!$N$26:$N$37</c:f>
              <c:numCache>
                <c:formatCode>General</c:formatCode>
                <c:ptCount val="12"/>
                <c:pt idx="0">
                  <c:v>0</c:v>
                </c:pt>
                <c:pt idx="1">
                  <c:v>6.5</c:v>
                </c:pt>
                <c:pt idx="2">
                  <c:v>10</c:v>
                </c:pt>
                <c:pt idx="3">
                  <c:v>9.4</c:v>
                </c:pt>
                <c:pt idx="4">
                  <c:v>8.8000000000000007</c:v>
                </c:pt>
                <c:pt idx="5">
                  <c:v>7.8</c:v>
                </c:pt>
                <c:pt idx="6">
                  <c:v>7.2</c:v>
                </c:pt>
                <c:pt idx="7">
                  <c:v>5.7</c:v>
                </c:pt>
                <c:pt idx="8">
                  <c:v>5</c:v>
                </c:pt>
                <c:pt idx="9">
                  <c:v>4.9000000000000004</c:v>
                </c:pt>
                <c:pt idx="10">
                  <c:v>4.0999999999999996</c:v>
                </c:pt>
              </c:numCache>
            </c:numRef>
          </c:val>
          <c:smooth val="0"/>
        </c:ser>
        <c:ser>
          <c:idx val="8"/>
          <c:order val="8"/>
          <c:tx>
            <c:strRef>
              <c:f>Sheet1!$O$25</c:f>
              <c:strCache>
                <c:ptCount val="1"/>
              </c:strCache>
            </c:strRef>
          </c:tx>
          <c:spPr>
            <a:ln w="28575" cap="rnd">
              <a:solidFill>
                <a:schemeClr val="accent3">
                  <a:lumMod val="60000"/>
                </a:schemeClr>
              </a:solidFill>
              <a:round/>
            </a:ln>
            <a:effectLst/>
          </c:spPr>
          <c:marker>
            <c:symbol val="none"/>
          </c:marker>
          <c:cat>
            <c:multiLvlStrRef>
              <c:f>Sheet1!$D$26:$F$37</c:f>
              <c:multiLvlStrCache>
                <c:ptCount val="12"/>
                <c:lvl>
                  <c:pt idx="0">
                    <c:v>feb</c:v>
                  </c:pt>
                  <c:pt idx="1">
                    <c:v>4.9</c:v>
                  </c:pt>
                  <c:pt idx="2">
                    <c:v>8.3</c:v>
                  </c:pt>
                  <c:pt idx="3">
                    <c:v>9.8</c:v>
                  </c:pt>
                  <c:pt idx="4">
                    <c:v>9</c:v>
                  </c:pt>
                  <c:pt idx="5">
                    <c:v>8.3</c:v>
                  </c:pt>
                  <c:pt idx="6">
                    <c:v>7.7</c:v>
                  </c:pt>
                  <c:pt idx="7">
                    <c:v>6.7</c:v>
                  </c:pt>
                  <c:pt idx="8">
                    <c:v>5.5</c:v>
                  </c:pt>
                  <c:pt idx="9">
                    <c:v>4.9</c:v>
                  </c:pt>
                  <c:pt idx="10">
                    <c:v>4.7</c:v>
                  </c:pt>
                  <c:pt idx="11">
                    <c:v>4.1</c:v>
                  </c:pt>
                </c:lvl>
                <c:lvl>
                  <c:pt idx="0">
                    <c:v>jan</c:v>
                  </c:pt>
                  <c:pt idx="1">
                    <c:v>5</c:v>
                  </c:pt>
                  <c:pt idx="2">
                    <c:v>7.8</c:v>
                  </c:pt>
                  <c:pt idx="3">
                    <c:v>9.8</c:v>
                  </c:pt>
                  <c:pt idx="4">
                    <c:v>9.1</c:v>
                  </c:pt>
                  <c:pt idx="5">
                    <c:v>9.3</c:v>
                  </c:pt>
                  <c:pt idx="6">
                    <c:v>8</c:v>
                  </c:pt>
                  <c:pt idx="7">
                    <c:v>6.6</c:v>
                  </c:pt>
                  <c:pt idx="8">
                    <c:v>5.7</c:v>
                  </c:pt>
                  <c:pt idx="9">
                    <c:v>4.9</c:v>
                  </c:pt>
                  <c:pt idx="10">
                    <c:v>4.8</c:v>
                  </c:pt>
                  <c:pt idx="11">
                    <c:v>4.1</c:v>
                  </c:pt>
                </c:lvl>
                <c:lvl>
                  <c:pt idx="0">
                    <c:v>year</c:v>
                  </c:pt>
                  <c:pt idx="1">
                    <c:v>2008</c:v>
                  </c:pt>
                  <c:pt idx="2">
                    <c:v>2009</c:v>
                  </c:pt>
                  <c:pt idx="3">
                    <c:v>2010</c:v>
                  </c:pt>
                  <c:pt idx="4">
                    <c:v>2011</c:v>
                  </c:pt>
                  <c:pt idx="5">
                    <c:v>2012</c:v>
                  </c:pt>
                  <c:pt idx="6">
                    <c:v>2013</c:v>
                  </c:pt>
                  <c:pt idx="7">
                    <c:v>2014</c:v>
                  </c:pt>
                  <c:pt idx="8">
                    <c:v>2015</c:v>
                  </c:pt>
                  <c:pt idx="9">
                    <c:v>2016</c:v>
                  </c:pt>
                  <c:pt idx="10">
                    <c:v>2017</c:v>
                  </c:pt>
                  <c:pt idx="11">
                    <c:v>2018</c:v>
                  </c:pt>
                </c:lvl>
              </c:multiLvlStrCache>
            </c:multiLvlStrRef>
          </c:cat>
          <c:val>
            <c:numRef>
              <c:f>Sheet1!$O$26:$O$37</c:f>
              <c:numCache>
                <c:formatCode>General</c:formatCode>
                <c:ptCount val="12"/>
                <c:pt idx="0">
                  <c:v>0</c:v>
                </c:pt>
                <c:pt idx="1">
                  <c:v>6.8</c:v>
                </c:pt>
                <c:pt idx="2">
                  <c:v>9.9</c:v>
                </c:pt>
                <c:pt idx="3">
                  <c:v>9.8000000000000007</c:v>
                </c:pt>
                <c:pt idx="4">
                  <c:v>8.6</c:v>
                </c:pt>
                <c:pt idx="5">
                  <c:v>7.7</c:v>
                </c:pt>
                <c:pt idx="6">
                  <c:v>6.9</c:v>
                </c:pt>
                <c:pt idx="7">
                  <c:v>5.8</c:v>
                </c:pt>
                <c:pt idx="8">
                  <c:v>5</c:v>
                </c:pt>
                <c:pt idx="9">
                  <c:v>4.5999999999999996</c:v>
                </c:pt>
                <c:pt idx="10">
                  <c:v>4.0999999999999996</c:v>
                </c:pt>
              </c:numCache>
            </c:numRef>
          </c:val>
          <c:smooth val="0"/>
        </c:ser>
        <c:ser>
          <c:idx val="9"/>
          <c:order val="9"/>
          <c:tx>
            <c:strRef>
              <c:f>Sheet1!$P$25</c:f>
              <c:strCache>
                <c:ptCount val="1"/>
              </c:strCache>
            </c:strRef>
          </c:tx>
          <c:spPr>
            <a:ln w="28575" cap="rnd">
              <a:solidFill>
                <a:schemeClr val="accent4">
                  <a:lumMod val="60000"/>
                </a:schemeClr>
              </a:solidFill>
              <a:round/>
            </a:ln>
            <a:effectLst/>
          </c:spPr>
          <c:marker>
            <c:symbol val="none"/>
          </c:marker>
          <c:cat>
            <c:multiLvlStrRef>
              <c:f>Sheet1!$D$26:$F$37</c:f>
              <c:multiLvlStrCache>
                <c:ptCount val="12"/>
                <c:lvl>
                  <c:pt idx="0">
                    <c:v>feb</c:v>
                  </c:pt>
                  <c:pt idx="1">
                    <c:v>4.9</c:v>
                  </c:pt>
                  <c:pt idx="2">
                    <c:v>8.3</c:v>
                  </c:pt>
                  <c:pt idx="3">
                    <c:v>9.8</c:v>
                  </c:pt>
                  <c:pt idx="4">
                    <c:v>9</c:v>
                  </c:pt>
                  <c:pt idx="5">
                    <c:v>8.3</c:v>
                  </c:pt>
                  <c:pt idx="6">
                    <c:v>7.7</c:v>
                  </c:pt>
                  <c:pt idx="7">
                    <c:v>6.7</c:v>
                  </c:pt>
                  <c:pt idx="8">
                    <c:v>5.5</c:v>
                  </c:pt>
                  <c:pt idx="9">
                    <c:v>4.9</c:v>
                  </c:pt>
                  <c:pt idx="10">
                    <c:v>4.7</c:v>
                  </c:pt>
                  <c:pt idx="11">
                    <c:v>4.1</c:v>
                  </c:pt>
                </c:lvl>
                <c:lvl>
                  <c:pt idx="0">
                    <c:v>jan</c:v>
                  </c:pt>
                  <c:pt idx="1">
                    <c:v>5</c:v>
                  </c:pt>
                  <c:pt idx="2">
                    <c:v>7.8</c:v>
                  </c:pt>
                  <c:pt idx="3">
                    <c:v>9.8</c:v>
                  </c:pt>
                  <c:pt idx="4">
                    <c:v>9.1</c:v>
                  </c:pt>
                  <c:pt idx="5">
                    <c:v>9.3</c:v>
                  </c:pt>
                  <c:pt idx="6">
                    <c:v>8</c:v>
                  </c:pt>
                  <c:pt idx="7">
                    <c:v>6.6</c:v>
                  </c:pt>
                  <c:pt idx="8">
                    <c:v>5.7</c:v>
                  </c:pt>
                  <c:pt idx="9">
                    <c:v>4.9</c:v>
                  </c:pt>
                  <c:pt idx="10">
                    <c:v>4.8</c:v>
                  </c:pt>
                  <c:pt idx="11">
                    <c:v>4.1</c:v>
                  </c:pt>
                </c:lvl>
                <c:lvl>
                  <c:pt idx="0">
                    <c:v>year</c:v>
                  </c:pt>
                  <c:pt idx="1">
                    <c:v>2008</c:v>
                  </c:pt>
                  <c:pt idx="2">
                    <c:v>2009</c:v>
                  </c:pt>
                  <c:pt idx="3">
                    <c:v>2010</c:v>
                  </c:pt>
                  <c:pt idx="4">
                    <c:v>2011</c:v>
                  </c:pt>
                  <c:pt idx="5">
                    <c:v>2012</c:v>
                  </c:pt>
                  <c:pt idx="6">
                    <c:v>2013</c:v>
                  </c:pt>
                  <c:pt idx="7">
                    <c:v>2014</c:v>
                  </c:pt>
                  <c:pt idx="8">
                    <c:v>2015</c:v>
                  </c:pt>
                  <c:pt idx="9">
                    <c:v>2016</c:v>
                  </c:pt>
                  <c:pt idx="10">
                    <c:v>2017</c:v>
                  </c:pt>
                  <c:pt idx="11">
                    <c:v>2018</c:v>
                  </c:pt>
                </c:lvl>
              </c:multiLvlStrCache>
            </c:multiLvlStrRef>
          </c:cat>
          <c:val>
            <c:numRef>
              <c:f>Sheet1!$P$26:$P$37</c:f>
              <c:numCache>
                <c:formatCode>General</c:formatCode>
                <c:ptCount val="12"/>
                <c:pt idx="0">
                  <c:v>0</c:v>
                </c:pt>
                <c:pt idx="1">
                  <c:v>7.3</c:v>
                </c:pt>
                <c:pt idx="2">
                  <c:v>9.9</c:v>
                </c:pt>
                <c:pt idx="3">
                  <c:v>9.3000000000000007</c:v>
                </c:pt>
                <c:pt idx="4">
                  <c:v>8.5</c:v>
                </c:pt>
                <c:pt idx="5">
                  <c:v>7.9</c:v>
                </c:pt>
                <c:pt idx="6">
                  <c:v>6.7</c:v>
                </c:pt>
                <c:pt idx="7">
                  <c:v>5.6</c:v>
                </c:pt>
                <c:pt idx="8">
                  <c:v>5</c:v>
                </c:pt>
                <c:pt idx="9">
                  <c:v>4.7</c:v>
                </c:pt>
                <c:pt idx="10">
                  <c:v>4.0999999999999996</c:v>
                </c:pt>
              </c:numCache>
            </c:numRef>
          </c:val>
          <c:smooth val="0"/>
        </c:ser>
        <c:dLbls>
          <c:showLegendKey val="0"/>
          <c:showVal val="0"/>
          <c:showCatName val="0"/>
          <c:showSerName val="0"/>
          <c:showPercent val="0"/>
          <c:showBubbleSize val="0"/>
        </c:dLbls>
        <c:marker val="1"/>
        <c:smooth val="0"/>
        <c:axId val="740522496"/>
        <c:axId val="690196992"/>
      </c:lineChart>
      <c:catAx>
        <c:axId val="74052249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months</a:t>
                </a:r>
                <a:r>
                  <a:rPr lang="en-US" baseline="0"/>
                  <a:t> of the year</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0196992"/>
        <c:crosses val="autoZero"/>
        <c:auto val="1"/>
        <c:lblAlgn val="ctr"/>
        <c:lblOffset val="100"/>
        <c:noMultiLvlLbl val="0"/>
      </c:catAx>
      <c:valAx>
        <c:axId val="6901969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rate</a:t>
                </a:r>
                <a:r>
                  <a:rPr lang="en-US" baseline="0"/>
                  <a:t> of unemployement</a:t>
                </a:r>
                <a:endParaRPr lang="en-US"/>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05224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Total</a:t>
            </a:r>
            <a:r>
              <a:rPr lang="en-US" baseline="0"/>
              <a:t> and Average Labour Force Statistics</a:t>
            </a:r>
            <a:endParaRPr lang="en-US"/>
          </a:p>
        </c:rich>
      </c:tx>
      <c:overlay val="0"/>
      <c:spPr>
        <a:noFill/>
        <a:ln>
          <a:noFill/>
        </a:ln>
        <a:effectLst/>
      </c:spPr>
    </c:title>
    <c:autoTitleDeleted val="0"/>
    <c:plotArea>
      <c:layout/>
      <c:lineChart>
        <c:grouping val="standard"/>
        <c:varyColors val="0"/>
        <c:ser>
          <c:idx val="0"/>
          <c:order val="0"/>
          <c:tx>
            <c:strRef>
              <c:f>Sheet1!$E$39</c:f>
              <c:strCache>
                <c:ptCount val="1"/>
                <c:pt idx="0">
                  <c:v>Total</c:v>
                </c:pt>
              </c:strCache>
            </c:strRef>
          </c:tx>
          <c:spPr>
            <a:ln w="28575" cap="rnd">
              <a:solidFill>
                <a:schemeClr val="accent1"/>
              </a:solidFill>
              <a:round/>
            </a:ln>
            <a:effectLst/>
          </c:spPr>
          <c:marker>
            <c:symbol val="none"/>
          </c:marker>
          <c:cat>
            <c:numRef>
              <c:f>Sheet1!$D$40:$D$50</c:f>
              <c:numCache>
                <c:formatCode>General</c:formatCode>
                <c:ptCount val="11"/>
                <c:pt idx="0">
                  <c:v>2008</c:v>
                </c:pt>
                <c:pt idx="1">
                  <c:v>2009</c:v>
                </c:pt>
                <c:pt idx="2">
                  <c:v>2010</c:v>
                </c:pt>
                <c:pt idx="3">
                  <c:v>2011</c:v>
                </c:pt>
                <c:pt idx="4">
                  <c:v>2012</c:v>
                </c:pt>
                <c:pt idx="5">
                  <c:v>2013</c:v>
                </c:pt>
                <c:pt idx="6">
                  <c:v>2014</c:v>
                </c:pt>
                <c:pt idx="7">
                  <c:v>2015</c:v>
                </c:pt>
                <c:pt idx="8">
                  <c:v>2016</c:v>
                </c:pt>
                <c:pt idx="9">
                  <c:v>2017</c:v>
                </c:pt>
                <c:pt idx="10">
                  <c:v>2018</c:v>
                </c:pt>
              </c:numCache>
            </c:numRef>
          </c:cat>
          <c:val>
            <c:numRef>
              <c:f>Sheet1!$E$40:$E$50</c:f>
              <c:numCache>
                <c:formatCode>General</c:formatCode>
                <c:ptCount val="11"/>
                <c:pt idx="0" formatCode="0.0">
                  <c:v>69.599999999999994</c:v>
                </c:pt>
                <c:pt idx="1">
                  <c:v>111.4</c:v>
                </c:pt>
                <c:pt idx="2">
                  <c:v>115.3</c:v>
                </c:pt>
                <c:pt idx="3">
                  <c:v>107.2</c:v>
                </c:pt>
                <c:pt idx="4">
                  <c:v>97.9</c:v>
                </c:pt>
                <c:pt idx="5">
                  <c:v>88.300000000000011</c:v>
                </c:pt>
                <c:pt idx="6">
                  <c:v>74.100000000000009</c:v>
                </c:pt>
                <c:pt idx="7">
                  <c:v>63.2</c:v>
                </c:pt>
                <c:pt idx="8">
                  <c:v>58.4</c:v>
                </c:pt>
                <c:pt idx="9">
                  <c:v>52.20000000000001</c:v>
                </c:pt>
                <c:pt idx="10">
                  <c:v>20</c:v>
                </c:pt>
              </c:numCache>
            </c:numRef>
          </c:val>
          <c:smooth val="0"/>
        </c:ser>
        <c:ser>
          <c:idx val="1"/>
          <c:order val="1"/>
          <c:tx>
            <c:strRef>
              <c:f>Sheet1!$F$39</c:f>
              <c:strCache>
                <c:ptCount val="1"/>
                <c:pt idx="0">
                  <c:v>Average</c:v>
                </c:pt>
              </c:strCache>
            </c:strRef>
          </c:tx>
          <c:spPr>
            <a:ln w="28575" cap="rnd">
              <a:solidFill>
                <a:schemeClr val="accent2"/>
              </a:solidFill>
              <a:round/>
            </a:ln>
            <a:effectLst/>
          </c:spPr>
          <c:marker>
            <c:symbol val="none"/>
          </c:marker>
          <c:cat>
            <c:numRef>
              <c:f>Sheet1!$D$40:$D$50</c:f>
              <c:numCache>
                <c:formatCode>General</c:formatCode>
                <c:ptCount val="11"/>
                <c:pt idx="0">
                  <c:v>2008</c:v>
                </c:pt>
                <c:pt idx="1">
                  <c:v>2009</c:v>
                </c:pt>
                <c:pt idx="2">
                  <c:v>2010</c:v>
                </c:pt>
                <c:pt idx="3">
                  <c:v>2011</c:v>
                </c:pt>
                <c:pt idx="4">
                  <c:v>2012</c:v>
                </c:pt>
                <c:pt idx="5">
                  <c:v>2013</c:v>
                </c:pt>
                <c:pt idx="6">
                  <c:v>2014</c:v>
                </c:pt>
                <c:pt idx="7">
                  <c:v>2015</c:v>
                </c:pt>
                <c:pt idx="8">
                  <c:v>2016</c:v>
                </c:pt>
                <c:pt idx="9">
                  <c:v>2017</c:v>
                </c:pt>
                <c:pt idx="10">
                  <c:v>2018</c:v>
                </c:pt>
              </c:numCache>
            </c:numRef>
          </c:cat>
          <c:val>
            <c:numRef>
              <c:f>Sheet1!$F$40:$F$50</c:f>
              <c:numCache>
                <c:formatCode>0.0</c:formatCode>
                <c:ptCount val="11"/>
                <c:pt idx="0">
                  <c:v>5.8</c:v>
                </c:pt>
                <c:pt idx="1">
                  <c:v>9.2833333333333332</c:v>
                </c:pt>
                <c:pt idx="2">
                  <c:v>9.6083333333333325</c:v>
                </c:pt>
                <c:pt idx="3">
                  <c:v>8.9333333333333336</c:v>
                </c:pt>
                <c:pt idx="4">
                  <c:v>8.1583333333333332</c:v>
                </c:pt>
                <c:pt idx="5">
                  <c:v>7.3583333333333343</c:v>
                </c:pt>
                <c:pt idx="6">
                  <c:v>6.1750000000000007</c:v>
                </c:pt>
                <c:pt idx="7">
                  <c:v>5.2666666666666666</c:v>
                </c:pt>
                <c:pt idx="8">
                  <c:v>4.8666666666666663</c:v>
                </c:pt>
                <c:pt idx="9">
                  <c:v>4.3500000000000005</c:v>
                </c:pt>
                <c:pt idx="10">
                  <c:v>1.6666666666666667</c:v>
                </c:pt>
              </c:numCache>
            </c:numRef>
          </c:val>
          <c:smooth val="0"/>
        </c:ser>
        <c:dLbls>
          <c:showLegendKey val="0"/>
          <c:showVal val="0"/>
          <c:showCatName val="0"/>
          <c:showSerName val="0"/>
          <c:showPercent val="0"/>
          <c:showBubbleSize val="0"/>
        </c:dLbls>
        <c:marker val="1"/>
        <c:smooth val="0"/>
        <c:axId val="670521344"/>
        <c:axId val="690192960"/>
      </c:lineChart>
      <c:catAx>
        <c:axId val="67052134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0192960"/>
        <c:crosses val="autoZero"/>
        <c:auto val="1"/>
        <c:lblAlgn val="ctr"/>
        <c:lblOffset val="100"/>
        <c:noMultiLvlLbl val="0"/>
      </c:catAx>
      <c:valAx>
        <c:axId val="6901929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rate of unemployment</a:t>
                </a:r>
              </a:p>
            </c:rich>
          </c:tx>
          <c:overlay val="0"/>
          <c:spPr>
            <a:noFill/>
            <a:ln>
              <a:noFill/>
            </a:ln>
            <a:effectLst/>
          </c:sp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0521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cked"/>
        <c:varyColors val="0"/>
        <c:ser>
          <c:idx val="0"/>
          <c:order val="0"/>
          <c:tx>
            <c:strRef>
              <c:f>Sheet1!$E$3</c:f>
              <c:strCache>
                <c:ptCount val="1"/>
                <c:pt idx="0">
                  <c:v>Rate of Inflation %</c:v>
                </c:pt>
              </c:strCache>
            </c:strRef>
          </c:tx>
          <c:spPr>
            <a:ln w="28575" cap="rnd">
              <a:solidFill>
                <a:schemeClr val="accent1"/>
              </a:solidFill>
              <a:round/>
            </a:ln>
            <a:effectLst/>
          </c:spPr>
          <c:marker>
            <c:symbol val="none"/>
          </c:marker>
          <c:cat>
            <c:numRef>
              <c:f>Sheet1!$C$4:$C$14</c:f>
              <c:numCache>
                <c:formatCode>General</c:formatCode>
                <c:ptCount val="11"/>
                <c:pt idx="0">
                  <c:v>2008</c:v>
                </c:pt>
                <c:pt idx="1">
                  <c:v>2009</c:v>
                </c:pt>
                <c:pt idx="2">
                  <c:v>2010</c:v>
                </c:pt>
                <c:pt idx="3">
                  <c:v>2011</c:v>
                </c:pt>
                <c:pt idx="4">
                  <c:v>2012</c:v>
                </c:pt>
                <c:pt idx="5">
                  <c:v>2013</c:v>
                </c:pt>
                <c:pt idx="6">
                  <c:v>2014</c:v>
                </c:pt>
                <c:pt idx="7">
                  <c:v>2015</c:v>
                </c:pt>
                <c:pt idx="8">
                  <c:v>2016</c:v>
                </c:pt>
                <c:pt idx="9">
                  <c:v>2017</c:v>
                </c:pt>
                <c:pt idx="10">
                  <c:v>2018</c:v>
                </c:pt>
              </c:numCache>
            </c:numRef>
          </c:cat>
          <c:val>
            <c:numRef>
              <c:f>Sheet1!$E$4:$E$14</c:f>
              <c:numCache>
                <c:formatCode>General</c:formatCode>
                <c:ptCount val="11"/>
                <c:pt idx="0">
                  <c:v>3.8</c:v>
                </c:pt>
                <c:pt idx="1">
                  <c:v>-0.4</c:v>
                </c:pt>
                <c:pt idx="2">
                  <c:v>1.6</c:v>
                </c:pt>
                <c:pt idx="3">
                  <c:v>3.2</c:v>
                </c:pt>
                <c:pt idx="4">
                  <c:v>2.1</c:v>
                </c:pt>
                <c:pt idx="5">
                  <c:v>1.5</c:v>
                </c:pt>
                <c:pt idx="6">
                  <c:v>1.6</c:v>
                </c:pt>
                <c:pt idx="7">
                  <c:v>0.1</c:v>
                </c:pt>
                <c:pt idx="8">
                  <c:v>1.3</c:v>
                </c:pt>
                <c:pt idx="9">
                  <c:v>2.1</c:v>
                </c:pt>
                <c:pt idx="10">
                  <c:v>2.2000000000000002</c:v>
                </c:pt>
              </c:numCache>
            </c:numRef>
          </c:val>
          <c:smooth val="0"/>
        </c:ser>
        <c:dLbls>
          <c:showLegendKey val="0"/>
          <c:showVal val="0"/>
          <c:showCatName val="0"/>
          <c:showSerName val="0"/>
          <c:showPercent val="0"/>
          <c:showBubbleSize val="0"/>
        </c:dLbls>
        <c:marker val="1"/>
        <c:smooth val="0"/>
        <c:axId val="740523520"/>
        <c:axId val="690195840"/>
      </c:lineChart>
      <c:catAx>
        <c:axId val="7405235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0195840"/>
        <c:crosses val="autoZero"/>
        <c:auto val="1"/>
        <c:lblAlgn val="ctr"/>
        <c:lblOffset val="100"/>
        <c:noMultiLvlLbl val="0"/>
      </c:catAx>
      <c:valAx>
        <c:axId val="6901958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Rate</a:t>
                </a:r>
                <a:r>
                  <a:rPr lang="en-US" baseline="0"/>
                  <a:t> of Inflation</a:t>
                </a:r>
                <a:endParaRPr lang="en-US"/>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0523520"/>
        <c:crosses val="autoZero"/>
        <c:crossBetween val="between"/>
      </c:valAx>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Fed18</b:Tag>
    <b:SourceType>InternetSite</b:SourceType>
    <b:Guid>{CA8339F4-416B-45DF-873F-B09D6347B543}</b:Guid>
    <b:Author>
      <b:Author>
        <b:NameList>
          <b:Person>
            <b:Last>Minneapolis</b:Last>
            <b:First>Federal</b:First>
            <b:Middle>Reserve Bank of</b:Middle>
          </b:Person>
        </b:NameList>
      </b:Author>
    </b:Author>
    <b:Title>Minneapolis Fed</b:Title>
    <b:Year>2018</b:Year>
    <b:Month>June</b:Month>
    <b:Day>Wednesday, 27</b:Day>
    <b:URL>https://www.minneapolisfed.org/community/financial-and-economic-education/cpi-calculator-information/consumer-price-index-and-inflation-rates-1913</b:URL>
    <b:RefOrder>1</b:RefOrder>
  </b:Source>
</b:Sources>
</file>

<file path=customXml/itemProps1.xml><?xml version="1.0" encoding="utf-8"?>
<ds:datastoreItem xmlns:ds="http://schemas.openxmlformats.org/officeDocument/2006/customXml" ds:itemID="{FF6DA08B-545D-4B6C-9CE0-2DE4B1A70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1044</Words>
  <Characters>5955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2018-06-27T15:13:00Z</dcterms:created>
  <dcterms:modified xsi:type="dcterms:W3CDTF">2018-06-27T15:13:00Z</dcterms:modified>
</cp:coreProperties>
</file>