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CD0" w:rsidRDefault="00AD12F3" w:rsidP="00506A29">
      <w:pPr>
        <w:spacing w:line="480" w:lineRule="auto"/>
        <w:rPr>
          <w:rFonts w:ascii="Times New Roman" w:hAnsi="Times New Roman" w:cs="Times New Roman"/>
          <w:sz w:val="24"/>
          <w:szCs w:val="24"/>
        </w:rPr>
      </w:pPr>
      <w:r>
        <w:rPr>
          <w:rFonts w:ascii="Times New Roman" w:hAnsi="Times New Roman" w:cs="Times New Roman"/>
          <w:sz w:val="24"/>
          <w:szCs w:val="24"/>
        </w:rPr>
        <w:tab/>
      </w:r>
    </w:p>
    <w:p w:rsidR="00165CD0" w:rsidRDefault="00165CD0" w:rsidP="00506A29">
      <w:pPr>
        <w:spacing w:line="480" w:lineRule="auto"/>
        <w:rPr>
          <w:rFonts w:ascii="Times New Roman" w:hAnsi="Times New Roman" w:cs="Times New Roman"/>
          <w:sz w:val="24"/>
          <w:szCs w:val="24"/>
        </w:rPr>
      </w:pPr>
    </w:p>
    <w:p w:rsidR="00165CD0" w:rsidRDefault="00165CD0" w:rsidP="00506A29">
      <w:pPr>
        <w:spacing w:line="480" w:lineRule="auto"/>
        <w:rPr>
          <w:rFonts w:ascii="Times New Roman" w:hAnsi="Times New Roman" w:cs="Times New Roman"/>
          <w:sz w:val="24"/>
          <w:szCs w:val="24"/>
        </w:rPr>
      </w:pPr>
    </w:p>
    <w:p w:rsidR="00165CD0" w:rsidRDefault="00165CD0" w:rsidP="00506A29">
      <w:pPr>
        <w:spacing w:line="480" w:lineRule="auto"/>
        <w:rPr>
          <w:rFonts w:ascii="Times New Roman" w:hAnsi="Times New Roman" w:cs="Times New Roman"/>
          <w:sz w:val="24"/>
          <w:szCs w:val="24"/>
        </w:rPr>
      </w:pPr>
    </w:p>
    <w:p w:rsidR="00F8620A" w:rsidRPr="00DE39F4" w:rsidRDefault="00AD12F3" w:rsidP="00F8620A">
      <w:pPr>
        <w:spacing w:line="480" w:lineRule="auto"/>
        <w:jc w:val="center"/>
        <w:rPr>
          <w:rFonts w:ascii="Times New Roman" w:hAnsi="Times New Roman" w:cs="Times New Roman"/>
          <w:sz w:val="24"/>
          <w:szCs w:val="24"/>
        </w:rPr>
      </w:pPr>
      <w:r>
        <w:rPr>
          <w:rFonts w:ascii="Times New Roman" w:hAnsi="Times New Roman" w:cs="Times New Roman"/>
          <w:sz w:val="24"/>
          <w:szCs w:val="24"/>
        </w:rPr>
        <w:t>Environmental Justice Aspects of a lifecycle</w:t>
      </w:r>
    </w:p>
    <w:p w:rsidR="00F8620A" w:rsidRPr="00DE39F4" w:rsidRDefault="00AD12F3" w:rsidP="00F8620A">
      <w:pPr>
        <w:spacing w:line="480" w:lineRule="auto"/>
        <w:jc w:val="center"/>
        <w:rPr>
          <w:rFonts w:ascii="Times New Roman" w:hAnsi="Times New Roman" w:cs="Times New Roman"/>
          <w:sz w:val="24"/>
          <w:szCs w:val="24"/>
        </w:rPr>
      </w:pPr>
      <w:r w:rsidRPr="00DE39F4">
        <w:rPr>
          <w:rFonts w:ascii="Times New Roman" w:hAnsi="Times New Roman" w:cs="Times New Roman"/>
          <w:sz w:val="24"/>
          <w:szCs w:val="24"/>
        </w:rPr>
        <w:t>Student’s Name</w:t>
      </w:r>
    </w:p>
    <w:p w:rsidR="00F8620A" w:rsidRPr="00DE39F4" w:rsidRDefault="00AD12F3" w:rsidP="00F8620A">
      <w:pPr>
        <w:spacing w:line="480" w:lineRule="auto"/>
        <w:jc w:val="center"/>
        <w:rPr>
          <w:rFonts w:ascii="Times New Roman" w:hAnsi="Times New Roman" w:cs="Times New Roman"/>
          <w:sz w:val="24"/>
          <w:szCs w:val="24"/>
        </w:rPr>
      </w:pPr>
      <w:r w:rsidRPr="00DE39F4">
        <w:rPr>
          <w:rFonts w:ascii="Times New Roman" w:hAnsi="Times New Roman" w:cs="Times New Roman"/>
          <w:sz w:val="24"/>
          <w:szCs w:val="24"/>
        </w:rPr>
        <w:t>Course Name</w:t>
      </w:r>
    </w:p>
    <w:p w:rsidR="00165CD0" w:rsidRDefault="00AD12F3" w:rsidP="00F862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9F4">
        <w:rPr>
          <w:rFonts w:ascii="Times New Roman" w:hAnsi="Times New Roman" w:cs="Times New Roman"/>
          <w:sz w:val="24"/>
          <w:szCs w:val="24"/>
        </w:rPr>
        <w:t>Date</w:t>
      </w:r>
    </w:p>
    <w:p w:rsidR="00165CD0" w:rsidRDefault="00165CD0" w:rsidP="00506A29">
      <w:pPr>
        <w:spacing w:line="480" w:lineRule="auto"/>
        <w:rPr>
          <w:rFonts w:ascii="Times New Roman" w:hAnsi="Times New Roman" w:cs="Times New Roman"/>
          <w:sz w:val="24"/>
          <w:szCs w:val="24"/>
        </w:rPr>
      </w:pPr>
    </w:p>
    <w:p w:rsidR="00165CD0" w:rsidRDefault="00165CD0" w:rsidP="00506A29">
      <w:pPr>
        <w:spacing w:line="480" w:lineRule="auto"/>
        <w:rPr>
          <w:rFonts w:ascii="Times New Roman" w:hAnsi="Times New Roman" w:cs="Times New Roman"/>
          <w:sz w:val="24"/>
          <w:szCs w:val="24"/>
        </w:rPr>
      </w:pPr>
    </w:p>
    <w:p w:rsidR="00165CD0" w:rsidRDefault="00165CD0" w:rsidP="00506A29">
      <w:pPr>
        <w:spacing w:line="480" w:lineRule="auto"/>
        <w:rPr>
          <w:rFonts w:ascii="Times New Roman" w:hAnsi="Times New Roman" w:cs="Times New Roman"/>
          <w:sz w:val="24"/>
          <w:szCs w:val="24"/>
        </w:rPr>
      </w:pPr>
    </w:p>
    <w:p w:rsidR="00165CD0" w:rsidRDefault="00165CD0" w:rsidP="00506A29">
      <w:pPr>
        <w:spacing w:line="480" w:lineRule="auto"/>
        <w:rPr>
          <w:rFonts w:ascii="Times New Roman" w:hAnsi="Times New Roman" w:cs="Times New Roman"/>
          <w:sz w:val="24"/>
          <w:szCs w:val="24"/>
        </w:rPr>
      </w:pPr>
    </w:p>
    <w:p w:rsidR="00165CD0" w:rsidRDefault="00165CD0" w:rsidP="00506A29">
      <w:pPr>
        <w:spacing w:line="480" w:lineRule="auto"/>
        <w:rPr>
          <w:rFonts w:ascii="Times New Roman" w:hAnsi="Times New Roman" w:cs="Times New Roman"/>
          <w:sz w:val="24"/>
          <w:szCs w:val="24"/>
        </w:rPr>
      </w:pPr>
    </w:p>
    <w:p w:rsidR="00165CD0" w:rsidRDefault="00165CD0" w:rsidP="00506A29">
      <w:pPr>
        <w:spacing w:line="480" w:lineRule="auto"/>
        <w:rPr>
          <w:rFonts w:ascii="Times New Roman" w:hAnsi="Times New Roman" w:cs="Times New Roman"/>
          <w:sz w:val="24"/>
          <w:szCs w:val="24"/>
        </w:rPr>
      </w:pPr>
    </w:p>
    <w:p w:rsidR="00165CD0" w:rsidRDefault="00165CD0" w:rsidP="00506A29">
      <w:pPr>
        <w:spacing w:line="480" w:lineRule="auto"/>
        <w:rPr>
          <w:rFonts w:ascii="Times New Roman" w:hAnsi="Times New Roman" w:cs="Times New Roman"/>
          <w:sz w:val="24"/>
          <w:szCs w:val="24"/>
        </w:rPr>
      </w:pPr>
    </w:p>
    <w:p w:rsidR="00165CD0" w:rsidRDefault="00165CD0" w:rsidP="00506A29">
      <w:pPr>
        <w:spacing w:line="480" w:lineRule="auto"/>
        <w:rPr>
          <w:rFonts w:ascii="Times New Roman" w:hAnsi="Times New Roman" w:cs="Times New Roman"/>
          <w:sz w:val="24"/>
          <w:szCs w:val="24"/>
        </w:rPr>
      </w:pPr>
    </w:p>
    <w:p w:rsidR="00165CD0" w:rsidRDefault="00165CD0" w:rsidP="00506A29">
      <w:pPr>
        <w:spacing w:line="480" w:lineRule="auto"/>
        <w:rPr>
          <w:rFonts w:ascii="Times New Roman" w:hAnsi="Times New Roman" w:cs="Times New Roman"/>
          <w:sz w:val="24"/>
          <w:szCs w:val="24"/>
        </w:rPr>
      </w:pPr>
    </w:p>
    <w:p w:rsidR="00950517" w:rsidRDefault="00950517" w:rsidP="00506A29">
      <w:pPr>
        <w:spacing w:line="480" w:lineRule="auto"/>
        <w:rPr>
          <w:rFonts w:ascii="Times New Roman" w:hAnsi="Times New Roman" w:cs="Times New Roman"/>
          <w:sz w:val="24"/>
          <w:szCs w:val="24"/>
        </w:rPr>
      </w:pPr>
    </w:p>
    <w:p w:rsidR="00950517" w:rsidRDefault="00AD12F3" w:rsidP="0095051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Environmental justice focusses on the distribution of the burdens and benefits that are incurred </w:t>
      </w:r>
      <w:r w:rsidR="00313539">
        <w:rPr>
          <w:rFonts w:ascii="Times New Roman" w:hAnsi="Times New Roman" w:cs="Times New Roman"/>
          <w:sz w:val="24"/>
          <w:szCs w:val="24"/>
        </w:rPr>
        <w:t>because</w:t>
      </w:r>
      <w:r>
        <w:rPr>
          <w:rFonts w:ascii="Times New Roman" w:hAnsi="Times New Roman" w:cs="Times New Roman"/>
          <w:sz w:val="24"/>
          <w:szCs w:val="24"/>
        </w:rPr>
        <w:t xml:space="preserve"> </w:t>
      </w:r>
      <w:r w:rsidR="00313539">
        <w:rPr>
          <w:rFonts w:ascii="Times New Roman" w:hAnsi="Times New Roman" w:cs="Times New Roman"/>
          <w:sz w:val="24"/>
          <w:szCs w:val="24"/>
        </w:rPr>
        <w:t>of manufacturing</w:t>
      </w:r>
      <w:r>
        <w:rPr>
          <w:rFonts w:ascii="Times New Roman" w:hAnsi="Times New Roman" w:cs="Times New Roman"/>
          <w:sz w:val="24"/>
          <w:szCs w:val="24"/>
        </w:rPr>
        <w:t xml:space="preserve"> products.</w:t>
      </w:r>
      <w:r w:rsidR="00313539">
        <w:rPr>
          <w:rFonts w:ascii="Times New Roman" w:hAnsi="Times New Roman" w:cs="Times New Roman"/>
          <w:sz w:val="24"/>
          <w:szCs w:val="24"/>
        </w:rPr>
        <w:t xml:space="preserve"> The justice to the environment cannot be achieved without involving all people regardless of their racial and social status because a general rules and set approach needs to consider all the habitants. </w:t>
      </w:r>
      <w:r w:rsidR="00506A29">
        <w:rPr>
          <w:rFonts w:ascii="Times New Roman" w:hAnsi="Times New Roman" w:cs="Times New Roman"/>
          <w:sz w:val="24"/>
          <w:szCs w:val="24"/>
        </w:rPr>
        <w:t xml:space="preserve">As products are being manufactured, there is a need to assess the impact of that process on the environment. This overall assessment is what has been described as the life cycle assessment. The environment needs justice as far as human and animal life is </w:t>
      </w:r>
      <w:r>
        <w:rPr>
          <w:rFonts w:ascii="Times New Roman" w:hAnsi="Times New Roman" w:cs="Times New Roman"/>
          <w:sz w:val="24"/>
          <w:szCs w:val="24"/>
        </w:rPr>
        <w:t>concerned (</w:t>
      </w:r>
      <w:r w:rsidR="00CA66CC">
        <w:rPr>
          <w:rFonts w:ascii="Times New Roman" w:hAnsi="Times New Roman" w:cs="Times New Roman"/>
          <w:sz w:val="24"/>
          <w:szCs w:val="24"/>
        </w:rPr>
        <w:t>Bidoglio et al.,</w:t>
      </w:r>
      <w:r>
        <w:rPr>
          <w:rFonts w:ascii="Times New Roman" w:hAnsi="Times New Roman" w:cs="Times New Roman"/>
          <w:sz w:val="24"/>
          <w:szCs w:val="24"/>
        </w:rPr>
        <w:t xml:space="preserve"> </w:t>
      </w:r>
      <w:r w:rsidRPr="00F8620A">
        <w:rPr>
          <w:rFonts w:ascii="Times New Roman" w:hAnsi="Times New Roman" w:cs="Times New Roman"/>
          <w:sz w:val="24"/>
          <w:szCs w:val="24"/>
        </w:rPr>
        <w:t>2019)</w:t>
      </w:r>
      <w:r w:rsidR="00506A29">
        <w:rPr>
          <w:rFonts w:ascii="Times New Roman" w:hAnsi="Times New Roman" w:cs="Times New Roman"/>
          <w:sz w:val="24"/>
          <w:szCs w:val="24"/>
        </w:rPr>
        <w:t xml:space="preserve">. Therefore, environmental justice oversees that recommended procedures and processes are followed to ensure that environmental justice is realized. </w:t>
      </w:r>
    </w:p>
    <w:p w:rsidR="009970F8" w:rsidRDefault="00A9651B" w:rsidP="00950517">
      <w:pPr>
        <w:spacing w:line="480" w:lineRule="auto"/>
        <w:ind w:firstLine="720"/>
        <w:rPr>
          <w:rFonts w:ascii="Times New Roman" w:hAnsi="Times New Roman" w:cs="Times New Roman"/>
          <w:sz w:val="24"/>
          <w:szCs w:val="24"/>
        </w:rPr>
      </w:pPr>
      <w:r>
        <w:rPr>
          <w:rFonts w:ascii="Times New Roman" w:hAnsi="Times New Roman" w:cs="Times New Roman"/>
          <w:sz w:val="24"/>
          <w:szCs w:val="24"/>
        </w:rPr>
        <w:t>Environmental justice advocates for equal distribution of externalities that are found withi</w:t>
      </w:r>
      <w:bookmarkStart w:id="0" w:name="_GoBack"/>
      <w:bookmarkEnd w:id="0"/>
      <w:r>
        <w:rPr>
          <w:rFonts w:ascii="Times New Roman" w:hAnsi="Times New Roman" w:cs="Times New Roman"/>
          <w:sz w:val="24"/>
          <w:szCs w:val="24"/>
        </w:rPr>
        <w:t>n the environment and recognition of the communities that reside within the area of interest. In this sense, the environmental benefits must be distributed equally to the communities that seem to be affected by the impact of the process of manufacturing a product</w:t>
      </w:r>
      <w:r w:rsidR="00AD12F3" w:rsidRPr="00F8620A">
        <w:rPr>
          <w:rFonts w:ascii="Times New Roman" w:hAnsi="Times New Roman" w:cs="Times New Roman"/>
          <w:sz w:val="24"/>
          <w:szCs w:val="24"/>
        </w:rPr>
        <w:t xml:space="preserve"> </w:t>
      </w:r>
      <w:r w:rsidR="00CA66CC">
        <w:rPr>
          <w:rFonts w:ascii="Times New Roman" w:hAnsi="Times New Roman" w:cs="Times New Roman"/>
          <w:sz w:val="24"/>
          <w:szCs w:val="24"/>
        </w:rPr>
        <w:t>(Grant,</w:t>
      </w:r>
      <w:r w:rsidR="00AD12F3">
        <w:rPr>
          <w:rFonts w:ascii="Times New Roman" w:hAnsi="Times New Roman" w:cs="Times New Roman"/>
          <w:sz w:val="24"/>
          <w:szCs w:val="24"/>
        </w:rPr>
        <w:t xml:space="preserve"> </w:t>
      </w:r>
      <w:r w:rsidR="00AD12F3" w:rsidRPr="00F8620A">
        <w:rPr>
          <w:rFonts w:ascii="Times New Roman" w:hAnsi="Times New Roman" w:cs="Times New Roman"/>
          <w:sz w:val="24"/>
          <w:szCs w:val="24"/>
        </w:rPr>
        <w:t>2010)</w:t>
      </w:r>
      <w:r>
        <w:rPr>
          <w:rFonts w:ascii="Times New Roman" w:hAnsi="Times New Roman" w:cs="Times New Roman"/>
          <w:sz w:val="24"/>
          <w:szCs w:val="24"/>
        </w:rPr>
        <w:t xml:space="preserve">. Overcoming the uncertainty in estimating the value for the above aspects </w:t>
      </w:r>
      <w:r w:rsidR="009A14AD">
        <w:rPr>
          <w:rFonts w:ascii="Times New Roman" w:hAnsi="Times New Roman" w:cs="Times New Roman"/>
          <w:sz w:val="24"/>
          <w:szCs w:val="24"/>
        </w:rPr>
        <w:t>of a</w:t>
      </w:r>
      <w:r>
        <w:rPr>
          <w:rFonts w:ascii="Times New Roman" w:hAnsi="Times New Roman" w:cs="Times New Roman"/>
          <w:sz w:val="24"/>
          <w:szCs w:val="24"/>
        </w:rPr>
        <w:t xml:space="preserve"> life cycle assessment </w:t>
      </w:r>
      <w:r w:rsidR="00DA5DD8">
        <w:rPr>
          <w:rFonts w:ascii="Times New Roman" w:hAnsi="Times New Roman" w:cs="Times New Roman"/>
          <w:sz w:val="24"/>
          <w:szCs w:val="24"/>
        </w:rPr>
        <w:t>requires that</w:t>
      </w:r>
      <w:r w:rsidR="009A14AD">
        <w:rPr>
          <w:rFonts w:ascii="Times New Roman" w:hAnsi="Times New Roman" w:cs="Times New Roman"/>
          <w:sz w:val="24"/>
          <w:szCs w:val="24"/>
        </w:rPr>
        <w:t xml:space="preserve"> a sustainable approach is drafted and then implemented to ensure </w:t>
      </w:r>
      <w:r w:rsidR="00DA5DD8">
        <w:rPr>
          <w:rFonts w:ascii="Times New Roman" w:hAnsi="Times New Roman" w:cs="Times New Roman"/>
          <w:sz w:val="24"/>
          <w:szCs w:val="24"/>
        </w:rPr>
        <w:t>that there</w:t>
      </w:r>
      <w:r w:rsidR="009A14AD">
        <w:rPr>
          <w:rFonts w:ascii="Times New Roman" w:hAnsi="Times New Roman" w:cs="Times New Roman"/>
          <w:sz w:val="24"/>
          <w:szCs w:val="24"/>
        </w:rPr>
        <w:t xml:space="preserve"> are quantification methodologies when it comes to addressing the impact of manufacturing products on the environment</w:t>
      </w:r>
      <w:r w:rsidR="00AD12F3" w:rsidRPr="00F8620A">
        <w:rPr>
          <w:rFonts w:ascii="Times New Roman" w:hAnsi="Times New Roman" w:cs="Times New Roman"/>
          <w:sz w:val="24"/>
          <w:szCs w:val="24"/>
        </w:rPr>
        <w:t xml:space="preserve"> </w:t>
      </w:r>
      <w:r w:rsidR="00AD12F3">
        <w:rPr>
          <w:rFonts w:ascii="Times New Roman" w:hAnsi="Times New Roman" w:cs="Times New Roman"/>
          <w:sz w:val="24"/>
          <w:szCs w:val="24"/>
        </w:rPr>
        <w:t>(</w:t>
      </w:r>
      <w:r w:rsidR="00CA66CC">
        <w:rPr>
          <w:rFonts w:ascii="Times New Roman" w:hAnsi="Times New Roman" w:cs="Times New Roman"/>
          <w:sz w:val="24"/>
          <w:szCs w:val="24"/>
        </w:rPr>
        <w:t>Bidoglio et al.</w:t>
      </w:r>
      <w:r w:rsidR="00AD12F3">
        <w:rPr>
          <w:rFonts w:ascii="Times New Roman" w:hAnsi="Times New Roman" w:cs="Times New Roman"/>
          <w:sz w:val="24"/>
          <w:szCs w:val="24"/>
        </w:rPr>
        <w:t xml:space="preserve"> 2019)</w:t>
      </w:r>
      <w:r w:rsidR="009A14AD">
        <w:rPr>
          <w:rFonts w:ascii="Times New Roman" w:hAnsi="Times New Roman" w:cs="Times New Roman"/>
          <w:sz w:val="24"/>
          <w:szCs w:val="24"/>
        </w:rPr>
        <w:t>.</w:t>
      </w:r>
      <w:r w:rsidR="00C105DA">
        <w:rPr>
          <w:rFonts w:ascii="Times New Roman" w:hAnsi="Times New Roman" w:cs="Times New Roman"/>
          <w:sz w:val="24"/>
          <w:szCs w:val="24"/>
        </w:rPr>
        <w:t xml:space="preserve"> Without environmental justice, then we cannot be able to control the ecological risk possessed as goods are being manufactured. </w:t>
      </w:r>
    </w:p>
    <w:p w:rsidR="008D20C8" w:rsidRDefault="008D20C8" w:rsidP="00506A29">
      <w:pPr>
        <w:spacing w:line="480" w:lineRule="auto"/>
        <w:rPr>
          <w:rFonts w:ascii="Times New Roman" w:hAnsi="Times New Roman" w:cs="Times New Roman"/>
          <w:sz w:val="24"/>
          <w:szCs w:val="24"/>
        </w:rPr>
      </w:pPr>
    </w:p>
    <w:p w:rsidR="008D20C8" w:rsidRDefault="008D20C8" w:rsidP="00506A29">
      <w:pPr>
        <w:spacing w:line="480" w:lineRule="auto"/>
        <w:rPr>
          <w:rFonts w:ascii="Times New Roman" w:hAnsi="Times New Roman" w:cs="Times New Roman"/>
          <w:sz w:val="24"/>
          <w:szCs w:val="24"/>
        </w:rPr>
      </w:pPr>
    </w:p>
    <w:p w:rsidR="008D20C8" w:rsidRDefault="008D20C8" w:rsidP="00506A29">
      <w:pPr>
        <w:spacing w:line="480" w:lineRule="auto"/>
        <w:rPr>
          <w:rFonts w:ascii="Times New Roman" w:hAnsi="Times New Roman" w:cs="Times New Roman"/>
          <w:sz w:val="24"/>
          <w:szCs w:val="24"/>
        </w:rPr>
      </w:pPr>
    </w:p>
    <w:p w:rsidR="008D20C8" w:rsidRDefault="008D20C8" w:rsidP="00506A29">
      <w:pPr>
        <w:spacing w:line="480" w:lineRule="auto"/>
        <w:rPr>
          <w:rFonts w:ascii="Times New Roman" w:hAnsi="Times New Roman" w:cs="Times New Roman"/>
          <w:sz w:val="24"/>
          <w:szCs w:val="24"/>
        </w:rPr>
      </w:pPr>
    </w:p>
    <w:p w:rsidR="008D20C8" w:rsidRDefault="008D20C8" w:rsidP="00506A29">
      <w:pPr>
        <w:spacing w:line="480" w:lineRule="auto"/>
        <w:rPr>
          <w:rFonts w:ascii="Times New Roman" w:hAnsi="Times New Roman" w:cs="Times New Roman"/>
          <w:sz w:val="24"/>
          <w:szCs w:val="24"/>
        </w:rPr>
      </w:pPr>
    </w:p>
    <w:p w:rsidR="008D20C8" w:rsidRDefault="00AD12F3" w:rsidP="00506A29">
      <w:pPr>
        <w:spacing w:line="480" w:lineRule="auto"/>
        <w:rPr>
          <w:rFonts w:ascii="Times New Roman" w:hAnsi="Times New Roman" w:cs="Times New Roman"/>
          <w:sz w:val="24"/>
          <w:szCs w:val="24"/>
        </w:rPr>
      </w:pPr>
      <w:r>
        <w:rPr>
          <w:rFonts w:ascii="Times New Roman" w:hAnsi="Times New Roman" w:cs="Times New Roman"/>
          <w:sz w:val="24"/>
          <w:szCs w:val="24"/>
        </w:rPr>
        <w:t xml:space="preserve">                                                       References </w:t>
      </w:r>
    </w:p>
    <w:p w:rsidR="00CA66CC" w:rsidRDefault="00AD12F3" w:rsidP="00CA66CC">
      <w:pPr>
        <w:spacing w:line="480" w:lineRule="auto"/>
        <w:ind w:left="720" w:hanging="720"/>
        <w:rPr>
          <w:rFonts w:ascii="Times New Roman" w:hAnsi="Times New Roman" w:cs="Times New Roman"/>
          <w:sz w:val="24"/>
          <w:szCs w:val="24"/>
        </w:rPr>
      </w:pPr>
      <w:r w:rsidRPr="00F8620A">
        <w:rPr>
          <w:rFonts w:ascii="Times New Roman" w:hAnsi="Times New Roman" w:cs="Times New Roman"/>
          <w:sz w:val="24"/>
          <w:szCs w:val="24"/>
        </w:rPr>
        <w:t>Bidoglio, G., Berger, M., &amp; Finkbeiner</w:t>
      </w:r>
      <w:r w:rsidRPr="00F8620A">
        <w:rPr>
          <w:rFonts w:ascii="Times New Roman" w:hAnsi="Times New Roman" w:cs="Times New Roman"/>
          <w:sz w:val="24"/>
          <w:szCs w:val="24"/>
        </w:rPr>
        <w:t xml:space="preserve">, M. (2019). An environmental assessment of small hydropower in India: the real costs of dams’ construction under a life cycle perspective. </w:t>
      </w:r>
      <w:r w:rsidRPr="00F8620A">
        <w:rPr>
          <w:rFonts w:ascii="Times New Roman" w:hAnsi="Times New Roman" w:cs="Times New Roman"/>
          <w:i/>
          <w:iCs/>
          <w:sz w:val="24"/>
          <w:szCs w:val="24"/>
        </w:rPr>
        <w:t>The International Journal of Life Cycle Assessment</w:t>
      </w:r>
      <w:r w:rsidRPr="00F8620A">
        <w:rPr>
          <w:rFonts w:ascii="Times New Roman" w:hAnsi="Times New Roman" w:cs="Times New Roman"/>
          <w:sz w:val="24"/>
          <w:szCs w:val="24"/>
        </w:rPr>
        <w:t>,</w:t>
      </w:r>
    </w:p>
    <w:p w:rsidR="00CA66CC" w:rsidRDefault="00AD12F3" w:rsidP="00CA66CC">
      <w:pPr>
        <w:spacing w:line="480" w:lineRule="auto"/>
        <w:ind w:left="720" w:hanging="720"/>
        <w:rPr>
          <w:rFonts w:ascii="Times New Roman" w:hAnsi="Times New Roman" w:cs="Times New Roman"/>
          <w:sz w:val="24"/>
          <w:szCs w:val="24"/>
        </w:rPr>
      </w:pPr>
      <w:r w:rsidRPr="00F8620A">
        <w:rPr>
          <w:rFonts w:ascii="Times New Roman" w:hAnsi="Times New Roman" w:cs="Times New Roman"/>
          <w:sz w:val="24"/>
          <w:szCs w:val="24"/>
        </w:rPr>
        <w:t xml:space="preserve">Grant, A. T. J. (2010). </w:t>
      </w:r>
      <w:r w:rsidRPr="00F8620A">
        <w:rPr>
          <w:rFonts w:ascii="Times New Roman" w:hAnsi="Times New Roman" w:cs="Times New Roman"/>
          <w:i/>
          <w:iCs/>
          <w:sz w:val="24"/>
          <w:szCs w:val="24"/>
        </w:rPr>
        <w:t xml:space="preserve">The confluence of life cycle assessment </w:t>
      </w:r>
      <w:r w:rsidRPr="00F8620A">
        <w:rPr>
          <w:rFonts w:ascii="Times New Roman" w:hAnsi="Times New Roman" w:cs="Times New Roman"/>
          <w:i/>
          <w:iCs/>
          <w:sz w:val="24"/>
          <w:szCs w:val="24"/>
        </w:rPr>
        <w:t>and service life prediction: An analysis of the environmental impact of material longevity in the building envelope</w:t>
      </w:r>
      <w:r w:rsidRPr="00F8620A">
        <w:rPr>
          <w:rFonts w:ascii="Times New Roman" w:hAnsi="Times New Roman" w:cs="Times New Roman"/>
          <w:sz w:val="24"/>
          <w:szCs w:val="24"/>
        </w:rPr>
        <w:t>. University of Florida</w:t>
      </w:r>
    </w:p>
    <w:p w:rsidR="008D20C8" w:rsidRPr="00506A29" w:rsidRDefault="008D20C8" w:rsidP="00506A29">
      <w:pPr>
        <w:spacing w:line="480" w:lineRule="auto"/>
        <w:rPr>
          <w:rFonts w:ascii="Times New Roman" w:hAnsi="Times New Roman" w:cs="Times New Roman"/>
          <w:sz w:val="24"/>
          <w:szCs w:val="24"/>
        </w:rPr>
      </w:pPr>
    </w:p>
    <w:sectPr w:rsidR="008D20C8" w:rsidRPr="00506A29" w:rsidSect="00165C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2F3" w:rsidRDefault="00AD12F3">
      <w:pPr>
        <w:spacing w:after="0" w:line="240" w:lineRule="auto"/>
      </w:pPr>
      <w:r>
        <w:separator/>
      </w:r>
    </w:p>
  </w:endnote>
  <w:endnote w:type="continuationSeparator" w:id="0">
    <w:p w:rsidR="00AD12F3" w:rsidRDefault="00AD1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2F3" w:rsidRDefault="00AD12F3">
      <w:pPr>
        <w:spacing w:after="0" w:line="240" w:lineRule="auto"/>
      </w:pPr>
      <w:r>
        <w:separator/>
      </w:r>
    </w:p>
  </w:footnote>
  <w:footnote w:type="continuationSeparator" w:id="0">
    <w:p w:rsidR="00AD12F3" w:rsidRDefault="00AD12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CD0" w:rsidRDefault="00165CD0">
    <w:pPr>
      <w:pStyle w:val="Header"/>
      <w:rPr>
        <w:rFonts w:ascii="Times New Roman" w:hAnsi="Times New Roman" w:cs="Times New Roman"/>
        <w:sz w:val="24"/>
        <w:szCs w:val="24"/>
      </w:rPr>
    </w:pPr>
  </w:p>
  <w:p w:rsidR="00165CD0" w:rsidRPr="00165CD0" w:rsidRDefault="00AD12F3">
    <w:pPr>
      <w:pStyle w:val="Header"/>
      <w:rPr>
        <w:rFonts w:ascii="Times New Roman" w:hAnsi="Times New Roman" w:cs="Times New Roman"/>
        <w:sz w:val="24"/>
        <w:szCs w:val="24"/>
      </w:rPr>
    </w:pPr>
    <w:r>
      <w:rPr>
        <w:rFonts w:ascii="Times New Roman" w:hAnsi="Times New Roman" w:cs="Times New Roman"/>
        <w:sz w:val="24"/>
        <w:szCs w:val="24"/>
      </w:rPr>
      <w:t xml:space="preserve"> ENVIRONMENTAL JUSTICE ASPECT OF A LIFECYCLE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0C8" w:rsidRDefault="008D20C8">
    <w:pPr>
      <w:pStyle w:val="Header"/>
    </w:pPr>
  </w:p>
  <w:p w:rsidR="008D20C8" w:rsidRDefault="00AD12F3">
    <w:pPr>
      <w:pStyle w:val="Header"/>
    </w:pPr>
    <w:r>
      <w:rPr>
        <w:rFonts w:ascii="Times New Roman" w:hAnsi="Times New Roman" w:cs="Times New Roman"/>
        <w:sz w:val="24"/>
        <w:szCs w:val="24"/>
      </w:rPr>
      <w:t>Running Head: ENVIRONMENTAL JUSTICE ASPECT OF A LIFECYCLE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A29"/>
    <w:rsid w:val="00165CD0"/>
    <w:rsid w:val="00313539"/>
    <w:rsid w:val="004A50DA"/>
    <w:rsid w:val="00506A29"/>
    <w:rsid w:val="008D20C8"/>
    <w:rsid w:val="00950517"/>
    <w:rsid w:val="009970F8"/>
    <w:rsid w:val="009A0D4F"/>
    <w:rsid w:val="009A14AD"/>
    <w:rsid w:val="00A9651B"/>
    <w:rsid w:val="00AD12F3"/>
    <w:rsid w:val="00C105DA"/>
    <w:rsid w:val="00CA539C"/>
    <w:rsid w:val="00CA66CC"/>
    <w:rsid w:val="00DA5DD8"/>
    <w:rsid w:val="00DE39F4"/>
    <w:rsid w:val="00F8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CF9B4F-8A7A-4C91-9AB0-368593F0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65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CD0"/>
  </w:style>
  <w:style w:type="paragraph" w:styleId="Footer">
    <w:name w:val="footer"/>
    <w:basedOn w:val="Normal"/>
    <w:link w:val="FooterChar"/>
    <w:uiPriority w:val="99"/>
    <w:unhideWhenUsed/>
    <w:rsid w:val="00165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B5DAB-F826-46D5-AF72-093D581F6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2020-03-17T23:03:00Z</dcterms:created>
  <dcterms:modified xsi:type="dcterms:W3CDTF">2020-03-17T23:03:00Z</dcterms:modified>
</cp:coreProperties>
</file>