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98EB17" w14:textId="77777777" w:rsidR="00101B70" w:rsidRPr="00101B70" w:rsidRDefault="00101B70" w:rsidP="00101B70">
      <w:pPr>
        <w:spacing w:after="0" w:line="240" w:lineRule="auto"/>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 xml:space="preserve">n this course, you are asked to prepare a Comprehensive Report as the Final Project, which is made up of various scenarios throughout each unit. Each unit (i.e., units II through VIII) contains a scenario for you to solve and to provide recommendations. By the end of the course, you are asked to collect </w:t>
      </w:r>
      <w:proofErr w:type="gramStart"/>
      <w:r w:rsidRPr="00101B70">
        <w:rPr>
          <w:rFonts w:ascii="inherit" w:eastAsia="Times New Roman" w:hAnsi="inherit" w:cs="Times New Roman"/>
          <w:color w:val="333333"/>
          <w:sz w:val="24"/>
          <w:szCs w:val="24"/>
        </w:rPr>
        <w:t>all of</w:t>
      </w:r>
      <w:proofErr w:type="gramEnd"/>
      <w:r w:rsidRPr="00101B70">
        <w:rPr>
          <w:rFonts w:ascii="inherit" w:eastAsia="Times New Roman" w:hAnsi="inherit" w:cs="Times New Roman"/>
          <w:color w:val="333333"/>
          <w:sz w:val="24"/>
          <w:szCs w:val="24"/>
        </w:rPr>
        <w:t xml:space="preserve"> the individual responses from each scenario and to insert them into a Comprehensive Report as the Final Project.</w:t>
      </w:r>
    </w:p>
    <w:p w14:paraId="227FB217" w14:textId="77777777" w:rsidR="00101B70" w:rsidRPr="00101B70" w:rsidRDefault="00101B70" w:rsidP="00101B70">
      <w:pPr>
        <w:spacing w:after="0" w:line="240" w:lineRule="auto"/>
        <w:rPr>
          <w:rFonts w:ascii="inherit" w:eastAsia="Times New Roman" w:hAnsi="inherit" w:cs="Times New Roman"/>
          <w:color w:val="333333"/>
          <w:sz w:val="24"/>
          <w:szCs w:val="24"/>
        </w:rPr>
      </w:pPr>
      <w:r w:rsidRPr="00101B70">
        <w:rPr>
          <w:rFonts w:ascii="inherit" w:eastAsia="Times New Roman" w:hAnsi="inherit" w:cs="Times New Roman"/>
          <w:b/>
          <w:bCs/>
          <w:i/>
          <w:iCs/>
          <w:color w:val="333333"/>
          <w:sz w:val="24"/>
          <w:szCs w:val="24"/>
          <w:bdr w:val="none" w:sz="0" w:space="0" w:color="auto" w:frame="1"/>
        </w:rPr>
        <w:t>The theme or setting for each project</w:t>
      </w:r>
    </w:p>
    <w:p w14:paraId="17DFE2F1" w14:textId="77777777" w:rsidR="00101B70" w:rsidRPr="00101B70" w:rsidRDefault="00101B70" w:rsidP="00101B70">
      <w:pPr>
        <w:spacing w:after="0" w:line="240" w:lineRule="auto"/>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You are employed by Be Safe Consulting, Inc. (BSCI), as an entry level safety consultant. You report directly to Bob Sanders, the supervising Certified Safety Professional (CSP). For the last two months you have been assigned to conduct a comprehensive safety evaluation for Acme Manufacturing Co. Based on the observations, calculations, and recommendations in Unit II through Unit VIII prepare a Comprehensive Report to Bob Sanders, who will, in turn, use this information to prepare a final report to Acme Manufacturing Co. Board of Directors. While the Board of Directors may be looking for detailed business impacts, Bob Sanders is looking for a detail of potential employee hazard exposures and your recommendation rationale (calculations, observations, and/or regulation).</w:t>
      </w:r>
    </w:p>
    <w:p w14:paraId="0311EF14" w14:textId="77777777" w:rsidR="00101B70" w:rsidRPr="00101B70" w:rsidRDefault="00101B70" w:rsidP="00101B70">
      <w:pPr>
        <w:spacing w:after="0" w:line="240" w:lineRule="auto"/>
        <w:rPr>
          <w:rFonts w:ascii="inherit" w:eastAsia="Times New Roman" w:hAnsi="inherit" w:cs="Times New Roman"/>
          <w:color w:val="333333"/>
          <w:sz w:val="24"/>
          <w:szCs w:val="24"/>
        </w:rPr>
      </w:pPr>
      <w:r w:rsidRPr="00101B70">
        <w:rPr>
          <w:rFonts w:ascii="Helvetica" w:eastAsia="Times New Roman" w:hAnsi="Helvetica" w:cs="Helvetica"/>
          <w:i/>
          <w:iCs/>
          <w:color w:val="333333"/>
          <w:sz w:val="24"/>
          <w:szCs w:val="24"/>
        </w:rPr>
        <w:t>Ventilation Report</w:t>
      </w:r>
    </w:p>
    <w:p w14:paraId="620D763B" w14:textId="77777777" w:rsidR="00101B70" w:rsidRPr="00101B70" w:rsidRDefault="00101B70" w:rsidP="00101B70">
      <w:pPr>
        <w:spacing w:after="0" w:line="240" w:lineRule="auto"/>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 xml:space="preserve">You are employed by </w:t>
      </w:r>
      <w:r w:rsidRPr="00101B70">
        <w:rPr>
          <w:rFonts w:ascii="inherit" w:eastAsia="Times New Roman" w:hAnsi="inherit" w:cs="Times New Roman"/>
          <w:i/>
          <w:iCs/>
          <w:color w:val="333333"/>
          <w:sz w:val="24"/>
          <w:szCs w:val="24"/>
          <w:bdr w:val="none" w:sz="0" w:space="0" w:color="auto" w:frame="1"/>
        </w:rPr>
        <w:t>Be Safe Consulting, Inc</w:t>
      </w:r>
      <w:r w:rsidRPr="00101B70">
        <w:rPr>
          <w:rFonts w:ascii="inherit" w:eastAsia="Times New Roman" w:hAnsi="inherit" w:cs="Times New Roman"/>
          <w:color w:val="333333"/>
          <w:sz w:val="24"/>
          <w:szCs w:val="24"/>
        </w:rPr>
        <w:t>. (BSCI) as an entry level safety consultant. You report directly to Bob Sanders, the supervising Certified Safety Professional (CSP). BSCI has been contracted by Acme Manufacturing Co. to conduct a study to determine employee exposures to various particulates and gases. In addition, your company has been contracted to determine if the current ventilation systems that are in place are adequate to protect employees from an over exposure to these chemicals. After conducting a field assessment, prepare a written report that Bob Sanders can utilize to prepare a final comprehensive report for the Board of Directors. During your field investigation, you find the following field observations:</w:t>
      </w:r>
    </w:p>
    <w:p w14:paraId="397D9678" w14:textId="77777777" w:rsidR="00101B70" w:rsidRPr="00101B70" w:rsidRDefault="00101B70" w:rsidP="00101B70">
      <w:pPr>
        <w:spacing w:after="0" w:line="240" w:lineRule="auto"/>
        <w:rPr>
          <w:rFonts w:ascii="inherit" w:eastAsia="Times New Roman" w:hAnsi="inherit" w:cs="Times New Roman"/>
          <w:color w:val="333333"/>
          <w:sz w:val="24"/>
          <w:szCs w:val="24"/>
        </w:rPr>
      </w:pPr>
      <w:r w:rsidRPr="00101B70">
        <w:rPr>
          <w:rFonts w:ascii="Helvetica" w:eastAsia="Times New Roman" w:hAnsi="Helvetica" w:cs="Helvetica"/>
          <w:color w:val="333333"/>
          <w:sz w:val="24"/>
          <w:szCs w:val="24"/>
          <w:u w:val="single"/>
        </w:rPr>
        <w:t>Welding Room</w:t>
      </w:r>
    </w:p>
    <w:p w14:paraId="22024CB1" w14:textId="77777777" w:rsidR="00101B70" w:rsidRPr="00101B70" w:rsidRDefault="00101B70" w:rsidP="00101B70">
      <w:pPr>
        <w:spacing w:after="0" w:line="240" w:lineRule="auto"/>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The company has six welding</w:t>
      </w:r>
      <w:r w:rsidRPr="00101B70">
        <w:rPr>
          <w:rFonts w:ascii="inherit" w:eastAsia="Times New Roman" w:hAnsi="inherit" w:cs="Times New Roman"/>
          <w:i/>
          <w:iCs/>
          <w:color w:val="333333"/>
          <w:sz w:val="24"/>
          <w:szCs w:val="24"/>
          <w:bdr w:val="none" w:sz="0" w:space="0" w:color="auto" w:frame="1"/>
        </w:rPr>
        <w:t xml:space="preserve"> booths</w:t>
      </w:r>
      <w:r w:rsidRPr="00101B70">
        <w:rPr>
          <w:rFonts w:ascii="inherit" w:eastAsia="Times New Roman" w:hAnsi="inherit" w:cs="Times New Roman"/>
          <w:color w:val="333333"/>
          <w:sz w:val="24"/>
          <w:szCs w:val="24"/>
        </w:rPr>
        <w:t xml:space="preserve">, or areas that are partitioned only for the use of welding curtains. The booth is open to </w:t>
      </w:r>
      <w:r w:rsidRPr="00101B70">
        <w:rPr>
          <w:rFonts w:ascii="inherit" w:eastAsia="Times New Roman" w:hAnsi="inherit" w:cs="Times New Roman"/>
          <w:i/>
          <w:iCs/>
          <w:color w:val="333333"/>
          <w:sz w:val="24"/>
          <w:szCs w:val="24"/>
          <w:bdr w:val="none" w:sz="0" w:space="0" w:color="auto" w:frame="1"/>
        </w:rPr>
        <w:t>mixing</w:t>
      </w:r>
      <w:r w:rsidRPr="00101B70">
        <w:rPr>
          <w:rFonts w:ascii="inherit" w:eastAsia="Times New Roman" w:hAnsi="inherit" w:cs="Times New Roman"/>
          <w:color w:val="333333"/>
          <w:sz w:val="24"/>
          <w:szCs w:val="24"/>
        </w:rPr>
        <w:t xml:space="preserve"> in the front and top. The company is worried about the welder's exposure to iron oxide (PEL 10 mg/m³). For a valid sample, you must have a minimum of six hours of sampling (The remaining two hours of the </w:t>
      </w:r>
      <w:proofErr w:type="gramStart"/>
      <w:r w:rsidRPr="00101B70">
        <w:rPr>
          <w:rFonts w:ascii="inherit" w:eastAsia="Times New Roman" w:hAnsi="inherit" w:cs="Times New Roman"/>
          <w:color w:val="333333"/>
          <w:sz w:val="24"/>
          <w:szCs w:val="24"/>
        </w:rPr>
        <w:t>work day</w:t>
      </w:r>
      <w:proofErr w:type="gramEnd"/>
      <w:r w:rsidRPr="00101B70">
        <w:rPr>
          <w:rFonts w:ascii="inherit" w:eastAsia="Times New Roman" w:hAnsi="inherit" w:cs="Times New Roman"/>
          <w:color w:val="333333"/>
          <w:sz w:val="24"/>
          <w:szCs w:val="24"/>
        </w:rPr>
        <w:t xml:space="preserve"> is considered to be equal to or less than the sampled exposure. As a result of your air sampling over an eight-hour time period (i.e., the work schedule), you receive the following analytical report:</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506"/>
        <w:gridCol w:w="970"/>
        <w:gridCol w:w="1250"/>
        <w:gridCol w:w="917"/>
        <w:gridCol w:w="1250"/>
        <w:gridCol w:w="867"/>
        <w:gridCol w:w="1250"/>
        <w:gridCol w:w="867"/>
      </w:tblGrid>
      <w:tr w:rsidR="00101B70" w:rsidRPr="00101B70" w14:paraId="5DD08121" w14:textId="77777777" w:rsidTr="00101B70">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4D44E6A3"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b/>
                <w:bCs/>
                <w:color w:val="FFFFFF"/>
                <w:sz w:val="24"/>
                <w:szCs w:val="24"/>
                <w:bdr w:val="none" w:sz="0" w:space="0" w:color="auto" w:frame="1"/>
              </w:rPr>
              <w:t>Name</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6750C7DD"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b/>
                <w:bCs/>
                <w:color w:val="FFFFFF"/>
                <w:sz w:val="24"/>
                <w:szCs w:val="24"/>
                <w:bdr w:val="none" w:sz="0" w:space="0" w:color="auto" w:frame="1"/>
              </w:rPr>
              <w:t>Location</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21106285"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b/>
                <w:bCs/>
                <w:color w:val="FFFFFF"/>
                <w:sz w:val="24"/>
                <w:szCs w:val="24"/>
                <w:bdr w:val="none" w:sz="0" w:space="0" w:color="auto" w:frame="1"/>
              </w:rPr>
              <w:t>Conc. 1</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0CA05E1D"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b/>
                <w:bCs/>
                <w:color w:val="FFFFFF"/>
                <w:sz w:val="24"/>
                <w:szCs w:val="24"/>
                <w:bdr w:val="none" w:sz="0" w:space="0" w:color="auto" w:frame="1"/>
              </w:rPr>
              <w:t>Time 1</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7F47312F"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b/>
                <w:bCs/>
                <w:color w:val="FFFFFF"/>
                <w:sz w:val="24"/>
                <w:szCs w:val="24"/>
                <w:bdr w:val="none" w:sz="0" w:space="0" w:color="auto" w:frame="1"/>
              </w:rPr>
              <w:t>Conc. 2</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6936D02F"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b/>
                <w:bCs/>
                <w:color w:val="FFFFFF"/>
                <w:sz w:val="24"/>
                <w:szCs w:val="24"/>
                <w:bdr w:val="none" w:sz="0" w:space="0" w:color="auto" w:frame="1"/>
              </w:rPr>
              <w:t>Time 2</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76DD7B81"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b/>
                <w:bCs/>
                <w:color w:val="FFFFFF"/>
                <w:sz w:val="24"/>
                <w:szCs w:val="24"/>
                <w:bdr w:val="none" w:sz="0" w:space="0" w:color="auto" w:frame="1"/>
              </w:rPr>
              <w:t>Conc. 3</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29D7FB4D"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b/>
                <w:bCs/>
                <w:color w:val="FFFFFF"/>
                <w:sz w:val="24"/>
                <w:szCs w:val="24"/>
                <w:bdr w:val="none" w:sz="0" w:space="0" w:color="auto" w:frame="1"/>
              </w:rPr>
              <w:t>Time 3</w:t>
            </w:r>
          </w:p>
        </w:tc>
      </w:tr>
      <w:tr w:rsidR="00101B70" w:rsidRPr="00101B70" w14:paraId="0071041F" w14:textId="77777777" w:rsidTr="00101B70">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F6A5C2"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Anne Welding</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41C3FD"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Booth #1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08A9CF"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4.3 mg/m³</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674F6D"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150 min.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5EF1A6"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3.7 mg/m³</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693A1B"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150 min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E6FE9D"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2.2 mg/m³</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EC2C0F3"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240 min</w:t>
            </w:r>
          </w:p>
        </w:tc>
      </w:tr>
      <w:tr w:rsidR="00101B70" w:rsidRPr="00101B70" w14:paraId="2788EC52" w14:textId="77777777" w:rsidTr="00101B70">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B7C493"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Frank Worldly</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6FCEE6E"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Booth #2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053CBAF"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2.1 mg/m³</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B9F94D"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180 min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9DDB35"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2.8 mg/m³</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EF7119"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120 min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D294B0"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3.1 mg/m³</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D9EFE28"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240 min</w:t>
            </w:r>
          </w:p>
        </w:tc>
      </w:tr>
      <w:tr w:rsidR="00101B70" w:rsidRPr="00101B70" w14:paraId="14587BF0" w14:textId="77777777" w:rsidTr="00101B70">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DECA93"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Jim Young</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00E3980"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Booth #3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C0C403"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1.7 mg/m³</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2C58C5"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205 min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564175"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1.25 mg/m³</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19C859"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125 min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27C391"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1.03 mg/m³</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A867C38"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150 min</w:t>
            </w:r>
          </w:p>
        </w:tc>
      </w:tr>
      <w:tr w:rsidR="00101B70" w:rsidRPr="00101B70" w14:paraId="6E02B718" w14:textId="77777777" w:rsidTr="00101B70">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9768F3"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Betty Johnson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A2060C"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Booth #4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CED70D"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12.8 mg/m³</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1CB549"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165 min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6387C3"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11.2 mg/m³</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5C204D"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72 min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50095C"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9.8 mg/m³</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83CAAA"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123 min</w:t>
            </w:r>
          </w:p>
        </w:tc>
      </w:tr>
      <w:tr w:rsidR="00101B70" w:rsidRPr="00101B70" w14:paraId="70F6EC0A" w14:textId="77777777" w:rsidTr="00101B70">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36FDAA"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Jack Jones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AE5CF7"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Booth #5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315376"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7.8 mg/m³</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5BA6A4"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190 min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14B414"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14.2 mg/m³</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4D1638"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149 min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5A2999"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8.8 mg/m³</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FAC8D2"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140 min</w:t>
            </w:r>
          </w:p>
        </w:tc>
      </w:tr>
      <w:tr w:rsidR="00101B70" w:rsidRPr="00101B70" w14:paraId="6D1A3F41" w14:textId="77777777" w:rsidTr="00101B70">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CA2DF9"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 xml:space="preserve">Joey </w:t>
            </w:r>
            <w:proofErr w:type="spellStart"/>
            <w:r w:rsidRPr="00101B70">
              <w:rPr>
                <w:rFonts w:ascii="inherit" w:eastAsia="Times New Roman" w:hAnsi="inherit" w:cs="Times New Roman"/>
                <w:color w:val="333333"/>
                <w:sz w:val="24"/>
                <w:szCs w:val="24"/>
              </w:rPr>
              <w:t>Apperton</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528A7E"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Booth #6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97BFDE"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3.9 mg/m³</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3A8750D"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155 min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9F3F8E"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4.6 mg/m³</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55D72B"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90 min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02C6962"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2.1 mg/m³</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D3A97E"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46 min</w:t>
            </w:r>
          </w:p>
        </w:tc>
      </w:tr>
    </w:tbl>
    <w:p w14:paraId="22F9A3D1" w14:textId="77777777" w:rsidR="00101B70" w:rsidRPr="00101B70" w:rsidRDefault="00101B70" w:rsidP="00101B70">
      <w:pPr>
        <w:spacing w:after="0" w:line="240" w:lineRule="auto"/>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Based on this information, determine the employee's actual exposure to iron oxide, whether the samples were valid, and if not, why? Show your work either in the report or as an appendix.</w:t>
      </w:r>
    </w:p>
    <w:p w14:paraId="5E0E3E7F" w14:textId="77777777" w:rsidR="00101B70" w:rsidRPr="00101B70" w:rsidRDefault="00101B70" w:rsidP="00101B70">
      <w:pPr>
        <w:spacing w:after="0" w:line="240" w:lineRule="auto"/>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lastRenderedPageBreak/>
        <w:t>During further evaluations of the welding booths, you determine that each booth utilizes a local exhaust system to remove the iron oxide and other contaminants prior to mixing with the breathing air. You take the following measurements:</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970"/>
        <w:gridCol w:w="1550"/>
        <w:gridCol w:w="3353"/>
        <w:gridCol w:w="2048"/>
        <w:gridCol w:w="1423"/>
      </w:tblGrid>
      <w:tr w:rsidR="00101B70" w:rsidRPr="00101B70" w14:paraId="5812A2A1" w14:textId="77777777" w:rsidTr="00101B70">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63808978"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b/>
                <w:bCs/>
                <w:color w:val="FFFFFF"/>
                <w:sz w:val="24"/>
                <w:szCs w:val="24"/>
                <w:bdr w:val="none" w:sz="0" w:space="0" w:color="auto" w:frame="1"/>
              </w:rPr>
              <w:t>Location</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552699AF"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b/>
                <w:bCs/>
                <w:color w:val="FFFFFF"/>
                <w:sz w:val="24"/>
                <w:szCs w:val="24"/>
                <w:bdr w:val="none" w:sz="0" w:space="0" w:color="auto" w:frame="1"/>
              </w:rPr>
              <w:t>Air Velocity (fpm)</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44E2A74A"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b/>
                <w:bCs/>
                <w:color w:val="FFFFFF"/>
                <w:sz w:val="24"/>
                <w:szCs w:val="24"/>
                <w:bdr w:val="none" w:sz="0" w:space="0" w:color="auto" w:frame="1"/>
              </w:rPr>
              <w:t>Work distance from exhaust opening (in inches)</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46389E1F"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b/>
                <w:bCs/>
                <w:color w:val="FFFFFF"/>
                <w:sz w:val="24"/>
                <w:szCs w:val="24"/>
                <w:bdr w:val="none" w:sz="0" w:space="0" w:color="auto" w:frame="1"/>
              </w:rPr>
              <w:t>Duct Diameter (in inches)</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0516D5BF"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b/>
                <w:bCs/>
                <w:color w:val="FFFFFF"/>
                <w:sz w:val="24"/>
                <w:szCs w:val="24"/>
                <w:bdr w:val="none" w:sz="0" w:space="0" w:color="auto" w:frame="1"/>
              </w:rPr>
              <w:t>Flow Rate (cfm)</w:t>
            </w:r>
          </w:p>
        </w:tc>
      </w:tr>
      <w:tr w:rsidR="00101B70" w:rsidRPr="00101B70" w14:paraId="70F6854D" w14:textId="77777777" w:rsidTr="00101B70">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DF5D4B3"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Booth #1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EDCB8B"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683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A65848"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18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B959241"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418A81E"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Unknown</w:t>
            </w:r>
          </w:p>
        </w:tc>
      </w:tr>
      <w:tr w:rsidR="00101B70" w:rsidRPr="00101B70" w14:paraId="30FA3C91" w14:textId="77777777" w:rsidTr="00101B70">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64C54C"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Booth #2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F1C4DD"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Unknown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619F400"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16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B29A2A"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D10D5C"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12,375</w:t>
            </w:r>
          </w:p>
        </w:tc>
      </w:tr>
      <w:tr w:rsidR="00101B70" w:rsidRPr="00101B70" w14:paraId="52C1F974" w14:textId="77777777" w:rsidTr="00101B70">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F25EB8"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Booth #3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287CBB"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710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45DB24"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16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F4B950"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12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76059C"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Unknown</w:t>
            </w:r>
          </w:p>
        </w:tc>
      </w:tr>
      <w:tr w:rsidR="00101B70" w:rsidRPr="00101B70" w14:paraId="6AA6B2E3" w14:textId="77777777" w:rsidTr="00101B70">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68BB16D"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Booth #4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8229E14"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184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174C4C"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26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FD6A9B7"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39D4D4"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Unknown</w:t>
            </w:r>
          </w:p>
        </w:tc>
      </w:tr>
      <w:tr w:rsidR="00101B70" w:rsidRPr="00101B70" w14:paraId="7D8A80AF" w14:textId="77777777" w:rsidTr="00101B70">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29A18F"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Booth #5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279E6E"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Unknown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AF58D45"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22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9396975"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8F7BBB"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9721</w:t>
            </w:r>
          </w:p>
        </w:tc>
      </w:tr>
      <w:tr w:rsidR="00101B70" w:rsidRPr="00101B70" w14:paraId="213E6B49" w14:textId="77777777" w:rsidTr="00101B70">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77ABEA"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Booth #6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0B110B"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Unknown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998F17"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18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1332C2"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12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8F084F"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11421</w:t>
            </w:r>
          </w:p>
        </w:tc>
      </w:tr>
    </w:tbl>
    <w:p w14:paraId="72A685EA" w14:textId="77777777" w:rsidR="00101B70" w:rsidRPr="00101B70" w:rsidRDefault="00101B70" w:rsidP="00101B70">
      <w:pPr>
        <w:spacing w:after="0" w:line="240" w:lineRule="auto"/>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 xml:space="preserve">After taking the air samples for employee exposures to iron oxide, then measuring and calculating the performance of the local exhaust ventilation (paying </w:t>
      </w:r>
      <w:proofErr w:type="gramStart"/>
      <w:r w:rsidRPr="00101B70">
        <w:rPr>
          <w:rFonts w:ascii="inherit" w:eastAsia="Times New Roman" w:hAnsi="inherit" w:cs="Times New Roman"/>
          <w:color w:val="333333"/>
          <w:sz w:val="24"/>
          <w:szCs w:val="24"/>
        </w:rPr>
        <w:t>particular attention</w:t>
      </w:r>
      <w:proofErr w:type="gramEnd"/>
      <w:r w:rsidRPr="00101B70">
        <w:rPr>
          <w:rFonts w:ascii="inherit" w:eastAsia="Times New Roman" w:hAnsi="inherit" w:cs="Times New Roman"/>
          <w:color w:val="333333"/>
          <w:sz w:val="24"/>
          <w:szCs w:val="24"/>
        </w:rPr>
        <w:t xml:space="preserve"> to the specifics), what recommendations would you make to reduce the employee's overexposure, if any, to the ventilation systems?</w:t>
      </w:r>
    </w:p>
    <w:p w14:paraId="796C5D43" w14:textId="77777777" w:rsidR="00101B70" w:rsidRPr="00101B70" w:rsidRDefault="00101B70" w:rsidP="00101B70">
      <w:pPr>
        <w:spacing w:after="0" w:line="240" w:lineRule="auto"/>
        <w:rPr>
          <w:rFonts w:ascii="inherit" w:eastAsia="Times New Roman" w:hAnsi="inherit" w:cs="Times New Roman"/>
          <w:color w:val="333333"/>
          <w:sz w:val="24"/>
          <w:szCs w:val="24"/>
        </w:rPr>
      </w:pPr>
      <w:r w:rsidRPr="00101B70">
        <w:rPr>
          <w:rFonts w:ascii="Helvetica" w:eastAsia="Times New Roman" w:hAnsi="Helvetica" w:cs="Helvetica"/>
          <w:color w:val="333333"/>
          <w:sz w:val="24"/>
          <w:szCs w:val="24"/>
          <w:u w:val="single"/>
        </w:rPr>
        <w:t>Hazardous Materials Storage Area</w:t>
      </w:r>
    </w:p>
    <w:p w14:paraId="4D42CBE6" w14:textId="77777777" w:rsidR="00101B70" w:rsidRPr="00101B70" w:rsidRDefault="00101B70" w:rsidP="00101B70">
      <w:pPr>
        <w:spacing w:after="0" w:line="240" w:lineRule="auto"/>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As part of your assessment, you have been asked to evaluate and determine if the hazardous materials storage area has adequate ventilation. In addition to the federal requirements, Acme's insurance carrier requires that they have a minimum of 12 air changes per hour. In your evaluation, you collect the following information:</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261"/>
        <w:gridCol w:w="1342"/>
        <w:gridCol w:w="1313"/>
        <w:gridCol w:w="2714"/>
        <w:gridCol w:w="2714"/>
      </w:tblGrid>
      <w:tr w:rsidR="00101B70" w:rsidRPr="00101B70" w14:paraId="5AD9BDDC" w14:textId="77777777" w:rsidTr="00101B70">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16951A70"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b/>
                <w:bCs/>
                <w:color w:val="FFFFFF"/>
                <w:sz w:val="24"/>
                <w:szCs w:val="24"/>
                <w:bdr w:val="none" w:sz="0" w:space="0" w:color="auto" w:frame="1"/>
              </w:rPr>
              <w:t>Area Width (ft.)</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7123F308"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b/>
                <w:bCs/>
                <w:color w:val="FFFFFF"/>
                <w:sz w:val="24"/>
                <w:szCs w:val="24"/>
                <w:bdr w:val="none" w:sz="0" w:space="0" w:color="auto" w:frame="1"/>
              </w:rPr>
              <w:t>Area Length (ft.)</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0B2F6A87"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b/>
                <w:bCs/>
                <w:color w:val="FFFFFF"/>
                <w:sz w:val="24"/>
                <w:szCs w:val="24"/>
                <w:bdr w:val="none" w:sz="0" w:space="0" w:color="auto" w:frame="1"/>
              </w:rPr>
              <w:t>Area Height (ft.)</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351670D2"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b/>
                <w:bCs/>
                <w:color w:val="FFFFFF"/>
                <w:sz w:val="24"/>
                <w:szCs w:val="24"/>
                <w:bdr w:val="none" w:sz="0" w:space="0" w:color="auto" w:frame="1"/>
              </w:rPr>
              <w:t>Ventilation Supply #1 (volume-cfm)</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38F2EF79"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b/>
                <w:bCs/>
                <w:color w:val="FFFFFF"/>
                <w:sz w:val="24"/>
                <w:szCs w:val="24"/>
                <w:bdr w:val="none" w:sz="0" w:space="0" w:color="auto" w:frame="1"/>
              </w:rPr>
              <w:t>Ventilation Supply #2 (volume-cfm)</w:t>
            </w:r>
          </w:p>
        </w:tc>
      </w:tr>
      <w:tr w:rsidR="00101B70" w:rsidRPr="00101B70" w14:paraId="5E14A789" w14:textId="77777777" w:rsidTr="00101B70">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559702"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22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8F0BC1"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30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EC2D7D5"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14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DEF5B8"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874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8590E6" w14:textId="77777777" w:rsidR="00101B70" w:rsidRPr="00101B70" w:rsidRDefault="00101B70" w:rsidP="00101B70">
            <w:pPr>
              <w:spacing w:after="0" w:line="240" w:lineRule="auto"/>
              <w:jc w:val="center"/>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993</w:t>
            </w:r>
          </w:p>
        </w:tc>
      </w:tr>
    </w:tbl>
    <w:p w14:paraId="596C26C2" w14:textId="77777777" w:rsidR="00101B70" w:rsidRPr="00101B70" w:rsidRDefault="00101B70" w:rsidP="00101B70">
      <w:pPr>
        <w:spacing w:after="0" w:line="240" w:lineRule="auto"/>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Determine if the current hazardous materials storage area is adequate and meets the requirements of Acme's insurance carrier. What recommendations would you make to correct the discrepancies, if any?</w:t>
      </w:r>
    </w:p>
    <w:p w14:paraId="2517C136" w14:textId="77777777" w:rsidR="00101B70" w:rsidRPr="00101B70" w:rsidRDefault="00101B70" w:rsidP="00101B70">
      <w:pPr>
        <w:spacing w:after="0" w:line="240" w:lineRule="auto"/>
        <w:rPr>
          <w:rFonts w:ascii="inherit" w:eastAsia="Times New Roman" w:hAnsi="inherit" w:cs="Times New Roman"/>
          <w:color w:val="333333"/>
          <w:sz w:val="24"/>
          <w:szCs w:val="24"/>
        </w:rPr>
      </w:pPr>
      <w:r w:rsidRPr="00101B70">
        <w:rPr>
          <w:rFonts w:ascii="Helvetica" w:eastAsia="Times New Roman" w:hAnsi="Helvetica" w:cs="Helvetica"/>
          <w:color w:val="333333"/>
          <w:sz w:val="24"/>
          <w:szCs w:val="24"/>
          <w:u w:val="single"/>
        </w:rPr>
        <w:t>Foundry Room</w:t>
      </w:r>
    </w:p>
    <w:p w14:paraId="1B5BFB34" w14:textId="7ED63736" w:rsidR="00101B70" w:rsidRDefault="00101B70" w:rsidP="00101B70">
      <w:pPr>
        <w:spacing w:after="0" w:line="240" w:lineRule="auto"/>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Acme has a foundry room, which is nearing the point of being outdated in terms of engineering controls. For example, one employee stands near an operation that has a canopy hood exhaust and routinely puts his face in the flow of the hood, causing him to inhale particulates and gases that are directly being drawn into the hood. Part of your evaluation is to make a recommendation for a new type of exhaust system. Which one would you recommend, and why?</w:t>
      </w:r>
    </w:p>
    <w:p w14:paraId="7B110AA6" w14:textId="57D28235" w:rsidR="00101B70" w:rsidRDefault="00101B70" w:rsidP="00101B70">
      <w:pPr>
        <w:spacing w:after="0" w:line="240" w:lineRule="auto"/>
        <w:rPr>
          <w:rFonts w:ascii="inherit" w:eastAsia="Times New Roman" w:hAnsi="inherit" w:cs="Times New Roman"/>
          <w:color w:val="333333"/>
          <w:sz w:val="24"/>
          <w:szCs w:val="24"/>
        </w:rPr>
      </w:pPr>
    </w:p>
    <w:p w14:paraId="16AD5162" w14:textId="77777777" w:rsidR="00101B70" w:rsidRPr="00101B70" w:rsidRDefault="00101B70" w:rsidP="00101B70">
      <w:pPr>
        <w:spacing w:after="0" w:line="240" w:lineRule="auto"/>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 xml:space="preserve">Respond to the details in each </w:t>
      </w:r>
      <w:proofErr w:type="gramStart"/>
      <w:r w:rsidRPr="00101B70">
        <w:rPr>
          <w:rFonts w:ascii="inherit" w:eastAsia="Times New Roman" w:hAnsi="inherit" w:cs="Times New Roman"/>
          <w:color w:val="333333"/>
          <w:sz w:val="24"/>
          <w:szCs w:val="24"/>
        </w:rPr>
        <w:t>section, and</w:t>
      </w:r>
      <w:proofErr w:type="gramEnd"/>
      <w:r w:rsidRPr="00101B70">
        <w:rPr>
          <w:rFonts w:ascii="inherit" w:eastAsia="Times New Roman" w:hAnsi="inherit" w:cs="Times New Roman"/>
          <w:color w:val="333333"/>
          <w:sz w:val="24"/>
          <w:szCs w:val="24"/>
        </w:rPr>
        <w:t xml:space="preserve"> format your report in APA style. Include </w:t>
      </w:r>
      <w:r w:rsidRPr="00101B70">
        <w:rPr>
          <w:rFonts w:ascii="inherit" w:eastAsia="Times New Roman" w:hAnsi="inherit" w:cs="Times New Roman"/>
          <w:i/>
          <w:iCs/>
          <w:color w:val="333333"/>
          <w:sz w:val="24"/>
          <w:szCs w:val="24"/>
          <w:bdr w:val="none" w:sz="0" w:space="0" w:color="auto" w:frame="1"/>
        </w:rPr>
        <w:t>at least</w:t>
      </w:r>
      <w:r w:rsidRPr="00101B70">
        <w:rPr>
          <w:rFonts w:ascii="inherit" w:eastAsia="Times New Roman" w:hAnsi="inherit" w:cs="Times New Roman"/>
          <w:color w:val="333333"/>
          <w:sz w:val="24"/>
          <w:szCs w:val="24"/>
        </w:rPr>
        <w:t xml:space="preserve"> each of the following in your report for this unit:</w:t>
      </w:r>
    </w:p>
    <w:p w14:paraId="1217E62F" w14:textId="77777777" w:rsidR="00101B70" w:rsidRPr="00101B70" w:rsidRDefault="00101B70" w:rsidP="00101B70">
      <w:pPr>
        <w:numPr>
          <w:ilvl w:val="0"/>
          <w:numId w:val="1"/>
        </w:numPr>
        <w:spacing w:after="0" w:line="240" w:lineRule="auto"/>
        <w:ind w:left="0"/>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 xml:space="preserve">Introduction-briefly describe why the studies were performed </w:t>
      </w:r>
      <w:r w:rsidRPr="00101B70">
        <w:rPr>
          <w:rFonts w:ascii="inherit" w:eastAsia="Times New Roman" w:hAnsi="inherit" w:cs="Times New Roman"/>
          <w:i/>
          <w:iCs/>
          <w:color w:val="333333"/>
          <w:sz w:val="24"/>
          <w:szCs w:val="24"/>
          <w:bdr w:val="none" w:sz="0" w:space="0" w:color="auto" w:frame="1"/>
        </w:rPr>
        <w:t>(why you started the study)</w:t>
      </w:r>
      <w:r w:rsidRPr="00101B70">
        <w:rPr>
          <w:rFonts w:ascii="inherit" w:eastAsia="Times New Roman" w:hAnsi="inherit" w:cs="Times New Roman"/>
          <w:color w:val="333333"/>
          <w:sz w:val="24"/>
          <w:szCs w:val="24"/>
        </w:rPr>
        <w:t>.</w:t>
      </w:r>
    </w:p>
    <w:p w14:paraId="39E65AC9" w14:textId="77777777" w:rsidR="00101B70" w:rsidRPr="00101B70" w:rsidRDefault="00101B70" w:rsidP="00101B70">
      <w:pPr>
        <w:numPr>
          <w:ilvl w:val="0"/>
          <w:numId w:val="1"/>
        </w:numPr>
        <w:spacing w:after="0" w:line="240" w:lineRule="auto"/>
        <w:ind w:left="0"/>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 xml:space="preserve">Report details-briefly discuss the details of the scenario </w:t>
      </w:r>
      <w:r w:rsidRPr="00101B70">
        <w:rPr>
          <w:rFonts w:ascii="inherit" w:eastAsia="Times New Roman" w:hAnsi="inherit" w:cs="Times New Roman"/>
          <w:i/>
          <w:iCs/>
          <w:color w:val="333333"/>
          <w:sz w:val="24"/>
          <w:szCs w:val="24"/>
          <w:bdr w:val="none" w:sz="0" w:space="0" w:color="auto" w:frame="1"/>
        </w:rPr>
        <w:t>(what you found from the study)</w:t>
      </w:r>
      <w:r w:rsidRPr="00101B70">
        <w:rPr>
          <w:rFonts w:ascii="inherit" w:eastAsia="Times New Roman" w:hAnsi="inherit" w:cs="Times New Roman"/>
          <w:color w:val="333333"/>
          <w:sz w:val="24"/>
          <w:szCs w:val="24"/>
        </w:rPr>
        <w:t>.</w:t>
      </w:r>
    </w:p>
    <w:p w14:paraId="5535B652" w14:textId="77777777" w:rsidR="00101B70" w:rsidRPr="00101B70" w:rsidRDefault="00101B70" w:rsidP="00101B70">
      <w:pPr>
        <w:numPr>
          <w:ilvl w:val="0"/>
          <w:numId w:val="1"/>
        </w:numPr>
        <w:spacing w:after="0" w:line="240" w:lineRule="auto"/>
        <w:ind w:left="0"/>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 xml:space="preserve">Conclusions and recommendations-briefly describe your recommendations based on your findings </w:t>
      </w:r>
      <w:r w:rsidRPr="00101B70">
        <w:rPr>
          <w:rFonts w:ascii="inherit" w:eastAsia="Times New Roman" w:hAnsi="inherit" w:cs="Times New Roman"/>
          <w:i/>
          <w:iCs/>
          <w:color w:val="333333"/>
          <w:sz w:val="24"/>
          <w:szCs w:val="24"/>
          <w:bdr w:val="none" w:sz="0" w:space="0" w:color="auto" w:frame="1"/>
        </w:rPr>
        <w:t xml:space="preserve">(what you recommend </w:t>
      </w:r>
      <w:proofErr w:type="gramStart"/>
      <w:r w:rsidRPr="00101B70">
        <w:rPr>
          <w:rFonts w:ascii="inherit" w:eastAsia="Times New Roman" w:hAnsi="inherit" w:cs="Times New Roman"/>
          <w:i/>
          <w:iCs/>
          <w:color w:val="333333"/>
          <w:sz w:val="24"/>
          <w:szCs w:val="24"/>
          <w:bdr w:val="none" w:sz="0" w:space="0" w:color="auto" w:frame="1"/>
        </w:rPr>
        <w:t>to resolve</w:t>
      </w:r>
      <w:proofErr w:type="gramEnd"/>
      <w:r w:rsidRPr="00101B70">
        <w:rPr>
          <w:rFonts w:ascii="inherit" w:eastAsia="Times New Roman" w:hAnsi="inherit" w:cs="Times New Roman"/>
          <w:i/>
          <w:iCs/>
          <w:color w:val="333333"/>
          <w:sz w:val="24"/>
          <w:szCs w:val="24"/>
          <w:bdr w:val="none" w:sz="0" w:space="0" w:color="auto" w:frame="1"/>
        </w:rPr>
        <w:t xml:space="preserve"> any deficiencies)</w:t>
      </w:r>
      <w:r w:rsidRPr="00101B70">
        <w:rPr>
          <w:rFonts w:ascii="inherit" w:eastAsia="Times New Roman" w:hAnsi="inherit" w:cs="Times New Roman"/>
          <w:color w:val="333333"/>
          <w:sz w:val="24"/>
          <w:szCs w:val="24"/>
        </w:rPr>
        <w:t>.</w:t>
      </w:r>
    </w:p>
    <w:p w14:paraId="08A057D0" w14:textId="77777777" w:rsidR="00101B70" w:rsidRPr="00101B70" w:rsidRDefault="00101B70" w:rsidP="00101B70">
      <w:pPr>
        <w:numPr>
          <w:ilvl w:val="0"/>
          <w:numId w:val="1"/>
        </w:numPr>
        <w:spacing w:after="0" w:line="240" w:lineRule="auto"/>
        <w:ind w:left="0"/>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Appendix-Measurements and calculations (show your work).</w:t>
      </w:r>
    </w:p>
    <w:p w14:paraId="0A5568E2" w14:textId="77777777" w:rsidR="00101B70" w:rsidRPr="00101B70" w:rsidRDefault="00101B70" w:rsidP="00101B70">
      <w:pPr>
        <w:numPr>
          <w:ilvl w:val="0"/>
          <w:numId w:val="1"/>
        </w:numPr>
        <w:spacing w:after="0" w:line="240" w:lineRule="auto"/>
        <w:ind w:left="0"/>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 xml:space="preserve">At least one page (double-spaced) in length </w:t>
      </w:r>
      <w:r w:rsidRPr="00101B70">
        <w:rPr>
          <w:rFonts w:ascii="inherit" w:eastAsia="Times New Roman" w:hAnsi="inherit" w:cs="Times New Roman"/>
          <w:i/>
          <w:iCs/>
          <w:color w:val="333333"/>
          <w:sz w:val="24"/>
          <w:szCs w:val="24"/>
          <w:bdr w:val="none" w:sz="0" w:space="0" w:color="auto" w:frame="1"/>
        </w:rPr>
        <w:t>(not including the reference appendices)</w:t>
      </w:r>
      <w:r w:rsidRPr="00101B70">
        <w:rPr>
          <w:rFonts w:ascii="inherit" w:eastAsia="Times New Roman" w:hAnsi="inherit" w:cs="Times New Roman"/>
          <w:color w:val="333333"/>
          <w:sz w:val="24"/>
          <w:szCs w:val="24"/>
        </w:rPr>
        <w:t>.</w:t>
      </w:r>
    </w:p>
    <w:p w14:paraId="09A560ED" w14:textId="77777777" w:rsidR="00101B70" w:rsidRPr="00101B70" w:rsidRDefault="00101B70" w:rsidP="00101B70">
      <w:pPr>
        <w:spacing w:after="0" w:line="240" w:lineRule="auto"/>
        <w:rPr>
          <w:rFonts w:ascii="inherit" w:eastAsia="Times New Roman" w:hAnsi="inherit" w:cs="Times New Roman"/>
          <w:color w:val="333333"/>
          <w:sz w:val="24"/>
          <w:szCs w:val="24"/>
        </w:rPr>
      </w:pPr>
      <w:r w:rsidRPr="00101B70">
        <w:rPr>
          <w:rFonts w:ascii="inherit" w:eastAsia="Times New Roman" w:hAnsi="inherit" w:cs="Times New Roman"/>
          <w:color w:val="333333"/>
          <w:sz w:val="24"/>
          <w:szCs w:val="24"/>
        </w:rPr>
        <w:t>Prepare your report in a word-processing application (i.e., Word) using APA formatting for all references and in-text citations.</w:t>
      </w:r>
    </w:p>
    <w:p w14:paraId="41DA077E" w14:textId="77777777" w:rsidR="00101B70" w:rsidRPr="00101B70" w:rsidRDefault="00101B70" w:rsidP="00101B70">
      <w:pPr>
        <w:spacing w:after="0" w:line="240" w:lineRule="auto"/>
        <w:rPr>
          <w:rFonts w:ascii="inherit" w:eastAsia="Times New Roman" w:hAnsi="inherit" w:cs="Times New Roman"/>
          <w:color w:val="333333"/>
          <w:sz w:val="24"/>
          <w:szCs w:val="24"/>
        </w:rPr>
      </w:pPr>
      <w:bookmarkStart w:id="0" w:name="_GoBack"/>
      <w:bookmarkEnd w:id="0"/>
    </w:p>
    <w:p w14:paraId="32C0B16A" w14:textId="77777777" w:rsidR="00101B70" w:rsidRDefault="00101B70"/>
    <w:sectPr w:rsidR="00101B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691770"/>
    <w:multiLevelType w:val="multilevel"/>
    <w:tmpl w:val="CE0E63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B70"/>
    <w:rsid w:val="00101B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23CE1"/>
  <w15:chartTrackingRefBased/>
  <w15:docId w15:val="{633D8136-B7BF-46E8-A200-768847398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8226942">
      <w:bodyDiv w:val="1"/>
      <w:marLeft w:val="0"/>
      <w:marRight w:val="0"/>
      <w:marTop w:val="0"/>
      <w:marBottom w:val="0"/>
      <w:divBdr>
        <w:top w:val="none" w:sz="0" w:space="0" w:color="auto"/>
        <w:left w:val="none" w:sz="0" w:space="0" w:color="auto"/>
        <w:bottom w:val="none" w:sz="0" w:space="0" w:color="auto"/>
        <w:right w:val="none" w:sz="0" w:space="0" w:color="auto"/>
      </w:divBdr>
    </w:div>
    <w:div w:id="96354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897</Words>
  <Characters>5118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dunson</dc:creator>
  <cp:keywords/>
  <dc:description/>
  <cp:lastModifiedBy>jacqueline dunson</cp:lastModifiedBy>
  <cp:revision>1</cp:revision>
  <dcterms:created xsi:type="dcterms:W3CDTF">2019-11-18T02:48:00Z</dcterms:created>
  <dcterms:modified xsi:type="dcterms:W3CDTF">2019-11-18T02:50:00Z</dcterms:modified>
</cp:coreProperties>
</file>