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BCE" w:rsidRPr="00B23BCE" w:rsidRDefault="00B23BCE" w:rsidP="00B23BCE">
      <w:pPr>
        <w:spacing w:line="480" w:lineRule="auto"/>
      </w:pPr>
      <w:r w:rsidRPr="00B23BCE">
        <w:t>Name</w:t>
      </w:r>
    </w:p>
    <w:p w:rsidR="00B23BCE" w:rsidRPr="00B23BCE" w:rsidRDefault="00B23BCE" w:rsidP="00B23BCE">
      <w:pPr>
        <w:spacing w:line="480" w:lineRule="auto"/>
      </w:pPr>
      <w:r w:rsidRPr="00B23BCE">
        <w:t>Instructor</w:t>
      </w:r>
    </w:p>
    <w:p w:rsidR="00B23BCE" w:rsidRPr="00B23BCE" w:rsidRDefault="00B23BCE" w:rsidP="00B23BCE">
      <w:pPr>
        <w:spacing w:line="480" w:lineRule="auto"/>
      </w:pPr>
      <w:r w:rsidRPr="00B23BCE">
        <w:t>Course Title</w:t>
      </w:r>
    </w:p>
    <w:p w:rsidR="00B23BCE" w:rsidRPr="00B23BCE" w:rsidRDefault="00B23BCE" w:rsidP="00B23BCE">
      <w:pPr>
        <w:spacing w:line="480" w:lineRule="auto"/>
      </w:pPr>
      <w:r w:rsidRPr="00B23BCE">
        <w:t>Date</w:t>
      </w:r>
    </w:p>
    <w:p w:rsidR="00B23BCE" w:rsidRPr="00B23BCE" w:rsidRDefault="00B23BCE" w:rsidP="00B23BCE">
      <w:pPr>
        <w:spacing w:line="480" w:lineRule="auto"/>
        <w:jc w:val="center"/>
        <w:rPr>
          <w:b/>
        </w:rPr>
      </w:pPr>
      <w:r w:rsidRPr="00B23BCE">
        <w:rPr>
          <w:b/>
        </w:rPr>
        <w:t>Euclid and his Mathematical Theorems</w:t>
      </w:r>
    </w:p>
    <w:p w:rsidR="001D3C45" w:rsidRPr="00E850A2" w:rsidRDefault="00E850A2" w:rsidP="00B23BCE">
      <w:pPr>
        <w:spacing w:line="480" w:lineRule="auto"/>
        <w:rPr>
          <w:b/>
        </w:rPr>
      </w:pPr>
      <w:r w:rsidRPr="00E850A2">
        <w:rPr>
          <w:b/>
        </w:rPr>
        <w:t>Biographical Information</w:t>
      </w:r>
    </w:p>
    <w:p w:rsidR="00B964BD" w:rsidRDefault="00E641DA" w:rsidP="00B65477">
      <w:pPr>
        <w:spacing w:line="480" w:lineRule="auto"/>
      </w:pPr>
      <w:r>
        <w:tab/>
        <w:t>Euclid was</w:t>
      </w:r>
      <w:r w:rsidR="00FC4827">
        <w:t xml:space="preserve"> a prominent mathematician who is famous for his collection of 13 books that deals with geometry. These books are said to be the most </w:t>
      </w:r>
      <w:r w:rsidR="003567F0">
        <w:t>read apart from the bible. There exist scanty details about his personal life. Born around 36</w:t>
      </w:r>
      <w:r w:rsidR="003C772C">
        <w:t>5 B.C</w:t>
      </w:r>
      <w:r w:rsidR="00170495">
        <w:t xml:space="preserve">, he </w:t>
      </w:r>
      <w:r w:rsidR="003C772C">
        <w:t>was of Greek de</w:t>
      </w:r>
      <w:r w:rsidR="00170495">
        <w:t>s</w:t>
      </w:r>
      <w:r w:rsidR="003C772C">
        <w:t>cent but grew and flourished</w:t>
      </w:r>
      <w:r w:rsidR="00115337">
        <w:t xml:space="preserve"> in Alexandria</w:t>
      </w:r>
      <w:r w:rsidR="00170495">
        <w:t>,</w:t>
      </w:r>
      <w:r w:rsidR="00115337">
        <w:t xml:space="preserve"> Egypt</w:t>
      </w:r>
      <w:r w:rsidR="00170495">
        <w:t>,</w:t>
      </w:r>
      <w:r w:rsidR="00115337">
        <w:t xml:space="preserve"> during the reign of Ptolemy</w:t>
      </w:r>
      <w:r w:rsidR="007A76C7">
        <w:t xml:space="preserve"> (Vitrac)</w:t>
      </w:r>
      <w:r w:rsidR="00115337">
        <w:t xml:space="preserve">. He is thought to have attended Plato Academy in Athens for some time. He is often </w:t>
      </w:r>
      <w:r w:rsidR="0026039E">
        <w:t>referred</w:t>
      </w:r>
      <w:r w:rsidR="00115337">
        <w:t xml:space="preserve"> </w:t>
      </w:r>
      <w:r w:rsidR="00170495">
        <w:t xml:space="preserve">to </w:t>
      </w:r>
      <w:r w:rsidR="00115337">
        <w:t xml:space="preserve">as the father of geometry because of his </w:t>
      </w:r>
      <w:r w:rsidR="00170495">
        <w:t>outstanding</w:t>
      </w:r>
      <w:r w:rsidR="0026039E">
        <w:t xml:space="preserve"> contribution </w:t>
      </w:r>
      <w:r w:rsidR="00170495">
        <w:t>to</w:t>
      </w:r>
      <w:r w:rsidR="0026039E">
        <w:t xml:space="preserve"> the subject. Euclid</w:t>
      </w:r>
      <w:r w:rsidR="00170495">
        <w:t>’s</w:t>
      </w:r>
      <w:r w:rsidR="0026039E">
        <w:t xml:space="preserve"> textbook</w:t>
      </w:r>
      <w:r w:rsidR="00170495">
        <w:t>,</w:t>
      </w:r>
      <w:r w:rsidR="0026039E">
        <w:t xml:space="preserve"> the “Stoicheion” or “Elements</w:t>
      </w:r>
      <w:r w:rsidR="00170495">
        <w:t>,</w:t>
      </w:r>
      <w:r w:rsidR="0026039E">
        <w:t>” is considered the most successful mathematical textbook of all time</w:t>
      </w:r>
      <w:r w:rsidR="007A76C7">
        <w:t xml:space="preserve"> (Grattan-Guinness, 355)</w:t>
      </w:r>
      <w:r w:rsidR="0026039E">
        <w:t xml:space="preserve">. </w:t>
      </w:r>
      <w:r w:rsidR="00D84FF6">
        <w:t xml:space="preserve">The Elements a clear and comprehensive compilation of all know </w:t>
      </w:r>
      <w:r w:rsidR="00170495">
        <w:t xml:space="preserve">the </w:t>
      </w:r>
      <w:r w:rsidR="00D84FF6">
        <w:t>mathematics of the time</w:t>
      </w:r>
      <w:r w:rsidR="00170495">
        <w:t>,</w:t>
      </w:r>
      <w:r w:rsidR="00D84FF6">
        <w:t xml:space="preserve"> which offered </w:t>
      </w:r>
      <w:r w:rsidR="00170495">
        <w:t xml:space="preserve">a </w:t>
      </w:r>
      <w:r w:rsidR="00D84FF6">
        <w:t>great explanation o</w:t>
      </w:r>
      <w:r w:rsidR="00170495">
        <w:t>f</w:t>
      </w:r>
      <w:r w:rsidR="00D84FF6">
        <w:t xml:space="preserve"> the works of Pythagoras, Hippocrates, Theudius, Theaetetus</w:t>
      </w:r>
      <w:r w:rsidR="00170495">
        <w:t>,</w:t>
      </w:r>
      <w:r w:rsidR="00D84FF6">
        <w:t xml:space="preserve"> and Exodus. </w:t>
      </w:r>
    </w:p>
    <w:p w:rsidR="00B964BD" w:rsidRDefault="00B00094" w:rsidP="00B65477">
      <w:pPr>
        <w:spacing w:line="480" w:lineRule="auto"/>
        <w:ind w:firstLine="720"/>
      </w:pPr>
      <w:r>
        <w:t>The total concepts enumerated in the book were 465 theorems and proofs</w:t>
      </w:r>
      <w:r w:rsidR="00170495">
        <w:t>,</w:t>
      </w:r>
      <w:r>
        <w:t xml:space="preserve"> which were expounded by the use of a compass and a straight edge. To establish proven theorems</w:t>
      </w:r>
      <w:r w:rsidR="00170495">
        <w:t>,</w:t>
      </w:r>
      <w:r>
        <w:t xml:space="preserve"> the book, Elements, models for </w:t>
      </w:r>
      <w:r w:rsidR="00170495">
        <w:t xml:space="preserve">the </w:t>
      </w:r>
      <w:r>
        <w:t>mathematical argument followed logical deductions from initials deductions which Euclid classified as axioms and postulates</w:t>
      </w:r>
      <w:r w:rsidR="007A76C7">
        <w:t xml:space="preserve"> (Heath)</w:t>
      </w:r>
      <w:r>
        <w:t>. The five general axioms were; things which are equal to the same thing are equal to each other</w:t>
      </w:r>
      <w:r w:rsidR="003503D3">
        <w:t xml:space="preserve">, if equals are added to </w:t>
      </w:r>
      <w:r w:rsidR="003503D3">
        <w:lastRenderedPageBreak/>
        <w:t>equals, the wholes are equal, if equal is subtracted from the equa</w:t>
      </w:r>
      <w:r w:rsidR="00170495">
        <w:t>tion,</w:t>
      </w:r>
      <w:r w:rsidR="003503D3">
        <w:t xml:space="preserve"> the difference is equal, things that coincide with one another are equal</w:t>
      </w:r>
      <w:r w:rsidR="00170495">
        <w:t>,</w:t>
      </w:r>
      <w:r w:rsidR="003503D3">
        <w:t xml:space="preserve"> and lastly, </w:t>
      </w:r>
      <w:r w:rsidR="00170495">
        <w:t xml:space="preserve">the </w:t>
      </w:r>
      <w:r w:rsidR="003503D3">
        <w:t xml:space="preserve">whole is greater than </w:t>
      </w:r>
      <w:r w:rsidR="00170495">
        <w:t xml:space="preserve">a </w:t>
      </w:r>
      <w:r w:rsidR="003503D3">
        <w:t xml:space="preserve">part. </w:t>
      </w:r>
      <w:r w:rsidR="00170495">
        <w:t>T</w:t>
      </w:r>
      <w:r w:rsidR="003503D3">
        <w:t xml:space="preserve">he geometrical postulates were; it is possible to draw a line from any point to any point, a finite line can be extended continuously in a straight line, with any center and distance it is possible to create a circle, right angles are equal to each other and finally, if a straight line crossing two straight lines makes the interior angles on the same side less than two right angles, the two straight lines, if produced indefinitely, meet on that side on which the angles are less than the two right angles. </w:t>
      </w:r>
    </w:p>
    <w:p w:rsidR="00B219F3" w:rsidRDefault="003503D3" w:rsidP="00B65477">
      <w:pPr>
        <w:spacing w:line="480" w:lineRule="auto"/>
        <w:ind w:firstLine="720"/>
      </w:pPr>
      <w:r>
        <w:t xml:space="preserve">The volume of elements also contained mathematical formulas for calculating the volumes of solids like cones and pyramids. It also offers proof about geometric series perfect and prime numbers </w:t>
      </w:r>
      <w:r w:rsidR="00B964BD">
        <w:t>and the algorithms for computing Greatest common divisor, GCD</w:t>
      </w:r>
      <w:r w:rsidR="00170495">
        <w:t>, and the least common multiple LCM algorithms</w:t>
      </w:r>
      <w:r w:rsidR="00B964BD">
        <w:t xml:space="preserve">. Elements also offered a series of theorems on numbers and integer properties, which informed the early conceptualization of the number theory. </w:t>
      </w:r>
      <w:r w:rsidR="00756EBB">
        <w:t>The Elements is a collection of 13 books</w:t>
      </w:r>
      <w:r w:rsidR="00170495">
        <w:t>,</w:t>
      </w:r>
      <w:r w:rsidR="00756EBB">
        <w:t xml:space="preserve"> with each set of books dealing with a specific area of mathematics. Books 1-6 deal with the plane geometry, 7 to 9 deal with the number theory, book </w:t>
      </w:r>
      <w:r w:rsidR="00170495">
        <w:t>ten</w:t>
      </w:r>
      <w:r w:rsidR="00756EBB">
        <w:t xml:space="preserve"> deals with the Exodus theory of irrational numbers</w:t>
      </w:r>
      <w:r w:rsidR="00170495">
        <w:t>,</w:t>
      </w:r>
      <w:r w:rsidR="00756EBB">
        <w:t xml:space="preserve"> and 11 to 13 deals with solid geometry.  As advanced earlier, Euclid</w:t>
      </w:r>
      <w:r w:rsidR="00170495">
        <w:t>’s</w:t>
      </w:r>
      <w:r w:rsidR="00756EBB">
        <w:t xml:space="preserve"> discoveries were few and what he mostly did was </w:t>
      </w:r>
      <w:r w:rsidR="00392877">
        <w:t xml:space="preserve">base his work </w:t>
      </w:r>
      <w:r w:rsidR="00170495">
        <w:t>on</w:t>
      </w:r>
      <w:r w:rsidR="00392877">
        <w:t xml:space="preserve"> those who had contributed to maths before him. Most of the proofs for those earlier works were his</w:t>
      </w:r>
      <w:r w:rsidR="00170495">
        <w:t>,</w:t>
      </w:r>
      <w:r w:rsidR="00392877">
        <w:t xml:space="preserve"> and it can be said he added value to the works of his predecessors. From hi</w:t>
      </w:r>
      <w:r w:rsidR="00170495">
        <w:t xml:space="preserve">s works, Euclidian geometry </w:t>
      </w:r>
      <w:r w:rsidR="00392877">
        <w:t>arose</w:t>
      </w:r>
      <w:r w:rsidR="00170495">
        <w:t>,</w:t>
      </w:r>
      <w:r w:rsidR="00392877">
        <w:t xml:space="preserve"> which is the study of points, lines, plane</w:t>
      </w:r>
      <w:r w:rsidR="00170495">
        <w:t>s</w:t>
      </w:r>
      <w:r w:rsidR="00392877">
        <w:t>, and other geometric figures.</w:t>
      </w:r>
    </w:p>
    <w:p w:rsidR="00B65477" w:rsidRDefault="00B65477" w:rsidP="00B65477">
      <w:pPr>
        <w:spacing w:line="480" w:lineRule="auto"/>
        <w:ind w:firstLine="720"/>
      </w:pPr>
    </w:p>
    <w:p w:rsidR="00E850A2" w:rsidRDefault="00B219F3" w:rsidP="00E850A2">
      <w:pPr>
        <w:keepNext/>
        <w:spacing w:line="480" w:lineRule="auto"/>
        <w:jc w:val="center"/>
      </w:pPr>
      <w:r>
        <w:rPr>
          <w:noProof/>
        </w:rPr>
        <w:lastRenderedPageBreak/>
        <w:drawing>
          <wp:inline distT="0" distB="0" distL="0" distR="0" wp14:anchorId="5061ED45" wp14:editId="57D842A3">
            <wp:extent cx="4762500" cy="2857500"/>
            <wp:effectExtent l="0" t="0" r="0" b="0"/>
            <wp:docPr id="1" name="Picture 1" descr="Euc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FC4827" w:rsidRDefault="00E850A2" w:rsidP="00E850A2">
      <w:pPr>
        <w:pStyle w:val="Caption"/>
        <w:jc w:val="center"/>
      </w:pPr>
      <w:r>
        <w:t xml:space="preserve">Figure </w:t>
      </w:r>
      <w:r w:rsidR="000933C7">
        <w:rPr>
          <w:noProof/>
        </w:rPr>
        <w:fldChar w:fldCharType="begin"/>
      </w:r>
      <w:r w:rsidR="000933C7">
        <w:rPr>
          <w:noProof/>
        </w:rPr>
        <w:instrText xml:space="preserve"> SEQ Figure \* ARABIC </w:instrText>
      </w:r>
      <w:r w:rsidR="000933C7">
        <w:rPr>
          <w:noProof/>
        </w:rPr>
        <w:fldChar w:fldCharType="separate"/>
      </w:r>
      <w:r w:rsidR="006438C7">
        <w:rPr>
          <w:noProof/>
        </w:rPr>
        <w:t>1</w:t>
      </w:r>
      <w:r w:rsidR="000933C7">
        <w:rPr>
          <w:noProof/>
        </w:rPr>
        <w:fldChar w:fldCharType="end"/>
      </w:r>
      <w:r>
        <w:t xml:space="preserve">: </w:t>
      </w:r>
      <w:r w:rsidRPr="00B36B91">
        <w:t>Euclid is widely regarded as the father of Geometry.</w:t>
      </w:r>
    </w:p>
    <w:p w:rsidR="00B964BD" w:rsidRPr="00E850A2" w:rsidRDefault="00AA5D8C" w:rsidP="00B65477">
      <w:pPr>
        <w:spacing w:line="480" w:lineRule="auto"/>
        <w:jc w:val="center"/>
        <w:rPr>
          <w:b/>
        </w:rPr>
      </w:pPr>
      <w:r w:rsidRPr="00E850A2">
        <w:rPr>
          <w:b/>
        </w:rPr>
        <w:t>Euclid Theorems</w:t>
      </w:r>
    </w:p>
    <w:p w:rsidR="00F871BA" w:rsidRDefault="00AA5D8C" w:rsidP="00B65477">
      <w:pPr>
        <w:spacing w:line="480" w:lineRule="auto"/>
        <w:ind w:firstLine="720"/>
      </w:pPr>
      <w:r>
        <w:t xml:space="preserve">Euclid contributed </w:t>
      </w:r>
      <w:r w:rsidR="00170495">
        <w:t>to</w:t>
      </w:r>
      <w:r>
        <w:t xml:space="preserve"> </w:t>
      </w:r>
      <w:r w:rsidR="00170495">
        <w:t xml:space="preserve">the </w:t>
      </w:r>
      <w:r>
        <w:t xml:space="preserve">development of many theorems through his postulates. </w:t>
      </w:r>
      <w:r w:rsidR="002525B0">
        <w:t>He did not only state the postulates but went a bit further to offer the proof for the statements</w:t>
      </w:r>
      <w:r w:rsidR="00304091">
        <w:t xml:space="preserve"> (</w:t>
      </w:r>
      <w:r w:rsidR="002A1532">
        <w:rPr>
          <w:rFonts w:eastAsia="Times New Roman" w:cs="Times New Roman"/>
          <w:szCs w:val="24"/>
        </w:rPr>
        <w:t xml:space="preserve">Janičić, Predrag, and </w:t>
      </w:r>
      <w:r w:rsidR="00B65477" w:rsidRPr="00304091">
        <w:rPr>
          <w:rFonts w:eastAsia="Times New Roman" w:cs="Times New Roman"/>
          <w:szCs w:val="24"/>
        </w:rPr>
        <w:t>Kordić</w:t>
      </w:r>
      <w:r w:rsidR="00B65477">
        <w:rPr>
          <w:rFonts w:eastAsia="Times New Roman" w:cs="Times New Roman"/>
          <w:szCs w:val="24"/>
        </w:rPr>
        <w:t>, 723)</w:t>
      </w:r>
      <w:r w:rsidR="002525B0">
        <w:t>. His theorems include “pons asinorum</w:t>
      </w:r>
      <w:r w:rsidR="00170495">
        <w:t>,</w:t>
      </w:r>
      <w:r w:rsidR="002525B0">
        <w:t xml:space="preserve">” derived from proposition 5 of book one and is commonly known as the Isosceles triangle theorem. The sum of </w:t>
      </w:r>
      <w:r w:rsidR="00170495">
        <w:t xml:space="preserve">the </w:t>
      </w:r>
      <w:r w:rsidR="002525B0">
        <w:t xml:space="preserve">angles theorem is a </w:t>
      </w:r>
      <w:r w:rsidR="00170495">
        <w:t>significant</w:t>
      </w:r>
      <w:r w:rsidR="002525B0">
        <w:t xml:space="preserve"> theorem that </w:t>
      </w:r>
      <w:r w:rsidR="00170495">
        <w:t>Euclid advance</w:t>
      </w:r>
      <w:r w:rsidR="002525B0">
        <w:t xml:space="preserve">d. </w:t>
      </w:r>
    </w:p>
    <w:p w:rsidR="002525B0" w:rsidRPr="00E850A2" w:rsidRDefault="002525B0" w:rsidP="00B65477">
      <w:pPr>
        <w:spacing w:line="480" w:lineRule="auto"/>
        <w:ind w:firstLine="720"/>
        <w:jc w:val="center"/>
        <w:rPr>
          <w:b/>
        </w:rPr>
      </w:pPr>
      <w:r w:rsidRPr="00E850A2">
        <w:rPr>
          <w:b/>
        </w:rPr>
        <w:t>The Isosceles Triangle theorem</w:t>
      </w:r>
    </w:p>
    <w:p w:rsidR="002525B0" w:rsidRDefault="00AC1AEB" w:rsidP="00B65477">
      <w:pPr>
        <w:spacing w:line="480" w:lineRule="auto"/>
        <w:ind w:firstLine="720"/>
      </w:pPr>
      <w:r>
        <w:t xml:space="preserve">The theorem state that angles opposite </w:t>
      </w:r>
      <w:r w:rsidR="005536AE">
        <w:t xml:space="preserve">the equal sides of an isosceles triangle </w:t>
      </w:r>
      <w:r w:rsidR="00170495">
        <w:t>is</w:t>
      </w:r>
      <w:r w:rsidR="005536AE">
        <w:t xml:space="preserve"> equal themselves. This statement also means that if two angles of a triangle are equal, then the two sides are also equal</w:t>
      </w:r>
      <w:r w:rsidR="00304091">
        <w:t xml:space="preserve"> (Eberl)</w:t>
      </w:r>
      <w:r w:rsidR="005536AE">
        <w:t xml:space="preserve">.  </w:t>
      </w:r>
      <w:r w:rsidR="00170495">
        <w:t xml:space="preserve">An isosceles triangle </w:t>
      </w:r>
      <w:r w:rsidR="004D65A4">
        <w:t>ha</w:t>
      </w:r>
      <w:r w:rsidR="00170495">
        <w:t>s</w:t>
      </w:r>
      <w:r w:rsidR="004D65A4">
        <w:t xml:space="preserve"> two sides equal in length. It has three interior angles</w:t>
      </w:r>
      <w:r w:rsidR="00170495">
        <w:t>,</w:t>
      </w:r>
      <w:r w:rsidR="004D65A4">
        <w:t xml:space="preserve"> and the three of them are acute angles. To pro</w:t>
      </w:r>
      <w:r w:rsidR="00170495">
        <w:t>ve</w:t>
      </w:r>
      <w:r w:rsidR="004D65A4">
        <w:t xml:space="preserve"> that opposite sides and angles are the same, a bisector is introduced on the </w:t>
      </w:r>
      <w:r w:rsidR="00170495">
        <w:t>base, making the two triangles share a common side; applying the SAS congruence criterion, the two angles ar</w:t>
      </w:r>
      <w:r w:rsidR="0072242E">
        <w:t>e equal. This theory ha</w:t>
      </w:r>
      <w:r w:rsidR="00170495">
        <w:t>s</w:t>
      </w:r>
      <w:r w:rsidR="0072242E">
        <w:t xml:space="preserve"> been developed over the years while still maintaining the original statements that Euclid made.</w:t>
      </w:r>
    </w:p>
    <w:p w:rsidR="00ED421D" w:rsidRDefault="00B626B4" w:rsidP="00ED421D">
      <w:pPr>
        <w:keepNext/>
        <w:spacing w:line="480" w:lineRule="auto"/>
        <w:ind w:firstLine="720"/>
        <w:jc w:val="center"/>
      </w:pPr>
      <w:r>
        <w:rPr>
          <w:noProof/>
        </w:rPr>
        <w:drawing>
          <wp:inline distT="0" distB="0" distL="0" distR="0">
            <wp:extent cx="2867025" cy="4147878"/>
            <wp:effectExtent l="0" t="0" r="0" b="5080"/>
            <wp:docPr id="3" name="Picture 3" descr="https://upload.wikimedia.org/wikipedia/commons/5/57/Byrne_Prefac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5/57/Byrne_Preface-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799" cy="4148998"/>
                    </a:xfrm>
                    <a:prstGeom prst="rect">
                      <a:avLst/>
                    </a:prstGeom>
                    <a:noFill/>
                    <a:ln>
                      <a:noFill/>
                    </a:ln>
                  </pic:spPr>
                </pic:pic>
              </a:graphicData>
            </a:graphic>
          </wp:inline>
        </w:drawing>
      </w:r>
    </w:p>
    <w:p w:rsidR="00B65477" w:rsidRDefault="00ED421D" w:rsidP="00ED421D">
      <w:pPr>
        <w:pStyle w:val="Caption"/>
        <w:jc w:val="center"/>
      </w:pPr>
      <w:r>
        <w:t xml:space="preserve">Figure </w:t>
      </w:r>
      <w:r w:rsidR="000933C7">
        <w:rPr>
          <w:noProof/>
        </w:rPr>
        <w:fldChar w:fldCharType="begin"/>
      </w:r>
      <w:r w:rsidR="000933C7">
        <w:rPr>
          <w:noProof/>
        </w:rPr>
        <w:instrText xml:space="preserve"> SEQ Figure \* ARABIC </w:instrText>
      </w:r>
      <w:r w:rsidR="000933C7">
        <w:rPr>
          <w:noProof/>
        </w:rPr>
        <w:fldChar w:fldCharType="separate"/>
      </w:r>
      <w:r w:rsidR="006438C7">
        <w:rPr>
          <w:noProof/>
        </w:rPr>
        <w:t>2</w:t>
      </w:r>
      <w:r w:rsidR="000933C7">
        <w:rPr>
          <w:noProof/>
        </w:rPr>
        <w:fldChar w:fldCharType="end"/>
      </w:r>
      <w:r>
        <w:t xml:space="preserve">: </w:t>
      </w:r>
      <w:r w:rsidRPr="001E2F32">
        <w:t>An early edition of Elements showing part of proof for the isosceles theorem.</w:t>
      </w:r>
    </w:p>
    <w:p w:rsidR="00753873" w:rsidRDefault="0072242E" w:rsidP="00BA5A2E">
      <w:pPr>
        <w:spacing w:line="480" w:lineRule="auto"/>
      </w:pPr>
      <w:r>
        <w:tab/>
        <w:t>Euclid added a second conclusion to the isosceles theorem</w:t>
      </w:r>
      <w:r w:rsidR="00170495">
        <w:t>. H</w:t>
      </w:r>
      <w:r>
        <w:t xml:space="preserve">e observed that if equal sides of the triangle are extended below the base, then the angles between the extensions and the base are also equal. </w:t>
      </w:r>
      <w:r w:rsidR="002368EB">
        <w:t>Although Euclid never used this conclusion, proof of it can be found by drawing auxiliary lines to the sides of the triangle. Questions arise over why Euclid opted to include the second conclusion</w:t>
      </w:r>
      <w:r w:rsidR="00170495">
        <w:t>,</w:t>
      </w:r>
      <w:r w:rsidR="002368EB">
        <w:t xml:space="preserve"> given that it made proof more difficult. Later mathematicians thought that the second conclusion was necessary to ensure that other propositions which Euclid did not cover were tested under it and rejected if there was no proof. This second proof today is </w:t>
      </w:r>
      <w:r w:rsidR="00BA5A2E">
        <w:t>relying</w:t>
      </w:r>
      <w:r w:rsidR="002368EB">
        <w:t xml:space="preserve"> upon the Side-Angle-Side, which was also a postulate by Euclid. </w:t>
      </w:r>
      <w:r w:rsidR="00753873">
        <w:t xml:space="preserve"> </w:t>
      </w:r>
    </w:p>
    <w:p w:rsidR="00753873" w:rsidRPr="00BA5A2E" w:rsidRDefault="00753873" w:rsidP="00B65477">
      <w:pPr>
        <w:pStyle w:val="Default"/>
        <w:numPr>
          <w:ilvl w:val="0"/>
          <w:numId w:val="1"/>
        </w:numPr>
        <w:spacing w:line="480" w:lineRule="auto"/>
        <w:jc w:val="center"/>
        <w:rPr>
          <w:b/>
        </w:rPr>
      </w:pPr>
      <w:r w:rsidRPr="00BA5A2E">
        <w:rPr>
          <w:b/>
        </w:rPr>
        <w:t>Sum of the Angles of a Triangle Theorem</w:t>
      </w:r>
    </w:p>
    <w:p w:rsidR="006769BD" w:rsidRDefault="00753873" w:rsidP="00312305">
      <w:pPr>
        <w:pStyle w:val="Default"/>
        <w:spacing w:line="480" w:lineRule="auto"/>
        <w:ind w:firstLine="720"/>
      </w:pPr>
      <w:r>
        <w:t>This theorem holds that the sum of interior angles of a triangle equal</w:t>
      </w:r>
      <w:r w:rsidR="00170495">
        <w:t>s</w:t>
      </w:r>
      <w:r>
        <w:t xml:space="preserve"> 180°. While Euclid did not use the words stated prior, his triangle postulate posited that the sum of angles of a triangle is equal to two </w:t>
      </w:r>
      <w:r w:rsidR="00B00C62">
        <w:t>right angles. In his first book</w:t>
      </w:r>
      <w:r w:rsidR="0075244D">
        <w:t>, Euclid stated</w:t>
      </w:r>
      <w:r w:rsidR="00170495">
        <w:t>,</w:t>
      </w:r>
      <w:r w:rsidR="0075244D">
        <w:t xml:space="preserve"> “In any triangle, if one of the sides is produced, then the exterior angle equals the sum of the two interior and opposite angles, and the sum of the three interior angles of the t</w:t>
      </w:r>
      <w:r w:rsidR="00312305">
        <w:t>riangle equals two right angles</w:t>
      </w:r>
      <w:r w:rsidR="0075244D">
        <w:t>”</w:t>
      </w:r>
      <w:r w:rsidR="00304091">
        <w:t xml:space="preserve"> (Bryne</w:t>
      </w:r>
      <w:r w:rsidR="006769BD">
        <w:t>). As</w:t>
      </w:r>
      <w:r w:rsidR="0031030D">
        <w:t xml:space="preserve"> seen in</w:t>
      </w:r>
      <w:r w:rsidR="006769BD">
        <w:t xml:space="preserve"> figure 3,</w:t>
      </w:r>
      <w:r w:rsidR="0075244D">
        <w:t xml:space="preserve"> </w:t>
      </w:r>
      <w:r w:rsidR="00E123AF">
        <w:t>the initial triangle is ABC. We extend line B</w:t>
      </w:r>
      <w:r w:rsidR="00170495">
        <w:t>.C.</w:t>
      </w:r>
      <w:r w:rsidR="00E123AF">
        <w:t xml:space="preserve"> to point D. We then draw a line C</w:t>
      </w:r>
      <w:r w:rsidR="00170495">
        <w:t>.E.</w:t>
      </w:r>
      <w:r w:rsidR="00E123AF">
        <w:t xml:space="preserve"> which is parallel to line A</w:t>
      </w:r>
      <w:r w:rsidR="00170495">
        <w:t>.</w:t>
      </w:r>
      <w:r w:rsidR="00E123AF">
        <w:t>B. Because A</w:t>
      </w:r>
      <w:r w:rsidR="00170495">
        <w:t>.C.</w:t>
      </w:r>
      <w:r w:rsidR="00E123AF">
        <w:t xml:space="preserve"> and C</w:t>
      </w:r>
      <w:r w:rsidR="00170495">
        <w:t>.E.</w:t>
      </w:r>
      <w:r w:rsidR="00E123AF">
        <w:t xml:space="preserve"> are parallel alternate angles ACE and BAC are equal to each other. The exterior angle ECD equal the interior and opposite angle ABC</w:t>
      </w:r>
      <w:r w:rsidR="002209BA">
        <w:t xml:space="preserve"> because A</w:t>
      </w:r>
      <w:r w:rsidR="00170495">
        <w:t>.B.</w:t>
      </w:r>
      <w:r w:rsidR="002209BA">
        <w:t xml:space="preserve"> and E</w:t>
      </w:r>
      <w:r w:rsidR="00170495">
        <w:t>.C.</w:t>
      </w:r>
      <w:r w:rsidR="002209BA">
        <w:t xml:space="preserve"> are parallel and are on the same straight line B</w:t>
      </w:r>
      <w:r w:rsidR="00170495">
        <w:t>.</w:t>
      </w:r>
      <w:r w:rsidR="002209BA">
        <w:t>D. ACE was earlier proven equal to BAC</w:t>
      </w:r>
      <w:r w:rsidR="00170495">
        <w:t>;</w:t>
      </w:r>
      <w:r w:rsidR="002209BA">
        <w:t xml:space="preserve"> thus</w:t>
      </w:r>
      <w:r w:rsidR="00170495">
        <w:t>,</w:t>
      </w:r>
      <w:r w:rsidR="002209BA">
        <w:t xml:space="preserve"> angle ACD is equal to the sum of </w:t>
      </w:r>
      <w:r w:rsidR="00170495">
        <w:t>BAC and ABC’s two interior and opposite angles</w:t>
      </w:r>
      <w:r w:rsidR="002209BA">
        <w:t>.</w:t>
      </w:r>
    </w:p>
    <w:p w:rsidR="006769BD" w:rsidRDefault="006769BD" w:rsidP="006769BD">
      <w:pPr>
        <w:pStyle w:val="Default"/>
        <w:keepNext/>
        <w:spacing w:line="480" w:lineRule="auto"/>
        <w:jc w:val="center"/>
      </w:pPr>
      <w:r>
        <w:rPr>
          <w:noProof/>
        </w:rPr>
        <w:drawing>
          <wp:inline distT="0" distB="0" distL="0" distR="0" wp14:anchorId="682698FB" wp14:editId="2BC7B132">
            <wp:extent cx="2095500" cy="1838325"/>
            <wp:effectExtent l="0" t="0" r="0" b="9525"/>
            <wp:docPr id="4" name="Picture 4" descr="I.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838325"/>
                    </a:xfrm>
                    <a:prstGeom prst="rect">
                      <a:avLst/>
                    </a:prstGeom>
                    <a:noFill/>
                    <a:ln>
                      <a:noFill/>
                    </a:ln>
                  </pic:spPr>
                </pic:pic>
              </a:graphicData>
            </a:graphic>
          </wp:inline>
        </w:drawing>
      </w:r>
    </w:p>
    <w:p w:rsidR="006769BD" w:rsidRDefault="006769BD" w:rsidP="006769BD">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Sum of the angles proof</w:t>
      </w:r>
    </w:p>
    <w:p w:rsidR="0072242E" w:rsidRDefault="002209BA" w:rsidP="006438C7">
      <w:pPr>
        <w:pStyle w:val="Default"/>
        <w:spacing w:line="480" w:lineRule="auto"/>
        <w:ind w:firstLine="720"/>
      </w:pPr>
      <w:r>
        <w:t>The sum of the angles ACD and ACB equals the sum of ABC, BCA</w:t>
      </w:r>
      <w:r w:rsidR="00170495">
        <w:t>,</w:t>
      </w:r>
      <w:r>
        <w:t xml:space="preserve"> and CAB. Keeping in mind that the sum of angles ACD and ABC are equal to two right angles</w:t>
      </w:r>
      <w:r w:rsidR="00170495">
        <w:t xml:space="preserve"> is equal to the sum of ABC, BCA,</w:t>
      </w:r>
      <w:r>
        <w:t xml:space="preserve"> and CAB. Since the latter statement ha</w:t>
      </w:r>
      <w:r w:rsidR="00170495">
        <w:t>s</w:t>
      </w:r>
      <w:r>
        <w:t xml:space="preserve"> been found </w:t>
      </w:r>
      <w:r w:rsidR="00170495">
        <w:t>valid</w:t>
      </w:r>
      <w:r>
        <w:t xml:space="preserve">, the theorem as postulated by Euclid that the sum of </w:t>
      </w:r>
      <w:r w:rsidR="00E65197">
        <w:t xml:space="preserve">interior angles in a triangle </w:t>
      </w:r>
      <w:r w:rsidR="00170495">
        <w:t>is</w:t>
      </w:r>
      <w:r w:rsidR="00E65197">
        <w:t xml:space="preserve"> equal </w:t>
      </w:r>
      <w:r w:rsidR="00170495">
        <w:t xml:space="preserve">to </w:t>
      </w:r>
      <w:r w:rsidR="00E65197">
        <w:t>two right angles ha</w:t>
      </w:r>
      <w:r w:rsidR="00170495">
        <w:t>s been proven</w:t>
      </w:r>
      <w:r w:rsidR="00E65197">
        <w:t xml:space="preserve"> true.</w:t>
      </w:r>
      <w:r w:rsidR="00050A01">
        <w:t xml:space="preserve"> The parallel line theorem hold</w:t>
      </w:r>
      <w:r w:rsidR="00170495">
        <w:t>s</w:t>
      </w:r>
      <w:r w:rsidR="00050A01">
        <w:t xml:space="preserve"> a central place in the proof of the sum of angles of a triangle theorem. </w:t>
      </w:r>
      <w:r w:rsidR="00E65197">
        <w:t xml:space="preserve"> </w:t>
      </w:r>
      <w:r>
        <w:t xml:space="preserve"> </w:t>
      </w:r>
    </w:p>
    <w:p w:rsidR="00050A01" w:rsidRDefault="00050A01" w:rsidP="00B65477">
      <w:pPr>
        <w:pStyle w:val="Default"/>
        <w:spacing w:line="480" w:lineRule="auto"/>
      </w:pPr>
      <w:r>
        <w:tab/>
        <w:t xml:space="preserve">All the theorems that Euclid participated in writing were all related to maths. </w:t>
      </w:r>
      <w:r w:rsidR="00170495">
        <w:t>Though not famous because of the originality of the ideas, Euclid combined all his predecessors’ maths knowledge and put them together in</w:t>
      </w:r>
      <w:r>
        <w:t xml:space="preserve"> books. He is much credited for combining all the mathematicians who existed before and during his time and coming up with a book that was easy to understand and therefore making it easier to </w:t>
      </w:r>
      <w:r w:rsidR="009C5340">
        <w:t xml:space="preserve">impart knowledge to other scholars who came after him. His explanations were also </w:t>
      </w:r>
      <w:r w:rsidR="00170495">
        <w:t>straightforward,</w:t>
      </w:r>
      <w:r w:rsidR="009C5340">
        <w:t xml:space="preserve"> thus simplifying the perceived complex subject for understanding by many. Some of his postulates can be applied in </w:t>
      </w:r>
      <w:r w:rsidR="00170495">
        <w:t>physics subjects and</w:t>
      </w:r>
      <w:r w:rsidR="009C5340">
        <w:t xml:space="preserve"> are not just limited to mathematics. </w:t>
      </w:r>
    </w:p>
    <w:p w:rsidR="004604F4" w:rsidRDefault="009C5340" w:rsidP="00B65477">
      <w:pPr>
        <w:pStyle w:val="Default"/>
        <w:spacing w:line="480" w:lineRule="auto"/>
      </w:pPr>
      <w:r>
        <w:tab/>
        <w:t>In geometry</w:t>
      </w:r>
      <w:r w:rsidR="00170495">
        <w:t>,</w:t>
      </w:r>
      <w:r>
        <w:t xml:space="preserve"> where Euclid is considered the founder, there have been </w:t>
      </w:r>
      <w:r w:rsidR="00170495">
        <w:t>many improvements, although most</w:t>
      </w:r>
      <w:r>
        <w:t xml:space="preserve"> Euclid postulates still hold up to date. Before the 19</w:t>
      </w:r>
      <w:r w:rsidRPr="009C5340">
        <w:rPr>
          <w:vertAlign w:val="superscript"/>
        </w:rPr>
        <w:t>th</w:t>
      </w:r>
      <w:r>
        <w:t xml:space="preserve"> century, geometry</w:t>
      </w:r>
      <w:r w:rsidR="00170495">
        <w:t>, one of the oldest branches of mathematics, was exclusively devoted to</w:t>
      </w:r>
      <w:r>
        <w:t xml:space="preserve"> Euclidean geometry. The Euclidean geometry include</w:t>
      </w:r>
      <w:r w:rsidR="00170495">
        <w:t>s</w:t>
      </w:r>
      <w:r>
        <w:t xml:space="preserve"> </w:t>
      </w:r>
      <w:r w:rsidR="00170495">
        <w:t xml:space="preserve">the </w:t>
      </w:r>
      <w:r>
        <w:t>line, point, plane, distance, angle, surface</w:t>
      </w:r>
      <w:r w:rsidR="00170495">
        <w:t>,</w:t>
      </w:r>
      <w:r>
        <w:t xml:space="preserve"> and curve</w:t>
      </w:r>
      <w:r w:rsidR="00170495">
        <w:t>, forming</w:t>
      </w:r>
      <w:r>
        <w:t xml:space="preserve"> its basis</w:t>
      </w:r>
      <w:r w:rsidR="00304091">
        <w:t xml:space="preserve"> (Krause)</w:t>
      </w:r>
      <w:r>
        <w:t>. However, several discoveries were made during the 19</w:t>
      </w:r>
      <w:r w:rsidRPr="009C5340">
        <w:rPr>
          <w:vertAlign w:val="superscript"/>
        </w:rPr>
        <w:t>th</w:t>
      </w:r>
      <w:r>
        <w:t xml:space="preserve"> </w:t>
      </w:r>
      <w:r w:rsidR="00221C75">
        <w:t>century</w:t>
      </w:r>
      <w:r w:rsidR="00170495">
        <w:t>,</w:t>
      </w:r>
      <w:r>
        <w:t xml:space="preserve"> which expanded the scope of geometry</w:t>
      </w:r>
      <w:r w:rsidR="00170495">
        <w:t>,</w:t>
      </w:r>
      <w:r>
        <w:t xml:space="preserve"> </w:t>
      </w:r>
      <w:r w:rsidR="00170495">
        <w:t>which</w:t>
      </w:r>
      <w:r w:rsidR="00221C75">
        <w:t xml:space="preserve"> ha</w:t>
      </w:r>
      <w:r w:rsidR="00170495">
        <w:t>s</w:t>
      </w:r>
      <w:r w:rsidR="00221C75">
        <w:t xml:space="preserve"> continued over the years. Geometry now boasts of several other sub</w:t>
      </w:r>
      <w:r w:rsidR="00170495">
        <w:t>-</w:t>
      </w:r>
      <w:r w:rsidR="00221C75">
        <w:t xml:space="preserve">branches and </w:t>
      </w:r>
      <w:r w:rsidR="00170495">
        <w:t>influences mathematics, having its application in almost all sciences, including architecture, graphics,</w:t>
      </w:r>
      <w:r w:rsidR="00221C75">
        <w:t xml:space="preserve"> and arts. </w:t>
      </w:r>
      <w:r w:rsidR="00E641DA">
        <w:t xml:space="preserve"> </w:t>
      </w:r>
    </w:p>
    <w:p w:rsidR="00221C75" w:rsidRDefault="00E641DA" w:rsidP="004604F4">
      <w:pPr>
        <w:pStyle w:val="Default"/>
        <w:spacing w:line="480" w:lineRule="auto"/>
        <w:ind w:firstLine="720"/>
      </w:pPr>
      <w:r>
        <w:t xml:space="preserve">Another development in the field of geometry is one of the rise of non-Euclidian geometry. This is geometry that was not covered by the postulates of Euclid. The field is not large and it mainly explain hyperbolic geometry, it deals with hyperbolic and spherical geometries which differ with Euclidian geometry although they are closely related. The non-Euclidian geometry developed along two historical threads; one it was in the search to understand the movement of the stars and planets in seemingly hemispherical sky. The second manner in which this geometry arose was by trying to proof Euclid five postulate </w:t>
      </w:r>
      <w:r w:rsidR="004604F4">
        <w:t xml:space="preserve">about parallel as a theorem or to modify it. The end result was a theorem which save for the parallel postulate inculcated all the other geometry aspects as advanced by Euclid. </w:t>
      </w:r>
      <w:r w:rsidR="00221C75">
        <w:t>The influence of Euclid in the development of geometry is evident because</w:t>
      </w:r>
      <w:r>
        <w:t xml:space="preserve"> most of his postulates form the</w:t>
      </w:r>
      <w:r w:rsidR="00221C75">
        <w:t xml:space="preserve"> basics of the subject through which further progress was able to be made. </w:t>
      </w:r>
    </w:p>
    <w:p w:rsidR="005E5C52" w:rsidRDefault="005E5C52">
      <w:pPr>
        <w:rPr>
          <w:rFonts w:cs="Times New Roman"/>
          <w:color w:val="000000"/>
          <w:szCs w:val="24"/>
        </w:rPr>
      </w:pPr>
      <w:r>
        <w:br w:type="page"/>
      </w:r>
    </w:p>
    <w:p w:rsidR="009C5340" w:rsidRDefault="00E850A2" w:rsidP="00B65477">
      <w:pPr>
        <w:pStyle w:val="Default"/>
        <w:spacing w:line="480" w:lineRule="auto"/>
        <w:jc w:val="center"/>
      </w:pPr>
      <w:r>
        <w:t>Work Cited</w:t>
      </w:r>
    </w:p>
    <w:p w:rsidR="00304091" w:rsidRDefault="00304091" w:rsidP="00B65477">
      <w:pPr>
        <w:spacing w:after="0" w:line="480" w:lineRule="auto"/>
        <w:ind w:left="720" w:hanging="720"/>
        <w:rPr>
          <w:rFonts w:eastAsia="Times New Roman" w:cs="Times New Roman"/>
          <w:szCs w:val="24"/>
        </w:rPr>
      </w:pPr>
      <w:r w:rsidRPr="00304091">
        <w:rPr>
          <w:rFonts w:eastAsia="Times New Roman" w:cs="Times New Roman"/>
          <w:szCs w:val="24"/>
        </w:rPr>
        <w:t xml:space="preserve">Byrne, Oliver. </w:t>
      </w:r>
      <w:r w:rsidRPr="00304091">
        <w:rPr>
          <w:rFonts w:eastAsia="Times New Roman" w:cs="Times New Roman"/>
          <w:i/>
          <w:iCs/>
          <w:szCs w:val="24"/>
        </w:rPr>
        <w:t xml:space="preserve">The first six books of the Elements of Euclid: </w:t>
      </w:r>
      <w:r w:rsidR="007F0017" w:rsidRPr="00304091">
        <w:rPr>
          <w:rFonts w:eastAsia="Times New Roman" w:cs="Times New Roman"/>
          <w:i/>
          <w:iCs/>
          <w:szCs w:val="24"/>
        </w:rPr>
        <w:t>colored</w:t>
      </w:r>
      <w:r w:rsidRPr="00304091">
        <w:rPr>
          <w:rFonts w:eastAsia="Times New Roman" w:cs="Times New Roman"/>
          <w:i/>
          <w:iCs/>
          <w:szCs w:val="24"/>
        </w:rPr>
        <w:t xml:space="preserve"> diagrams and symbols are used instead of letters for the greater ease of learners</w:t>
      </w:r>
      <w:r w:rsidRPr="00304091">
        <w:rPr>
          <w:rFonts w:eastAsia="Times New Roman" w:cs="Times New Roman"/>
          <w:szCs w:val="24"/>
        </w:rPr>
        <w:t>. William Pickering, 1847.</w:t>
      </w:r>
    </w:p>
    <w:p w:rsidR="00304091" w:rsidRPr="00304091" w:rsidRDefault="00304091" w:rsidP="00B65477">
      <w:pPr>
        <w:spacing w:after="0" w:line="480" w:lineRule="auto"/>
        <w:ind w:left="720" w:hanging="720"/>
        <w:rPr>
          <w:rFonts w:eastAsia="Times New Roman" w:cs="Times New Roman"/>
          <w:szCs w:val="24"/>
        </w:rPr>
      </w:pPr>
      <w:r w:rsidRPr="00304091">
        <w:rPr>
          <w:rFonts w:eastAsia="Times New Roman" w:cs="Times New Roman"/>
          <w:szCs w:val="24"/>
        </w:rPr>
        <w:t xml:space="preserve">Eberl, Manuel. </w:t>
      </w:r>
      <w:r w:rsidR="00170495">
        <w:rPr>
          <w:rFonts w:eastAsia="Times New Roman" w:cs="Times New Roman"/>
          <w:szCs w:val="24"/>
        </w:rPr>
        <w:t>“</w:t>
      </w:r>
      <w:r w:rsidRPr="00304091">
        <w:rPr>
          <w:rFonts w:eastAsia="Times New Roman" w:cs="Times New Roman"/>
          <w:szCs w:val="24"/>
        </w:rPr>
        <w:t>Basic Geometric Properties of Triangles.</w:t>
      </w:r>
      <w:r w:rsidR="00170495">
        <w:rPr>
          <w:rFonts w:eastAsia="Times New Roman" w:cs="Times New Roman"/>
          <w:szCs w:val="24"/>
        </w:rPr>
        <w:t>”</w:t>
      </w:r>
      <w:r w:rsidRPr="00304091">
        <w:rPr>
          <w:rFonts w:eastAsia="Times New Roman" w:cs="Times New Roman"/>
          <w:szCs w:val="24"/>
        </w:rPr>
        <w:t xml:space="preserve"> </w:t>
      </w:r>
      <w:r w:rsidRPr="00304091">
        <w:rPr>
          <w:rFonts w:eastAsia="Times New Roman" w:cs="Times New Roman"/>
          <w:i/>
          <w:iCs/>
          <w:szCs w:val="24"/>
        </w:rPr>
        <w:t>Archive of Formal Proofs</w:t>
      </w:r>
      <w:r w:rsidRPr="00304091">
        <w:rPr>
          <w:rFonts w:eastAsia="Times New Roman" w:cs="Times New Roman"/>
          <w:szCs w:val="24"/>
        </w:rPr>
        <w:t xml:space="preserve"> (2015).</w:t>
      </w:r>
    </w:p>
    <w:p w:rsidR="007A76C7" w:rsidRDefault="007A76C7" w:rsidP="00B65477">
      <w:pPr>
        <w:spacing w:after="0" w:line="480" w:lineRule="auto"/>
        <w:ind w:left="720" w:hanging="720"/>
        <w:rPr>
          <w:rFonts w:eastAsia="Times New Roman" w:cs="Times New Roman"/>
          <w:szCs w:val="24"/>
        </w:rPr>
      </w:pPr>
      <w:r w:rsidRPr="007A76C7">
        <w:rPr>
          <w:rFonts w:eastAsia="Times New Roman" w:cs="Times New Roman"/>
          <w:szCs w:val="24"/>
        </w:rPr>
        <w:t xml:space="preserve">Grattan-Guinness, Ivor. </w:t>
      </w:r>
      <w:r w:rsidR="00170495">
        <w:rPr>
          <w:rFonts w:eastAsia="Times New Roman" w:cs="Times New Roman"/>
          <w:szCs w:val="24"/>
        </w:rPr>
        <w:t>“</w:t>
      </w:r>
      <w:r w:rsidRPr="007A76C7">
        <w:rPr>
          <w:rFonts w:eastAsia="Times New Roman" w:cs="Times New Roman"/>
          <w:szCs w:val="24"/>
        </w:rPr>
        <w:t xml:space="preserve">Numbers, Magnitudes, Ratios, and Proportions in </w:t>
      </w:r>
      <w:r w:rsidR="007F0017" w:rsidRPr="007A76C7">
        <w:rPr>
          <w:rFonts w:eastAsia="Times New Roman" w:cs="Times New Roman"/>
          <w:szCs w:val="24"/>
        </w:rPr>
        <w:t>Euclid’s Elements</w:t>
      </w:r>
      <w:r w:rsidRPr="007A76C7">
        <w:rPr>
          <w:rFonts w:eastAsia="Times New Roman" w:cs="Times New Roman"/>
          <w:szCs w:val="24"/>
        </w:rPr>
        <w:t xml:space="preserve">: How Did He Handle </w:t>
      </w:r>
      <w:r w:rsidR="007F0017" w:rsidRPr="007A76C7">
        <w:rPr>
          <w:rFonts w:eastAsia="Times New Roman" w:cs="Times New Roman"/>
          <w:szCs w:val="24"/>
        </w:rPr>
        <w:t>Them?</w:t>
      </w:r>
      <w:r w:rsidR="00170495">
        <w:rPr>
          <w:rFonts w:eastAsia="Times New Roman" w:cs="Times New Roman"/>
          <w:szCs w:val="24"/>
        </w:rPr>
        <w:t>”</w:t>
      </w:r>
      <w:r w:rsidRPr="007A76C7">
        <w:rPr>
          <w:rFonts w:eastAsia="Times New Roman" w:cs="Times New Roman"/>
          <w:szCs w:val="24"/>
        </w:rPr>
        <w:t xml:space="preserve"> </w:t>
      </w:r>
      <w:r w:rsidRPr="007A76C7">
        <w:rPr>
          <w:rFonts w:eastAsia="Times New Roman" w:cs="Times New Roman"/>
          <w:i/>
          <w:iCs/>
          <w:szCs w:val="24"/>
        </w:rPr>
        <w:t xml:space="preserve">Historia </w:t>
      </w:r>
      <w:r w:rsidR="00170495">
        <w:rPr>
          <w:rFonts w:eastAsia="Times New Roman" w:cs="Times New Roman"/>
          <w:i/>
          <w:iCs/>
          <w:szCs w:val="24"/>
        </w:rPr>
        <w:t>M</w:t>
      </w:r>
      <w:r w:rsidRPr="007A76C7">
        <w:rPr>
          <w:rFonts w:eastAsia="Times New Roman" w:cs="Times New Roman"/>
          <w:i/>
          <w:iCs/>
          <w:szCs w:val="24"/>
        </w:rPr>
        <w:t>athematica</w:t>
      </w:r>
      <w:r w:rsidRPr="007A76C7">
        <w:rPr>
          <w:rFonts w:eastAsia="Times New Roman" w:cs="Times New Roman"/>
          <w:szCs w:val="24"/>
        </w:rPr>
        <w:t xml:space="preserve"> 23.4 (1996): 355-375.</w:t>
      </w:r>
    </w:p>
    <w:p w:rsidR="007A76C7" w:rsidRDefault="007A76C7" w:rsidP="00B65477">
      <w:pPr>
        <w:spacing w:after="0" w:line="480" w:lineRule="auto"/>
        <w:ind w:left="720" w:hanging="720"/>
        <w:rPr>
          <w:rFonts w:eastAsia="Times New Roman" w:cs="Times New Roman"/>
          <w:szCs w:val="24"/>
        </w:rPr>
      </w:pPr>
      <w:r w:rsidRPr="007A76C7">
        <w:rPr>
          <w:rFonts w:eastAsia="Times New Roman" w:cs="Times New Roman"/>
          <w:szCs w:val="24"/>
        </w:rPr>
        <w:t xml:space="preserve">Heath, Thomas Little, ed. </w:t>
      </w:r>
      <w:r w:rsidRPr="007A76C7">
        <w:rPr>
          <w:rFonts w:eastAsia="Times New Roman" w:cs="Times New Roman"/>
          <w:i/>
          <w:iCs/>
          <w:szCs w:val="24"/>
        </w:rPr>
        <w:t>The thirteen books of Euclid</w:t>
      </w:r>
      <w:r w:rsidR="00170495">
        <w:rPr>
          <w:rFonts w:eastAsia="Times New Roman" w:cs="Times New Roman"/>
          <w:i/>
          <w:iCs/>
          <w:szCs w:val="24"/>
        </w:rPr>
        <w:t>’</w:t>
      </w:r>
      <w:r w:rsidRPr="007A76C7">
        <w:rPr>
          <w:rFonts w:eastAsia="Times New Roman" w:cs="Times New Roman"/>
          <w:i/>
          <w:iCs/>
          <w:szCs w:val="24"/>
        </w:rPr>
        <w:t>s Elements</w:t>
      </w:r>
      <w:r w:rsidRPr="007A76C7">
        <w:rPr>
          <w:rFonts w:eastAsia="Times New Roman" w:cs="Times New Roman"/>
          <w:szCs w:val="24"/>
        </w:rPr>
        <w:t>. Courier Corporation, 1956.</w:t>
      </w:r>
    </w:p>
    <w:p w:rsidR="00304091" w:rsidRDefault="00304091" w:rsidP="00B65477">
      <w:pPr>
        <w:spacing w:after="0" w:line="480" w:lineRule="auto"/>
        <w:ind w:left="720" w:hanging="720"/>
        <w:rPr>
          <w:rFonts w:eastAsia="Times New Roman" w:cs="Times New Roman"/>
          <w:szCs w:val="24"/>
        </w:rPr>
      </w:pPr>
      <w:r w:rsidRPr="00304091">
        <w:rPr>
          <w:rFonts w:eastAsia="Times New Roman" w:cs="Times New Roman"/>
          <w:szCs w:val="24"/>
        </w:rPr>
        <w:t xml:space="preserve">Janičić, Predrag, and Stevan Kordić. </w:t>
      </w:r>
      <w:r w:rsidR="00170495">
        <w:rPr>
          <w:rFonts w:eastAsia="Times New Roman" w:cs="Times New Roman"/>
          <w:szCs w:val="24"/>
        </w:rPr>
        <w:t>“</w:t>
      </w:r>
      <w:r w:rsidRPr="00304091">
        <w:rPr>
          <w:rFonts w:eastAsia="Times New Roman" w:cs="Times New Roman"/>
          <w:szCs w:val="24"/>
        </w:rPr>
        <w:t>EUCLID-THE GEOMETRY THEOREMS PROVER.</w:t>
      </w:r>
      <w:r w:rsidR="00170495">
        <w:rPr>
          <w:rFonts w:eastAsia="Times New Roman" w:cs="Times New Roman"/>
          <w:szCs w:val="24"/>
        </w:rPr>
        <w:t>”</w:t>
      </w:r>
      <w:r w:rsidRPr="00304091">
        <w:rPr>
          <w:rFonts w:eastAsia="Times New Roman" w:cs="Times New Roman"/>
          <w:szCs w:val="24"/>
        </w:rPr>
        <w:t xml:space="preserve"> </w:t>
      </w:r>
      <w:r w:rsidRPr="00304091">
        <w:rPr>
          <w:rFonts w:eastAsia="Times New Roman" w:cs="Times New Roman"/>
          <w:i/>
          <w:iCs/>
          <w:szCs w:val="24"/>
        </w:rPr>
        <w:t>Filomat</w:t>
      </w:r>
      <w:r w:rsidRPr="00304091">
        <w:rPr>
          <w:rFonts w:eastAsia="Times New Roman" w:cs="Times New Roman"/>
          <w:szCs w:val="24"/>
        </w:rPr>
        <w:t xml:space="preserve"> 9.3 (1995): 723-732.</w:t>
      </w:r>
    </w:p>
    <w:p w:rsidR="00304091" w:rsidRPr="007A76C7" w:rsidRDefault="00304091" w:rsidP="00B65477">
      <w:pPr>
        <w:spacing w:after="0" w:line="480" w:lineRule="auto"/>
        <w:ind w:left="720" w:hanging="720"/>
        <w:rPr>
          <w:rFonts w:eastAsia="Times New Roman" w:cs="Times New Roman"/>
          <w:szCs w:val="24"/>
        </w:rPr>
      </w:pPr>
      <w:r w:rsidRPr="00304091">
        <w:rPr>
          <w:rFonts w:eastAsia="Times New Roman" w:cs="Times New Roman"/>
          <w:szCs w:val="24"/>
        </w:rPr>
        <w:t xml:space="preserve">Krause, Eugene F. </w:t>
      </w:r>
      <w:r w:rsidRPr="00304091">
        <w:rPr>
          <w:rFonts w:eastAsia="Times New Roman" w:cs="Times New Roman"/>
          <w:i/>
          <w:iCs/>
          <w:szCs w:val="24"/>
        </w:rPr>
        <w:t>Taxicab geometry: An adventure in non-Euclidean geometry</w:t>
      </w:r>
      <w:r w:rsidRPr="00304091">
        <w:rPr>
          <w:rFonts w:eastAsia="Times New Roman" w:cs="Times New Roman"/>
          <w:szCs w:val="24"/>
        </w:rPr>
        <w:t>. Courier Corporation, 1986.</w:t>
      </w:r>
    </w:p>
    <w:p w:rsidR="007A76C7" w:rsidRPr="007A76C7" w:rsidRDefault="007A76C7" w:rsidP="00B65477">
      <w:pPr>
        <w:spacing w:after="0" w:line="480" w:lineRule="auto"/>
        <w:ind w:left="720" w:hanging="720"/>
        <w:rPr>
          <w:rFonts w:eastAsia="Times New Roman" w:cs="Times New Roman"/>
          <w:szCs w:val="24"/>
        </w:rPr>
      </w:pPr>
      <w:r w:rsidRPr="007A76C7">
        <w:rPr>
          <w:rFonts w:eastAsia="Times New Roman" w:cs="Times New Roman"/>
          <w:szCs w:val="24"/>
        </w:rPr>
        <w:t>Vitrac</w:t>
      </w:r>
      <w:bookmarkStart w:id="0" w:name="_GoBack"/>
      <w:bookmarkEnd w:id="0"/>
      <w:r w:rsidRPr="007A76C7">
        <w:rPr>
          <w:rFonts w:eastAsia="Times New Roman" w:cs="Times New Roman"/>
          <w:szCs w:val="24"/>
        </w:rPr>
        <w:t xml:space="preserve">, Bernard. </w:t>
      </w:r>
      <w:r w:rsidR="00170495">
        <w:rPr>
          <w:rFonts w:eastAsia="Times New Roman" w:cs="Times New Roman"/>
          <w:szCs w:val="24"/>
        </w:rPr>
        <w:t>“</w:t>
      </w:r>
      <w:r w:rsidRPr="007A76C7">
        <w:rPr>
          <w:rFonts w:eastAsia="Times New Roman" w:cs="Times New Roman"/>
          <w:szCs w:val="24"/>
        </w:rPr>
        <w:t>Euclid.</w:t>
      </w:r>
      <w:r w:rsidR="00170495">
        <w:rPr>
          <w:rFonts w:eastAsia="Times New Roman" w:cs="Times New Roman"/>
          <w:szCs w:val="24"/>
        </w:rPr>
        <w:t>”</w:t>
      </w:r>
      <w:r w:rsidRPr="007A76C7">
        <w:rPr>
          <w:rFonts w:eastAsia="Times New Roman" w:cs="Times New Roman"/>
          <w:szCs w:val="24"/>
        </w:rPr>
        <w:t xml:space="preserve"> </w:t>
      </w:r>
      <w:r w:rsidRPr="007A76C7">
        <w:rPr>
          <w:rFonts w:eastAsia="Times New Roman" w:cs="Times New Roman"/>
          <w:i/>
          <w:iCs/>
          <w:szCs w:val="24"/>
        </w:rPr>
        <w:t>The Encyclopedia of Ancient History</w:t>
      </w:r>
      <w:r w:rsidRPr="007A76C7">
        <w:rPr>
          <w:rFonts w:eastAsia="Times New Roman" w:cs="Times New Roman"/>
          <w:szCs w:val="24"/>
        </w:rPr>
        <w:t xml:space="preserve"> (2013).</w:t>
      </w:r>
    </w:p>
    <w:p w:rsidR="00221C75" w:rsidRDefault="00221C75" w:rsidP="00B65477">
      <w:pPr>
        <w:pStyle w:val="Default"/>
        <w:spacing w:line="480" w:lineRule="auto"/>
      </w:pPr>
    </w:p>
    <w:p w:rsidR="00221C75" w:rsidRPr="00D70243" w:rsidRDefault="00221C75" w:rsidP="00B65477">
      <w:pPr>
        <w:pStyle w:val="Default"/>
        <w:spacing w:line="480" w:lineRule="auto"/>
      </w:pPr>
    </w:p>
    <w:sectPr w:rsidR="00221C75" w:rsidRPr="00D70243" w:rsidSect="00E850A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3C7" w:rsidRDefault="000933C7" w:rsidP="00B65477">
      <w:pPr>
        <w:spacing w:after="0" w:line="240" w:lineRule="auto"/>
      </w:pPr>
      <w:r>
        <w:separator/>
      </w:r>
    </w:p>
  </w:endnote>
  <w:endnote w:type="continuationSeparator" w:id="0">
    <w:p w:rsidR="000933C7" w:rsidRDefault="000933C7" w:rsidP="00B6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3C7" w:rsidRDefault="000933C7" w:rsidP="00B65477">
      <w:pPr>
        <w:spacing w:after="0" w:line="240" w:lineRule="auto"/>
      </w:pPr>
      <w:r>
        <w:separator/>
      </w:r>
    </w:p>
  </w:footnote>
  <w:footnote w:type="continuationSeparator" w:id="0">
    <w:p w:rsidR="000933C7" w:rsidRDefault="000933C7" w:rsidP="00B65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060268"/>
      <w:docPartObj>
        <w:docPartGallery w:val="Page Numbers (Top of Page)"/>
        <w:docPartUnique/>
      </w:docPartObj>
    </w:sdtPr>
    <w:sdtEndPr>
      <w:rPr>
        <w:noProof/>
      </w:rPr>
    </w:sdtEndPr>
    <w:sdtContent>
      <w:p w:rsidR="00E850A2" w:rsidRDefault="00E850A2">
        <w:pPr>
          <w:pStyle w:val="Header"/>
          <w:jc w:val="right"/>
        </w:pPr>
        <w:r>
          <w:fldChar w:fldCharType="begin"/>
        </w:r>
        <w:r>
          <w:instrText xml:space="preserve"> PAGE   \* MERGEFORMAT </w:instrText>
        </w:r>
        <w:r>
          <w:fldChar w:fldCharType="separate"/>
        </w:r>
        <w:r w:rsidR="00FC48B3">
          <w:rPr>
            <w:noProof/>
          </w:rPr>
          <w:t>5</w:t>
        </w:r>
        <w:r>
          <w:rPr>
            <w:noProof/>
          </w:rPr>
          <w:fldChar w:fldCharType="end"/>
        </w:r>
      </w:p>
    </w:sdtContent>
  </w:sdt>
  <w:p w:rsidR="00B65477" w:rsidRDefault="00B654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6B53"/>
    <w:multiLevelType w:val="hybridMultilevel"/>
    <w:tmpl w:val="1146838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NTU2sjA0sTQ3MDBX0lEKTi0uzszPAykwqgUAS/benSwAAAA="/>
  </w:docVars>
  <w:rsids>
    <w:rsidRoot w:val="00822CFB"/>
    <w:rsid w:val="00012E2D"/>
    <w:rsid w:val="00050A01"/>
    <w:rsid w:val="00066810"/>
    <w:rsid w:val="00072573"/>
    <w:rsid w:val="000933C7"/>
    <w:rsid w:val="00115337"/>
    <w:rsid w:val="00170495"/>
    <w:rsid w:val="001A47E8"/>
    <w:rsid w:val="001D3C45"/>
    <w:rsid w:val="002209BA"/>
    <w:rsid w:val="00221C75"/>
    <w:rsid w:val="002368EB"/>
    <w:rsid w:val="00236C1B"/>
    <w:rsid w:val="002525B0"/>
    <w:rsid w:val="0026039E"/>
    <w:rsid w:val="00272917"/>
    <w:rsid w:val="002A0A19"/>
    <w:rsid w:val="002A1532"/>
    <w:rsid w:val="002F6C42"/>
    <w:rsid w:val="00304091"/>
    <w:rsid w:val="0031030D"/>
    <w:rsid w:val="00312305"/>
    <w:rsid w:val="00335AD1"/>
    <w:rsid w:val="003503D3"/>
    <w:rsid w:val="003567F0"/>
    <w:rsid w:val="00357C12"/>
    <w:rsid w:val="00392877"/>
    <w:rsid w:val="00392928"/>
    <w:rsid w:val="003C772C"/>
    <w:rsid w:val="004604F4"/>
    <w:rsid w:val="004B65E0"/>
    <w:rsid w:val="004D075B"/>
    <w:rsid w:val="004D65A4"/>
    <w:rsid w:val="004D74B6"/>
    <w:rsid w:val="005536AE"/>
    <w:rsid w:val="005E5C52"/>
    <w:rsid w:val="006438C7"/>
    <w:rsid w:val="006769BD"/>
    <w:rsid w:val="007174D4"/>
    <w:rsid w:val="0072242E"/>
    <w:rsid w:val="0075244D"/>
    <w:rsid w:val="00753873"/>
    <w:rsid w:val="00756EBB"/>
    <w:rsid w:val="007A76C7"/>
    <w:rsid w:val="007E08BA"/>
    <w:rsid w:val="007F0017"/>
    <w:rsid w:val="00822CFB"/>
    <w:rsid w:val="008A01EB"/>
    <w:rsid w:val="008A0275"/>
    <w:rsid w:val="00915C2C"/>
    <w:rsid w:val="00930CAF"/>
    <w:rsid w:val="009618BF"/>
    <w:rsid w:val="009C2BFE"/>
    <w:rsid w:val="009C5340"/>
    <w:rsid w:val="00A124E9"/>
    <w:rsid w:val="00A939AF"/>
    <w:rsid w:val="00AA5D8C"/>
    <w:rsid w:val="00AC1AEB"/>
    <w:rsid w:val="00B00094"/>
    <w:rsid w:val="00B00C62"/>
    <w:rsid w:val="00B219F3"/>
    <w:rsid w:val="00B23BCE"/>
    <w:rsid w:val="00B626B4"/>
    <w:rsid w:val="00B65477"/>
    <w:rsid w:val="00B964BD"/>
    <w:rsid w:val="00BA5A2E"/>
    <w:rsid w:val="00C86E56"/>
    <w:rsid w:val="00CE6213"/>
    <w:rsid w:val="00D24AD0"/>
    <w:rsid w:val="00D70243"/>
    <w:rsid w:val="00D84FF6"/>
    <w:rsid w:val="00E123AF"/>
    <w:rsid w:val="00E641DA"/>
    <w:rsid w:val="00E65197"/>
    <w:rsid w:val="00E850A2"/>
    <w:rsid w:val="00EB4B09"/>
    <w:rsid w:val="00ED421D"/>
    <w:rsid w:val="00F16C13"/>
    <w:rsid w:val="00F2219F"/>
    <w:rsid w:val="00F46928"/>
    <w:rsid w:val="00F871BA"/>
    <w:rsid w:val="00FC4827"/>
    <w:rsid w:val="00FC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2ED4"/>
  <w15:chartTrackingRefBased/>
  <w15:docId w15:val="{940D1A9E-A795-435B-9A6C-A4FC9F60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92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92928"/>
    <w:rPr>
      <w:b/>
      <w:bCs/>
    </w:rPr>
  </w:style>
  <w:style w:type="character" w:styleId="Emphasis">
    <w:name w:val="Emphasis"/>
    <w:basedOn w:val="DefaultParagraphFont"/>
    <w:uiPriority w:val="20"/>
    <w:qFormat/>
    <w:rsid w:val="00392928"/>
    <w:rPr>
      <w:i/>
      <w:iCs/>
    </w:rPr>
  </w:style>
  <w:style w:type="character" w:styleId="Hyperlink">
    <w:name w:val="Hyperlink"/>
    <w:basedOn w:val="DefaultParagraphFont"/>
    <w:uiPriority w:val="99"/>
    <w:semiHidden/>
    <w:unhideWhenUsed/>
    <w:rsid w:val="00392928"/>
    <w:rPr>
      <w:color w:val="0000FF"/>
      <w:u w:val="single"/>
    </w:rPr>
  </w:style>
  <w:style w:type="paragraph" w:customStyle="1" w:styleId="Default">
    <w:name w:val="Default"/>
    <w:rsid w:val="00753873"/>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B65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477"/>
  </w:style>
  <w:style w:type="paragraph" w:styleId="Footer">
    <w:name w:val="footer"/>
    <w:basedOn w:val="Normal"/>
    <w:link w:val="FooterChar"/>
    <w:uiPriority w:val="99"/>
    <w:unhideWhenUsed/>
    <w:rsid w:val="00B65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477"/>
  </w:style>
  <w:style w:type="paragraph" w:styleId="Caption">
    <w:name w:val="caption"/>
    <w:basedOn w:val="Normal"/>
    <w:next w:val="Normal"/>
    <w:uiPriority w:val="35"/>
    <w:unhideWhenUsed/>
    <w:qFormat/>
    <w:rsid w:val="00E850A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79847">
      <w:bodyDiv w:val="1"/>
      <w:marLeft w:val="0"/>
      <w:marRight w:val="0"/>
      <w:marTop w:val="0"/>
      <w:marBottom w:val="0"/>
      <w:divBdr>
        <w:top w:val="none" w:sz="0" w:space="0" w:color="auto"/>
        <w:left w:val="none" w:sz="0" w:space="0" w:color="auto"/>
        <w:bottom w:val="none" w:sz="0" w:space="0" w:color="auto"/>
        <w:right w:val="none" w:sz="0" w:space="0" w:color="auto"/>
      </w:divBdr>
      <w:divsChild>
        <w:div w:id="1699431245">
          <w:marLeft w:val="0"/>
          <w:marRight w:val="0"/>
          <w:marTop w:val="0"/>
          <w:marBottom w:val="0"/>
          <w:divBdr>
            <w:top w:val="none" w:sz="0" w:space="0" w:color="auto"/>
            <w:left w:val="none" w:sz="0" w:space="0" w:color="auto"/>
            <w:bottom w:val="none" w:sz="0" w:space="0" w:color="auto"/>
            <w:right w:val="none" w:sz="0" w:space="0" w:color="auto"/>
          </w:divBdr>
        </w:div>
      </w:divsChild>
    </w:div>
    <w:div w:id="174728960">
      <w:bodyDiv w:val="1"/>
      <w:marLeft w:val="0"/>
      <w:marRight w:val="0"/>
      <w:marTop w:val="0"/>
      <w:marBottom w:val="0"/>
      <w:divBdr>
        <w:top w:val="none" w:sz="0" w:space="0" w:color="auto"/>
        <w:left w:val="none" w:sz="0" w:space="0" w:color="auto"/>
        <w:bottom w:val="none" w:sz="0" w:space="0" w:color="auto"/>
        <w:right w:val="none" w:sz="0" w:space="0" w:color="auto"/>
      </w:divBdr>
    </w:div>
    <w:div w:id="295256959">
      <w:bodyDiv w:val="1"/>
      <w:marLeft w:val="0"/>
      <w:marRight w:val="0"/>
      <w:marTop w:val="0"/>
      <w:marBottom w:val="0"/>
      <w:divBdr>
        <w:top w:val="none" w:sz="0" w:space="0" w:color="auto"/>
        <w:left w:val="none" w:sz="0" w:space="0" w:color="auto"/>
        <w:bottom w:val="none" w:sz="0" w:space="0" w:color="auto"/>
        <w:right w:val="none" w:sz="0" w:space="0" w:color="auto"/>
      </w:divBdr>
      <w:divsChild>
        <w:div w:id="951476174">
          <w:marLeft w:val="0"/>
          <w:marRight w:val="0"/>
          <w:marTop w:val="0"/>
          <w:marBottom w:val="0"/>
          <w:divBdr>
            <w:top w:val="none" w:sz="0" w:space="0" w:color="auto"/>
            <w:left w:val="none" w:sz="0" w:space="0" w:color="auto"/>
            <w:bottom w:val="none" w:sz="0" w:space="0" w:color="auto"/>
            <w:right w:val="none" w:sz="0" w:space="0" w:color="auto"/>
          </w:divBdr>
        </w:div>
      </w:divsChild>
    </w:div>
    <w:div w:id="479688582">
      <w:bodyDiv w:val="1"/>
      <w:marLeft w:val="0"/>
      <w:marRight w:val="0"/>
      <w:marTop w:val="0"/>
      <w:marBottom w:val="0"/>
      <w:divBdr>
        <w:top w:val="none" w:sz="0" w:space="0" w:color="auto"/>
        <w:left w:val="none" w:sz="0" w:space="0" w:color="auto"/>
        <w:bottom w:val="none" w:sz="0" w:space="0" w:color="auto"/>
        <w:right w:val="none" w:sz="0" w:space="0" w:color="auto"/>
      </w:divBdr>
      <w:divsChild>
        <w:div w:id="1903641762">
          <w:marLeft w:val="0"/>
          <w:marRight w:val="0"/>
          <w:marTop w:val="0"/>
          <w:marBottom w:val="0"/>
          <w:divBdr>
            <w:top w:val="none" w:sz="0" w:space="0" w:color="auto"/>
            <w:left w:val="none" w:sz="0" w:space="0" w:color="auto"/>
            <w:bottom w:val="none" w:sz="0" w:space="0" w:color="auto"/>
            <w:right w:val="none" w:sz="0" w:space="0" w:color="auto"/>
          </w:divBdr>
        </w:div>
      </w:divsChild>
    </w:div>
    <w:div w:id="896745804">
      <w:bodyDiv w:val="1"/>
      <w:marLeft w:val="0"/>
      <w:marRight w:val="0"/>
      <w:marTop w:val="0"/>
      <w:marBottom w:val="0"/>
      <w:divBdr>
        <w:top w:val="none" w:sz="0" w:space="0" w:color="auto"/>
        <w:left w:val="none" w:sz="0" w:space="0" w:color="auto"/>
        <w:bottom w:val="none" w:sz="0" w:space="0" w:color="auto"/>
        <w:right w:val="none" w:sz="0" w:space="0" w:color="auto"/>
      </w:divBdr>
      <w:divsChild>
        <w:div w:id="787510135">
          <w:marLeft w:val="0"/>
          <w:marRight w:val="0"/>
          <w:marTop w:val="0"/>
          <w:marBottom w:val="0"/>
          <w:divBdr>
            <w:top w:val="none" w:sz="0" w:space="0" w:color="auto"/>
            <w:left w:val="none" w:sz="0" w:space="0" w:color="auto"/>
            <w:bottom w:val="none" w:sz="0" w:space="0" w:color="auto"/>
            <w:right w:val="none" w:sz="0" w:space="0" w:color="auto"/>
          </w:divBdr>
        </w:div>
      </w:divsChild>
    </w:div>
    <w:div w:id="1075515362">
      <w:bodyDiv w:val="1"/>
      <w:marLeft w:val="0"/>
      <w:marRight w:val="0"/>
      <w:marTop w:val="0"/>
      <w:marBottom w:val="0"/>
      <w:divBdr>
        <w:top w:val="none" w:sz="0" w:space="0" w:color="auto"/>
        <w:left w:val="none" w:sz="0" w:space="0" w:color="auto"/>
        <w:bottom w:val="none" w:sz="0" w:space="0" w:color="auto"/>
        <w:right w:val="none" w:sz="0" w:space="0" w:color="auto"/>
      </w:divBdr>
      <w:divsChild>
        <w:div w:id="379214169">
          <w:marLeft w:val="0"/>
          <w:marRight w:val="0"/>
          <w:marTop w:val="0"/>
          <w:marBottom w:val="0"/>
          <w:divBdr>
            <w:top w:val="none" w:sz="0" w:space="0" w:color="auto"/>
            <w:left w:val="none" w:sz="0" w:space="0" w:color="auto"/>
            <w:bottom w:val="none" w:sz="0" w:space="0" w:color="auto"/>
            <w:right w:val="none" w:sz="0" w:space="0" w:color="auto"/>
          </w:divBdr>
        </w:div>
      </w:divsChild>
    </w:div>
    <w:div w:id="1277982142">
      <w:bodyDiv w:val="1"/>
      <w:marLeft w:val="0"/>
      <w:marRight w:val="0"/>
      <w:marTop w:val="0"/>
      <w:marBottom w:val="0"/>
      <w:divBdr>
        <w:top w:val="none" w:sz="0" w:space="0" w:color="auto"/>
        <w:left w:val="none" w:sz="0" w:space="0" w:color="auto"/>
        <w:bottom w:val="none" w:sz="0" w:space="0" w:color="auto"/>
        <w:right w:val="none" w:sz="0" w:space="0" w:color="auto"/>
      </w:divBdr>
    </w:div>
    <w:div w:id="1648588599">
      <w:bodyDiv w:val="1"/>
      <w:marLeft w:val="0"/>
      <w:marRight w:val="0"/>
      <w:marTop w:val="0"/>
      <w:marBottom w:val="0"/>
      <w:divBdr>
        <w:top w:val="none" w:sz="0" w:space="0" w:color="auto"/>
        <w:left w:val="none" w:sz="0" w:space="0" w:color="auto"/>
        <w:bottom w:val="none" w:sz="0" w:space="0" w:color="auto"/>
        <w:right w:val="none" w:sz="0" w:space="0" w:color="auto"/>
      </w:divBdr>
      <w:divsChild>
        <w:div w:id="1872065340">
          <w:marLeft w:val="0"/>
          <w:marRight w:val="0"/>
          <w:marTop w:val="0"/>
          <w:marBottom w:val="0"/>
          <w:divBdr>
            <w:top w:val="none" w:sz="0" w:space="0" w:color="auto"/>
            <w:left w:val="none" w:sz="0" w:space="0" w:color="auto"/>
            <w:bottom w:val="none" w:sz="0" w:space="0" w:color="auto"/>
            <w:right w:val="none" w:sz="0" w:space="0" w:color="auto"/>
          </w:divBdr>
        </w:div>
      </w:divsChild>
    </w:div>
    <w:div w:id="1665742603">
      <w:bodyDiv w:val="1"/>
      <w:marLeft w:val="0"/>
      <w:marRight w:val="0"/>
      <w:marTop w:val="0"/>
      <w:marBottom w:val="0"/>
      <w:divBdr>
        <w:top w:val="none" w:sz="0" w:space="0" w:color="auto"/>
        <w:left w:val="none" w:sz="0" w:space="0" w:color="auto"/>
        <w:bottom w:val="none" w:sz="0" w:space="0" w:color="auto"/>
        <w:right w:val="none" w:sz="0" w:space="0" w:color="auto"/>
      </w:divBdr>
      <w:divsChild>
        <w:div w:id="873347595">
          <w:marLeft w:val="0"/>
          <w:marRight w:val="0"/>
          <w:marTop w:val="0"/>
          <w:marBottom w:val="0"/>
          <w:divBdr>
            <w:top w:val="none" w:sz="0" w:space="0" w:color="auto"/>
            <w:left w:val="none" w:sz="0" w:space="0" w:color="auto"/>
            <w:bottom w:val="none" w:sz="0" w:space="0" w:color="auto"/>
            <w:right w:val="none" w:sz="0" w:space="0" w:color="auto"/>
          </w:divBdr>
        </w:div>
      </w:divsChild>
    </w:div>
    <w:div w:id="169214970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22">
          <w:marLeft w:val="0"/>
          <w:marRight w:val="0"/>
          <w:marTop w:val="0"/>
          <w:marBottom w:val="0"/>
          <w:divBdr>
            <w:top w:val="none" w:sz="0" w:space="0" w:color="auto"/>
            <w:left w:val="none" w:sz="0" w:space="0" w:color="auto"/>
            <w:bottom w:val="none" w:sz="0" w:space="0" w:color="auto"/>
            <w:right w:val="none" w:sz="0" w:space="0" w:color="auto"/>
          </w:divBdr>
        </w:div>
      </w:divsChild>
    </w:div>
    <w:div w:id="1768116203">
      <w:bodyDiv w:val="1"/>
      <w:marLeft w:val="0"/>
      <w:marRight w:val="0"/>
      <w:marTop w:val="0"/>
      <w:marBottom w:val="0"/>
      <w:divBdr>
        <w:top w:val="none" w:sz="0" w:space="0" w:color="auto"/>
        <w:left w:val="none" w:sz="0" w:space="0" w:color="auto"/>
        <w:bottom w:val="none" w:sz="0" w:space="0" w:color="auto"/>
        <w:right w:val="none" w:sz="0" w:space="0" w:color="auto"/>
      </w:divBdr>
      <w:divsChild>
        <w:div w:id="778381247">
          <w:marLeft w:val="0"/>
          <w:marRight w:val="0"/>
          <w:marTop w:val="0"/>
          <w:marBottom w:val="0"/>
          <w:divBdr>
            <w:top w:val="none" w:sz="0" w:space="0" w:color="auto"/>
            <w:left w:val="none" w:sz="0" w:space="0" w:color="auto"/>
            <w:bottom w:val="none" w:sz="0" w:space="0" w:color="auto"/>
            <w:right w:val="none" w:sz="0" w:space="0" w:color="auto"/>
          </w:divBdr>
        </w:div>
      </w:divsChild>
    </w:div>
    <w:div w:id="1901549053">
      <w:bodyDiv w:val="1"/>
      <w:marLeft w:val="0"/>
      <w:marRight w:val="0"/>
      <w:marTop w:val="0"/>
      <w:marBottom w:val="0"/>
      <w:divBdr>
        <w:top w:val="none" w:sz="0" w:space="0" w:color="auto"/>
        <w:left w:val="none" w:sz="0" w:space="0" w:color="auto"/>
        <w:bottom w:val="none" w:sz="0" w:space="0" w:color="auto"/>
        <w:right w:val="none" w:sz="0" w:space="0" w:color="auto"/>
      </w:divBdr>
      <w:divsChild>
        <w:div w:id="1473790750">
          <w:marLeft w:val="0"/>
          <w:marRight w:val="0"/>
          <w:marTop w:val="0"/>
          <w:marBottom w:val="0"/>
          <w:divBdr>
            <w:top w:val="none" w:sz="0" w:space="0" w:color="auto"/>
            <w:left w:val="none" w:sz="0" w:space="0" w:color="auto"/>
            <w:bottom w:val="none" w:sz="0" w:space="0" w:color="auto"/>
            <w:right w:val="none" w:sz="0" w:space="0" w:color="auto"/>
          </w:divBdr>
        </w:div>
      </w:divsChild>
    </w:div>
    <w:div w:id="2047440106">
      <w:bodyDiv w:val="1"/>
      <w:marLeft w:val="0"/>
      <w:marRight w:val="0"/>
      <w:marTop w:val="0"/>
      <w:marBottom w:val="0"/>
      <w:divBdr>
        <w:top w:val="none" w:sz="0" w:space="0" w:color="auto"/>
        <w:left w:val="none" w:sz="0" w:space="0" w:color="auto"/>
        <w:bottom w:val="none" w:sz="0" w:space="0" w:color="auto"/>
        <w:right w:val="none" w:sz="0" w:space="0" w:color="auto"/>
      </w:divBdr>
      <w:divsChild>
        <w:div w:id="92723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610E02E-3E68-46A1-8502-C0C251E5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2021-05-07T16:05:00Z</dcterms:created>
  <dcterms:modified xsi:type="dcterms:W3CDTF">2021-05-07T16:18:00Z</dcterms:modified>
</cp:coreProperties>
</file>