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Turkey: European Union</w:t>
      </w:r>
    </w:p>
    <w:p w:rsidR="00800E12" w:rsidRPr="004412A2" w:rsidRDefault="00800E12" w:rsidP="00800E12">
      <w:pPr>
        <w:spacing w:after="0"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Student’s Name</w:t>
      </w:r>
    </w:p>
    <w:p w:rsidR="00800E12" w:rsidRPr="004412A2" w:rsidRDefault="00800E12" w:rsidP="00800E12">
      <w:pPr>
        <w:spacing w:after="0"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Course Number (ORG500)– Name of Course (Foundations of Effective Management)</w:t>
      </w:r>
    </w:p>
    <w:p w:rsidR="00800E12" w:rsidRPr="004412A2" w:rsidRDefault="00800E12" w:rsidP="00800E12">
      <w:pPr>
        <w:spacing w:after="0" w:line="480" w:lineRule="auto"/>
        <w:jc w:val="center"/>
        <w:rPr>
          <w:rStyle w:val="fnt0"/>
          <w:rFonts w:ascii="Times New Roman" w:hAnsi="Times New Roman" w:cs="Times New Roman"/>
          <w:sz w:val="24"/>
          <w:szCs w:val="24"/>
        </w:rPr>
      </w:pPr>
      <w:r w:rsidRPr="004412A2">
        <w:rPr>
          <w:rStyle w:val="fnt0"/>
          <w:rFonts w:ascii="Times New Roman" w:hAnsi="Times New Roman" w:cs="Times New Roman"/>
          <w:sz w:val="24"/>
          <w:szCs w:val="24"/>
        </w:rPr>
        <w:t>Colorado State University – Global Campus</w:t>
      </w:r>
    </w:p>
    <w:p w:rsidR="00800E12" w:rsidRPr="004412A2" w:rsidRDefault="00800E12" w:rsidP="00800E12">
      <w:pPr>
        <w:spacing w:after="0"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Instructor’s Name</w:t>
      </w:r>
    </w:p>
    <w:p w:rsidR="00800E12" w:rsidRPr="00B56D29" w:rsidRDefault="00800E12" w:rsidP="00800E12">
      <w:pPr>
        <w:jc w:val="center"/>
        <w:rPr>
          <w:rFonts w:ascii="Times New Roman" w:hAnsi="Times New Roman" w:cs="Times New Roman"/>
          <w:sz w:val="24"/>
          <w:szCs w:val="24"/>
        </w:rPr>
      </w:pPr>
      <w:r>
        <w:rPr>
          <w:rStyle w:val="fnt0"/>
          <w:rFonts w:ascii="Times New Roman" w:hAnsi="Times New Roman" w:cs="Times New Roman"/>
          <w:sz w:val="24"/>
          <w:szCs w:val="24"/>
        </w:rPr>
        <w:t>Dec</w:t>
      </w:r>
      <w:r w:rsidRPr="004412A2">
        <w:rPr>
          <w:rStyle w:val="fnt0"/>
          <w:rFonts w:ascii="Times New Roman" w:hAnsi="Times New Roman" w:cs="Times New Roman"/>
          <w:sz w:val="24"/>
          <w:szCs w:val="24"/>
        </w:rPr>
        <w:t xml:space="preserve">, </w:t>
      </w:r>
      <w:r>
        <w:rPr>
          <w:rStyle w:val="fnt0"/>
          <w:rFonts w:ascii="Times New Roman" w:hAnsi="Times New Roman" w:cs="Times New Roman"/>
          <w:sz w:val="24"/>
          <w:szCs w:val="24"/>
        </w:rPr>
        <w:t>1 2017</w:t>
      </w:r>
    </w:p>
    <w:p w:rsidR="007419F4" w:rsidRPr="00451AC0" w:rsidRDefault="007419F4" w:rsidP="007419F4">
      <w:pPr>
        <w:tabs>
          <w:tab w:val="left" w:pos="5475"/>
        </w:tabs>
        <w:spacing w:line="480" w:lineRule="auto"/>
        <w:jc w:val="center"/>
        <w:rPr>
          <w:rFonts w:ascii="Times New Roman" w:hAnsi="Times New Roman" w:cs="Times New Roman"/>
          <w:sz w:val="24"/>
          <w:szCs w:val="24"/>
        </w:rPr>
      </w:pPr>
    </w:p>
    <w:p w:rsidR="007419F4" w:rsidRPr="00451AC0" w:rsidRDefault="007419F4" w:rsidP="007419F4">
      <w:pPr>
        <w:tabs>
          <w:tab w:val="left" w:pos="5475"/>
        </w:tabs>
        <w:spacing w:line="480" w:lineRule="auto"/>
        <w:jc w:val="center"/>
        <w:rPr>
          <w:rFonts w:ascii="Times New Roman" w:hAnsi="Times New Roman" w:cs="Times New Roman"/>
          <w:sz w:val="24"/>
          <w:szCs w:val="24"/>
        </w:rPr>
      </w:pPr>
    </w:p>
    <w:p w:rsidR="007419F4" w:rsidRPr="00451AC0" w:rsidRDefault="007419F4" w:rsidP="007419F4">
      <w:pPr>
        <w:tabs>
          <w:tab w:val="left" w:pos="5475"/>
        </w:tabs>
        <w:spacing w:line="480" w:lineRule="auto"/>
        <w:jc w:val="center"/>
        <w:rPr>
          <w:rFonts w:ascii="Times New Roman" w:hAnsi="Times New Roman" w:cs="Times New Roman"/>
          <w:sz w:val="24"/>
          <w:szCs w:val="24"/>
        </w:rPr>
      </w:pPr>
    </w:p>
    <w:p w:rsidR="007419F4" w:rsidRPr="00451AC0" w:rsidRDefault="007419F4" w:rsidP="007419F4">
      <w:pPr>
        <w:tabs>
          <w:tab w:val="left" w:pos="5475"/>
        </w:tabs>
        <w:spacing w:line="480" w:lineRule="auto"/>
        <w:jc w:val="center"/>
        <w:rPr>
          <w:rFonts w:ascii="Times New Roman" w:hAnsi="Times New Roman" w:cs="Times New Roman"/>
          <w:sz w:val="24"/>
          <w:szCs w:val="24"/>
        </w:rPr>
      </w:pPr>
    </w:p>
    <w:p w:rsidR="007419F4" w:rsidRPr="00451AC0" w:rsidRDefault="007419F4" w:rsidP="007419F4">
      <w:pPr>
        <w:tabs>
          <w:tab w:val="left" w:pos="5475"/>
        </w:tabs>
        <w:spacing w:line="480" w:lineRule="auto"/>
        <w:jc w:val="center"/>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51AC0">
        <w:rPr>
          <w:rFonts w:ascii="Times New Roman" w:hAnsi="Times New Roman" w:cs="Times New Roman"/>
          <w:sz w:val="24"/>
          <w:szCs w:val="24"/>
        </w:rPr>
        <w:t>Turkey will make some essential currency considerations after its commitments to join the European Union. Turkey can opt to maintain its lira currency and trade with it in the European Union just like the case with Denmark and United Kingdom who chose to make transactions with their free coins (Harrison et al, 2014). Turkey can, therefore, follow suit and opt out of the European Union’s treaties and maintain its sovereign currency for trade.</w:t>
      </w:r>
      <w:r>
        <w:rPr>
          <w:rFonts w:ascii="Times New Roman" w:hAnsi="Times New Roman" w:cs="Times New Roman"/>
          <w:sz w:val="24"/>
          <w:szCs w:val="24"/>
        </w:rPr>
        <w:t xml:space="preserve"> </w:t>
      </w:r>
      <w:r w:rsidRPr="00451AC0">
        <w:rPr>
          <w:rFonts w:ascii="Times New Roman" w:hAnsi="Times New Roman" w:cs="Times New Roman"/>
          <w:sz w:val="24"/>
          <w:szCs w:val="24"/>
        </w:rPr>
        <w:t>Furthermore, Turkey, on the other hand, can decide to use euro currency and discard lira. The majority of the countries in the EU uses euro which is the union’s economic and monetary project. The idea of adopting euro is excellent as Turkey is not bound to embrace it. In fact, from a recent research conducted, the use of euro in Northern Cyprus is in high practice. Therefore, Turkey can make such considerations and deem it fit to do away with Turkish lira (TL) and instead incorporate euro in its economy. The adoption of euro in Turkey may be received with fewer objections from its citizens as a significant percent of the population in Northern Cyprus have already incorporated it in their businesses (</w:t>
      </w:r>
      <w:r w:rsidRPr="00451AC0">
        <w:rPr>
          <w:rFonts w:ascii="Times New Roman" w:eastAsia="Times New Roman" w:hAnsi="Times New Roman" w:cs="Times New Roman"/>
          <w:sz w:val="24"/>
          <w:szCs w:val="24"/>
        </w:rPr>
        <w:t>Wallace et al, 2015)</w:t>
      </w:r>
      <w:r w:rsidRPr="00451AC0">
        <w:rPr>
          <w:rFonts w:ascii="Times New Roman" w:hAnsi="Times New Roman" w:cs="Times New Roman"/>
          <w:sz w:val="24"/>
          <w:szCs w:val="24"/>
        </w:rPr>
        <w:t>. Therefore, before the Turkish government aims to tale euro as its primary currency, it needs to consider the applicability of the money to its citizens.</w:t>
      </w:r>
    </w:p>
    <w:p w:rsidR="007419F4" w:rsidRPr="00451AC0" w:rsidRDefault="007419F4" w:rsidP="007419F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Also, the fact that euro is being used widely even by states that do not belong to the EU, Turkey will be compelled to take the same as its currency. In so doing, Turkey may experience a boost in collective bargaining power within the member states of the EU and others countries for various economic deals. Turkey may consider the ease in transactions as a benefit of adopting euro and go ahead in taking up the currency in its territories.</w:t>
      </w:r>
      <w:r>
        <w:rPr>
          <w:rFonts w:ascii="Times New Roman" w:hAnsi="Times New Roman" w:cs="Times New Roman"/>
          <w:sz w:val="24"/>
          <w:szCs w:val="24"/>
        </w:rPr>
        <w:t xml:space="preserve"> </w:t>
      </w:r>
      <w:r w:rsidRPr="00451AC0">
        <w:rPr>
          <w:rFonts w:ascii="Times New Roman" w:hAnsi="Times New Roman" w:cs="Times New Roman"/>
          <w:sz w:val="24"/>
          <w:szCs w:val="24"/>
        </w:rPr>
        <w:t>There is a significant number of issues that arise if Turkey commits herself to euro as a currency</w:t>
      </w:r>
      <w:r w:rsidRPr="00495E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451AC0">
        <w:rPr>
          <w:rFonts w:ascii="Times New Roman" w:eastAsia="Times New Roman" w:hAnsi="Times New Roman" w:cs="Times New Roman"/>
          <w:sz w:val="24"/>
          <w:szCs w:val="24"/>
        </w:rPr>
        <w:t xml:space="preserve">Harrison, </w:t>
      </w:r>
      <w:r>
        <w:rPr>
          <w:rFonts w:ascii="Times New Roman" w:eastAsia="Times New Roman" w:hAnsi="Times New Roman" w:cs="Times New Roman"/>
          <w:sz w:val="24"/>
          <w:szCs w:val="24"/>
        </w:rPr>
        <w:t>Rutherford</w:t>
      </w:r>
      <w:r w:rsidRPr="00451AC0">
        <w:rPr>
          <w:rFonts w:ascii="Times New Roman" w:eastAsia="Times New Roman" w:hAnsi="Times New Roman" w:cs="Times New Roman"/>
          <w:sz w:val="24"/>
          <w:szCs w:val="24"/>
        </w:rPr>
        <w:t>, &amp;Tarr</w:t>
      </w:r>
      <w:r>
        <w:rPr>
          <w:rFonts w:ascii="Times New Roman" w:eastAsia="Times New Roman" w:hAnsi="Times New Roman" w:cs="Times New Roman"/>
          <w:sz w:val="24"/>
          <w:szCs w:val="24"/>
        </w:rPr>
        <w:t xml:space="preserve"> 2014)</w:t>
      </w:r>
      <w:r w:rsidRPr="00451AC0">
        <w:rPr>
          <w:rFonts w:ascii="Times New Roman" w:hAnsi="Times New Roman" w:cs="Times New Roman"/>
          <w:sz w:val="24"/>
          <w:szCs w:val="24"/>
        </w:rPr>
        <w:t>. These matters range from currency, inflation, interest and trade issues. To bring out these problems in a precise way, consider one point at a time.</w:t>
      </w:r>
    </w:p>
    <w:p w:rsidR="007419F4" w:rsidRPr="00451AC0" w:rsidRDefault="007419F4" w:rsidP="007419F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51AC0">
        <w:rPr>
          <w:rFonts w:ascii="Times New Roman" w:hAnsi="Times New Roman" w:cs="Times New Roman"/>
          <w:sz w:val="24"/>
          <w:szCs w:val="24"/>
        </w:rPr>
        <w:t>First, if Turkey commits herself to euro, then the state would be in a better place to negotiate financial deals with other countries using the same currency. These countries may not necessarily be members of the European Union. Since a large number of states in Europe have adopted the use of euro as a currency, Turkey will have an advantage in bargaining power if she commits herself in euro</w:t>
      </w:r>
      <w:r>
        <w:rPr>
          <w:rFonts w:ascii="Times New Roman" w:hAnsi="Times New Roman" w:cs="Times New Roman"/>
          <w:sz w:val="24"/>
          <w:szCs w:val="24"/>
        </w:rPr>
        <w:t xml:space="preserve"> </w:t>
      </w:r>
      <w:r w:rsidRPr="00451AC0">
        <w:rPr>
          <w:rFonts w:ascii="Times New Roman" w:eastAsia="Times New Roman" w:hAnsi="Times New Roman" w:cs="Times New Roman"/>
          <w:sz w:val="24"/>
          <w:szCs w:val="24"/>
        </w:rPr>
        <w:t>(Eichengreen, 2010).</w:t>
      </w:r>
      <w:r w:rsidRPr="00451AC0">
        <w:rPr>
          <w:rFonts w:ascii="Times New Roman" w:hAnsi="Times New Roman" w:cs="Times New Roman"/>
          <w:sz w:val="24"/>
          <w:szCs w:val="24"/>
        </w:rPr>
        <w:t xml:space="preserve"> Although there is a substantial number of challenges that may rock the state when changing the currency, the merits that will accrue to the lands upon the transition are irrational.</w:t>
      </w:r>
      <w:r>
        <w:rPr>
          <w:rFonts w:ascii="Times New Roman" w:hAnsi="Times New Roman" w:cs="Times New Roman"/>
          <w:sz w:val="24"/>
          <w:szCs w:val="24"/>
        </w:rPr>
        <w:t xml:space="preserve"> </w:t>
      </w:r>
      <w:r w:rsidRPr="00451AC0">
        <w:rPr>
          <w:rFonts w:ascii="Times New Roman" w:hAnsi="Times New Roman" w:cs="Times New Roman"/>
          <w:sz w:val="24"/>
          <w:szCs w:val="24"/>
        </w:rPr>
        <w:t>However, there is the likelihood of emergence of trading issues if Turkey gets committed to using euros. There are some countries like Austria which are members states of the EU that Turkey believes that they have been the stumbling block in their quest for accession to EU. From a general point of view, such countries will end up administering tariffs, bottlenecks and trade barriers to Turkey if the state goes ahead in committing herself to use the euros as their means of exchange. Trade barriers imposed by such countries may hurt Turkish economy, and thus the state may find it not necessary to adopt the currency.</w:t>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Moreover, the value of lira may depreciate if Turkey embraces euros. The economy in Turkey largely depends on the international financial markets, and thus any policy action that may be inconsistent or incoherent may have a severe effect on the same. Consequently, the interest rates increases and this is a threat to the stability of the macroeconomics. High-interest levels are a factor that no citizen would like to hear about because it leaves them with less money to spend. Therefore</w:t>
      </w:r>
      <w:r>
        <w:rPr>
          <w:rFonts w:ascii="Times New Roman" w:hAnsi="Times New Roman" w:cs="Times New Roman"/>
          <w:sz w:val="24"/>
          <w:szCs w:val="24"/>
        </w:rPr>
        <w:t>,</w:t>
      </w:r>
      <w:r w:rsidRPr="00451AC0">
        <w:rPr>
          <w:rFonts w:ascii="Times New Roman" w:hAnsi="Times New Roman" w:cs="Times New Roman"/>
          <w:sz w:val="24"/>
          <w:szCs w:val="24"/>
        </w:rPr>
        <w:t xml:space="preserve"> the Turkish citizens will find it difficult to bear in a situation where they feel oppressed because of a change in the currency</w:t>
      </w:r>
      <w:r w:rsidRPr="00495E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451AC0">
        <w:rPr>
          <w:rFonts w:ascii="Times New Roman" w:eastAsia="Times New Roman" w:hAnsi="Times New Roman" w:cs="Times New Roman"/>
          <w:sz w:val="24"/>
          <w:szCs w:val="24"/>
        </w:rPr>
        <w:t>Alessandri,</w:t>
      </w:r>
      <w:r>
        <w:rPr>
          <w:rFonts w:ascii="Times New Roman" w:eastAsia="Times New Roman" w:hAnsi="Times New Roman" w:cs="Times New Roman"/>
          <w:sz w:val="24"/>
          <w:szCs w:val="24"/>
        </w:rPr>
        <w:t xml:space="preserve"> 2010)</w:t>
      </w:r>
      <w:r w:rsidRPr="00451AC0">
        <w:rPr>
          <w:rFonts w:ascii="Times New Roman" w:hAnsi="Times New Roman" w:cs="Times New Roman"/>
          <w:sz w:val="24"/>
          <w:szCs w:val="24"/>
        </w:rPr>
        <w:t>. They would rather stay comfortable with their stable money than the euro whose value may not be equivalent to the lira.</w:t>
      </w:r>
      <w:r>
        <w:rPr>
          <w:rFonts w:ascii="Times New Roman" w:hAnsi="Times New Roman" w:cs="Times New Roman"/>
          <w:sz w:val="24"/>
          <w:szCs w:val="24"/>
        </w:rPr>
        <w:t xml:space="preserve"> T</w:t>
      </w:r>
      <w:r w:rsidRPr="00451AC0">
        <w:rPr>
          <w:rFonts w:ascii="Times New Roman" w:hAnsi="Times New Roman" w:cs="Times New Roman"/>
          <w:sz w:val="24"/>
          <w:szCs w:val="24"/>
        </w:rPr>
        <w:t xml:space="preserve">he change in the monetary system will make the lira currency to lose value, and this amounts to </w:t>
      </w:r>
      <w:r w:rsidRPr="00451AC0">
        <w:rPr>
          <w:rFonts w:ascii="Times New Roman" w:hAnsi="Times New Roman" w:cs="Times New Roman"/>
          <w:sz w:val="24"/>
          <w:szCs w:val="24"/>
        </w:rPr>
        <w:lastRenderedPageBreak/>
        <w:t>inflation. A high rate of inflation has a severe aftermath on the country’s economy and on the exchange rates that a nation maintains with other nations. In this case, Turkey may experience unforeseen and extreme inflation rates which are catastrophic as they are a hindrance to foreign investment in the country. Consequently, slow economic growth rate becomes the order of the day in the state.</w:t>
      </w:r>
      <w:r w:rsidRPr="00451AC0">
        <w:rPr>
          <w:rFonts w:ascii="Times New Roman" w:hAnsi="Times New Roman" w:cs="Times New Roman"/>
          <w:sz w:val="24"/>
          <w:szCs w:val="24"/>
        </w:rPr>
        <w:tab/>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Other qualitative issues related to the Turkish accession to the European Union are like the geopolitical dimension of the state. Geopolitical size refers to the strategic location of a nation and how that position contributes to the various parameters of interest for that country. Turkey neighbors by Balkans, Asia, Middle East and the Eastern Mediterranean which all forms crucial energy supplies for Europe. Turkey has sufficient water resources, and its economic and demographic factors make the state an extraordinary actor. Since the country is a member of many regional and commercial organizations, it contributes significantly to the security of Europe. Therefore, the accession of Turkey to the EU would require taking into account several considerations. Some of these proposals include the foreign policies implications, how Turkey relates to her neighbors, international issues, international relations, European security policies and domestic factors that affect the Turkish external systems</w:t>
      </w:r>
      <w:r>
        <w:rPr>
          <w:rFonts w:ascii="Times New Roman" w:hAnsi="Times New Roman" w:cs="Times New Roman"/>
          <w:sz w:val="24"/>
          <w:szCs w:val="24"/>
        </w:rPr>
        <w:t xml:space="preserve"> </w:t>
      </w:r>
      <w:r w:rsidRPr="00451AC0">
        <w:rPr>
          <w:rFonts w:ascii="Times New Roman" w:eastAsia="Times New Roman" w:hAnsi="Times New Roman" w:cs="Times New Roman"/>
          <w:sz w:val="24"/>
          <w:szCs w:val="24"/>
        </w:rPr>
        <w:t>(Gerhards and Hans, 2011)</w:t>
      </w:r>
      <w:r w:rsidRPr="00451AC0">
        <w:rPr>
          <w:rFonts w:ascii="Times New Roman" w:hAnsi="Times New Roman" w:cs="Times New Roman"/>
          <w:sz w:val="24"/>
          <w:szCs w:val="24"/>
        </w:rPr>
        <w:t>. The scrutiny of these problems have in one way, or another delayed the Turkey accession to the European Union.</w:t>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Moreover, apart from the economic issues mentioned here relating to the accession of Turkey to EU, internal markets, and related policies is a significant factor of concern. Turkey is party to the Ankara Agreement that whose primary goal is to control the free circulation of industrial goods, ownership of industrial property rights, and development of a standard competition policy and the adoption of a standard external tariff</w:t>
      </w:r>
      <w:r>
        <w:rPr>
          <w:rFonts w:ascii="Times New Roman" w:hAnsi="Times New Roman" w:cs="Times New Roman"/>
          <w:sz w:val="24"/>
          <w:szCs w:val="24"/>
        </w:rPr>
        <w:t xml:space="preserve"> </w:t>
      </w:r>
      <w:r w:rsidRPr="00451AC0">
        <w:rPr>
          <w:rFonts w:ascii="Times New Roman" w:hAnsi="Times New Roman" w:cs="Times New Roman"/>
          <w:sz w:val="24"/>
          <w:szCs w:val="24"/>
        </w:rPr>
        <w:t>(Harrison</w:t>
      </w:r>
      <w:r>
        <w:rPr>
          <w:rFonts w:ascii="Times New Roman" w:hAnsi="Times New Roman" w:cs="Times New Roman"/>
          <w:sz w:val="24"/>
          <w:szCs w:val="24"/>
        </w:rPr>
        <w:t xml:space="preserve"> 2014)</w:t>
      </w:r>
      <w:r w:rsidRPr="00451AC0">
        <w:rPr>
          <w:rFonts w:ascii="Times New Roman" w:hAnsi="Times New Roman" w:cs="Times New Roman"/>
          <w:sz w:val="24"/>
          <w:szCs w:val="24"/>
        </w:rPr>
        <w:t xml:space="preserve">. Through the </w:t>
      </w:r>
      <w:r w:rsidRPr="00451AC0">
        <w:rPr>
          <w:rFonts w:ascii="Times New Roman" w:hAnsi="Times New Roman" w:cs="Times New Roman"/>
          <w:sz w:val="24"/>
          <w:szCs w:val="24"/>
        </w:rPr>
        <w:lastRenderedPageBreak/>
        <w:t>Customs Union, there has not been free movement of workers and freedom to provide services as was stipulated in the Ankara Agreement. The free movement of goods and the free movement of capital have also been curtailed. It is from these considerations that member states of the EU may feel that Turkey ought not to be party to their economic policies.</w:t>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t>The</w:t>
      </w:r>
      <w:r w:rsidRPr="00451AC0">
        <w:rPr>
          <w:rFonts w:ascii="Times New Roman" w:hAnsi="Times New Roman" w:cs="Times New Roman"/>
          <w:sz w:val="24"/>
          <w:szCs w:val="24"/>
        </w:rPr>
        <w:t xml:space="preserve"> regional and structural policies is a parameter to be determined and considered in Turkish accession. Taking into account the size and the economic features of Turkey, the implications of Turkish accession to the European Union for structural policies are seem to be significant. However, it is cumbersome to evaluate the consequences of the economic development is not satisfied. Therefore, any numerical assessment on the impact would only be speculative and misleading</w:t>
      </w:r>
      <w:r>
        <w:rPr>
          <w:rFonts w:ascii="Times New Roman" w:hAnsi="Times New Roman" w:cs="Times New Roman"/>
          <w:sz w:val="24"/>
          <w:szCs w:val="24"/>
        </w:rPr>
        <w:t xml:space="preserve"> </w:t>
      </w:r>
      <w:r w:rsidRPr="00451AC0">
        <w:rPr>
          <w:rFonts w:ascii="Times New Roman" w:eastAsia="Times New Roman" w:hAnsi="Times New Roman" w:cs="Times New Roman"/>
          <w:sz w:val="24"/>
          <w:szCs w:val="24"/>
        </w:rPr>
        <w:t>(Gerhards and Hans, 2011)</w:t>
      </w:r>
      <w:r w:rsidRPr="00451AC0">
        <w:rPr>
          <w:rFonts w:ascii="Times New Roman" w:hAnsi="Times New Roman" w:cs="Times New Roman"/>
          <w:sz w:val="24"/>
          <w:szCs w:val="24"/>
        </w:rPr>
        <w:t>.</w:t>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Also, justice and home affairs is a trivial issue for Turkish accession to the EU. European integration has been deeply entrenched, and it aims in ensuring freedom related to human rights, democratic institutions and adherence to the rule of law. Through confidence by the member states, they can arrive at freedom, justice, and security</w:t>
      </w:r>
      <w:r w:rsidRPr="00495E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451AC0">
        <w:rPr>
          <w:rFonts w:ascii="Times New Roman" w:eastAsia="Times New Roman" w:hAnsi="Times New Roman" w:cs="Times New Roman"/>
          <w:sz w:val="24"/>
          <w:szCs w:val="24"/>
        </w:rPr>
        <w:t>Alessandri,</w:t>
      </w:r>
      <w:r>
        <w:rPr>
          <w:rFonts w:ascii="Times New Roman" w:eastAsia="Times New Roman" w:hAnsi="Times New Roman" w:cs="Times New Roman"/>
          <w:sz w:val="24"/>
          <w:szCs w:val="24"/>
        </w:rPr>
        <w:t xml:space="preserve"> 2010)</w:t>
      </w:r>
      <w:r w:rsidRPr="00451AC0">
        <w:rPr>
          <w:rFonts w:ascii="Times New Roman" w:hAnsi="Times New Roman" w:cs="Times New Roman"/>
          <w:sz w:val="24"/>
          <w:szCs w:val="24"/>
        </w:rPr>
        <w:t>. The three are interdependent as freedom will only be enjoyed by the citizens if justice and security prevail. Due to the existence of trans-national dimension threats to safety, the national governments cannot work on their own in protecting their citizens. A situation where law enforcement officers and also the judiciary works in collaboration with other states is necessary. Turkish accession, therefore, will provide a better chance for proper cooperation in the European Union in handling matters about border security, corruption, illegal sale of drugs and uncontrolled migration.</w:t>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There seem to be no fruits for accession currently. Turkey applied to be a member of the EU as early as 1987. Turkish accession negotiations have been going on since 2005.</w:t>
      </w:r>
      <w:r>
        <w:rPr>
          <w:rFonts w:ascii="Times New Roman" w:hAnsi="Times New Roman" w:cs="Times New Roman"/>
          <w:sz w:val="24"/>
          <w:szCs w:val="24"/>
        </w:rPr>
        <w:t xml:space="preserve"> </w:t>
      </w:r>
      <w:r w:rsidRPr="00451AC0">
        <w:rPr>
          <w:rFonts w:ascii="Times New Roman" w:hAnsi="Times New Roman" w:cs="Times New Roman"/>
          <w:sz w:val="24"/>
          <w:szCs w:val="24"/>
        </w:rPr>
        <w:t xml:space="preserve">The </w:t>
      </w:r>
      <w:r w:rsidRPr="00451AC0">
        <w:rPr>
          <w:rFonts w:ascii="Times New Roman" w:hAnsi="Times New Roman" w:cs="Times New Roman"/>
          <w:sz w:val="24"/>
          <w:szCs w:val="24"/>
        </w:rPr>
        <w:lastRenderedPageBreak/>
        <w:t>accession talks have encountered a significant number of challenges including the suspension of the discussions by the European Parliament and the 2016-2017 purge that occurred in Turkey bringing the engagements to a standstill</w:t>
      </w:r>
      <w:r w:rsidRPr="00495E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451AC0">
        <w:rPr>
          <w:rFonts w:ascii="Times New Roman" w:eastAsia="Times New Roman" w:hAnsi="Times New Roman" w:cs="Times New Roman"/>
          <w:sz w:val="24"/>
          <w:szCs w:val="24"/>
        </w:rPr>
        <w:t>Eichengreen,</w:t>
      </w:r>
      <w:r>
        <w:rPr>
          <w:rFonts w:ascii="Times New Roman" w:eastAsia="Times New Roman" w:hAnsi="Times New Roman" w:cs="Times New Roman"/>
          <w:sz w:val="24"/>
          <w:szCs w:val="24"/>
        </w:rPr>
        <w:t xml:space="preserve"> 2010)</w:t>
      </w:r>
      <w:r w:rsidRPr="00451AC0">
        <w:rPr>
          <w:rFonts w:ascii="Times New Roman" w:hAnsi="Times New Roman" w:cs="Times New Roman"/>
          <w:sz w:val="24"/>
          <w:szCs w:val="24"/>
        </w:rPr>
        <w:t>. Although Turkey is committed to being partisan with the EU, more woes have befallen them as some of the EU member states such as Brussels declines to back them up. Many of the countries feel that Turkey accession bid is for their domestic political advantage which is far away from the spirit of European Union.</w:t>
      </w:r>
      <w:r>
        <w:rPr>
          <w:rFonts w:ascii="Times New Roman" w:hAnsi="Times New Roman" w:cs="Times New Roman"/>
          <w:sz w:val="24"/>
          <w:szCs w:val="24"/>
        </w:rPr>
        <w:t xml:space="preserve"> </w:t>
      </w:r>
      <w:r w:rsidRPr="00451AC0">
        <w:rPr>
          <w:rFonts w:ascii="Times New Roman" w:hAnsi="Times New Roman" w:cs="Times New Roman"/>
          <w:sz w:val="24"/>
          <w:szCs w:val="24"/>
        </w:rPr>
        <w:t>Turkey’s accession is one of the most controversial situations for the enlargement of EU as both domestic and external factors sophisticate the accession process. The agreement is becoming complicated each day as queries emerge on cultural borders, geography and the institutional capacity of the EU.</w:t>
      </w:r>
    </w:p>
    <w:p w:rsidR="007419F4" w:rsidRPr="00451AC0" w:rsidRDefault="007419F4" w:rsidP="007419F4">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AC0">
        <w:rPr>
          <w:rFonts w:ascii="Times New Roman" w:hAnsi="Times New Roman" w:cs="Times New Roman"/>
          <w:sz w:val="24"/>
          <w:szCs w:val="24"/>
        </w:rPr>
        <w:t>On the possible timetable for Turkish accession, reports are in the public domain that EU will lose Turkey by 2023 if they do not have granted them its membership. Turkey has finished only one chapter out of the thirty-five that any candid</w:t>
      </w:r>
      <w:bookmarkStart w:id="0" w:name="_GoBack"/>
      <w:bookmarkEnd w:id="0"/>
      <w:r w:rsidRPr="00451AC0">
        <w:rPr>
          <w:rFonts w:ascii="Times New Roman" w:hAnsi="Times New Roman" w:cs="Times New Roman"/>
          <w:sz w:val="24"/>
          <w:szCs w:val="24"/>
        </w:rPr>
        <w:t>ate for accession needs to fulfill.</w:t>
      </w:r>
      <w:r>
        <w:rPr>
          <w:rFonts w:ascii="Times New Roman" w:hAnsi="Times New Roman" w:cs="Times New Roman"/>
          <w:sz w:val="24"/>
          <w:szCs w:val="24"/>
        </w:rPr>
        <w:t xml:space="preserve"> </w:t>
      </w:r>
      <w:r w:rsidRPr="00451AC0">
        <w:rPr>
          <w:rFonts w:ascii="Times New Roman" w:hAnsi="Times New Roman" w:cs="Times New Roman"/>
          <w:sz w:val="24"/>
          <w:szCs w:val="24"/>
        </w:rPr>
        <w:t>It is even worse as thirteen policy chapters outlined in the Ankara negotiations are null and void, and they lack the required standards on human rights according to the European Union’s executive arm (</w:t>
      </w:r>
      <w:r w:rsidRPr="00451AC0">
        <w:rPr>
          <w:rFonts w:ascii="Times New Roman" w:eastAsia="Times New Roman" w:hAnsi="Times New Roman" w:cs="Times New Roman"/>
          <w:sz w:val="24"/>
          <w:szCs w:val="24"/>
        </w:rPr>
        <w:t>Alessandri, 2010).</w:t>
      </w:r>
      <w:r w:rsidRPr="00451AC0">
        <w:rPr>
          <w:rFonts w:ascii="Times New Roman" w:hAnsi="Times New Roman" w:cs="Times New Roman"/>
          <w:sz w:val="24"/>
          <w:szCs w:val="24"/>
        </w:rPr>
        <w:t xml:space="preserve"> All these recent developments spell doom for the accession talks and the future of Turkey in the European Union.</w:t>
      </w: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rPr>
          <w:rFonts w:ascii="Times New Roman" w:hAnsi="Times New Roman" w:cs="Times New Roman"/>
          <w:sz w:val="24"/>
          <w:szCs w:val="24"/>
        </w:rPr>
      </w:pPr>
    </w:p>
    <w:p w:rsidR="007419F4" w:rsidRPr="00451AC0" w:rsidRDefault="007419F4" w:rsidP="007419F4">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lastRenderedPageBreak/>
        <w:t>References</w:t>
      </w:r>
    </w:p>
    <w:p w:rsidR="007419F4" w:rsidRPr="00451AC0" w:rsidRDefault="007419F4" w:rsidP="007419F4">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Wallace, H., Pollack, M. A., &amp; Young, A. R. (Eds.). (2015). </w:t>
      </w:r>
      <w:r w:rsidRPr="00451AC0">
        <w:rPr>
          <w:rFonts w:ascii="Times New Roman" w:eastAsia="Times New Roman" w:hAnsi="Times New Roman" w:cs="Times New Roman"/>
          <w:i/>
          <w:iCs/>
          <w:sz w:val="24"/>
          <w:szCs w:val="24"/>
        </w:rPr>
        <w:t>Policy-making in the European Union</w:t>
      </w:r>
      <w:r w:rsidRPr="00451AC0">
        <w:rPr>
          <w:rFonts w:ascii="Times New Roman" w:eastAsia="Times New Roman" w:hAnsi="Times New Roman" w:cs="Times New Roman"/>
          <w:sz w:val="24"/>
          <w:szCs w:val="24"/>
        </w:rPr>
        <w:t>. Oxford University Press, USA.</w:t>
      </w:r>
    </w:p>
    <w:p w:rsidR="007419F4" w:rsidRPr="00451AC0" w:rsidRDefault="007419F4" w:rsidP="007419F4">
      <w:pPr>
        <w:spacing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Harrison, G. W., Rutherford, T. F., &amp;Tarr, D. G. (2014). Economic implications for Turkey of a Customs Union with the European Union. In </w:t>
      </w:r>
      <w:r w:rsidRPr="00451AC0">
        <w:rPr>
          <w:rFonts w:ascii="Times New Roman" w:eastAsia="Times New Roman" w:hAnsi="Times New Roman" w:cs="Times New Roman"/>
          <w:i/>
          <w:iCs/>
          <w:sz w:val="24"/>
          <w:szCs w:val="24"/>
        </w:rPr>
        <w:t>APPLIED TRADE POLICY MODELING IN 16 COUNTRIES: Insights and Impacts from World Bank CGE Based Projects</w:t>
      </w:r>
      <w:r w:rsidRPr="00451AC0">
        <w:rPr>
          <w:rFonts w:ascii="Times New Roman" w:eastAsia="Times New Roman" w:hAnsi="Times New Roman" w:cs="Times New Roman"/>
          <w:sz w:val="24"/>
          <w:szCs w:val="24"/>
        </w:rPr>
        <w:t>.</w:t>
      </w:r>
    </w:p>
    <w:p w:rsidR="007419F4" w:rsidRPr="00495EB8" w:rsidRDefault="007419F4" w:rsidP="007419F4">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Gerhards, J., &amp; Hans, S. (2011). Why not Turkey? Attitudes towards Turkish membership in the EU among citizens in 27 European countries. </w:t>
      </w:r>
      <w:r w:rsidRPr="00451AC0">
        <w:rPr>
          <w:rFonts w:ascii="Times New Roman" w:eastAsia="Times New Roman" w:hAnsi="Times New Roman" w:cs="Times New Roman"/>
          <w:i/>
          <w:iCs/>
          <w:sz w:val="24"/>
          <w:szCs w:val="24"/>
        </w:rPr>
        <w:t>JCMS: Journal of Common Market Studies</w:t>
      </w:r>
      <w:r w:rsidRPr="00451AC0">
        <w:rPr>
          <w:rFonts w:ascii="Times New Roman" w:eastAsia="Times New Roman" w:hAnsi="Times New Roman" w:cs="Times New Roman"/>
          <w:sz w:val="24"/>
          <w:szCs w:val="24"/>
        </w:rPr>
        <w:t>.</w:t>
      </w:r>
    </w:p>
    <w:p w:rsidR="007419F4" w:rsidRPr="00495EB8" w:rsidRDefault="007419F4" w:rsidP="007419F4">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Eichengreen, B. (2010). The breakup of the euro area. In </w:t>
      </w:r>
      <w:r w:rsidRPr="00451AC0">
        <w:rPr>
          <w:rFonts w:ascii="Times New Roman" w:eastAsia="Times New Roman" w:hAnsi="Times New Roman" w:cs="Times New Roman"/>
          <w:i/>
          <w:iCs/>
          <w:sz w:val="24"/>
          <w:szCs w:val="24"/>
        </w:rPr>
        <w:t>Europe and the Euro</w:t>
      </w:r>
      <w:r w:rsidRPr="00451AC0">
        <w:rPr>
          <w:rFonts w:ascii="Times New Roman" w:eastAsia="Times New Roman" w:hAnsi="Times New Roman" w:cs="Times New Roman"/>
          <w:sz w:val="24"/>
          <w:szCs w:val="24"/>
        </w:rPr>
        <w:t>. University of Chicago Press.</w:t>
      </w:r>
    </w:p>
    <w:p w:rsidR="007419F4" w:rsidRPr="00451AC0" w:rsidRDefault="007419F4" w:rsidP="007419F4">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Alessandri, E. (2010). The new Turkish foreign policy and the future of Turkey-EU relations. </w:t>
      </w:r>
      <w:r w:rsidRPr="00451AC0">
        <w:rPr>
          <w:rFonts w:ascii="Times New Roman" w:eastAsia="Times New Roman" w:hAnsi="Times New Roman" w:cs="Times New Roman"/>
          <w:i/>
          <w:iCs/>
          <w:sz w:val="24"/>
          <w:szCs w:val="24"/>
        </w:rPr>
        <w:t>Institute of International Affairs Documents and Working Papers</w:t>
      </w:r>
      <w:r w:rsidRPr="00451AC0">
        <w:rPr>
          <w:rFonts w:ascii="Times New Roman" w:eastAsia="Times New Roman" w:hAnsi="Times New Roman" w:cs="Times New Roman"/>
          <w:sz w:val="24"/>
          <w:szCs w:val="24"/>
        </w:rPr>
        <w:t xml:space="preserve">, </w:t>
      </w:r>
      <w:r w:rsidRPr="00451AC0">
        <w:rPr>
          <w:rFonts w:ascii="Times New Roman" w:eastAsia="Times New Roman" w:hAnsi="Times New Roman" w:cs="Times New Roman"/>
          <w:i/>
          <w:iCs/>
          <w:sz w:val="24"/>
          <w:szCs w:val="24"/>
        </w:rPr>
        <w:t>10</w:t>
      </w:r>
      <w:r w:rsidRPr="00451AC0">
        <w:rPr>
          <w:rFonts w:ascii="Times New Roman" w:eastAsia="Times New Roman" w:hAnsi="Times New Roman" w:cs="Times New Roman"/>
          <w:sz w:val="24"/>
          <w:szCs w:val="24"/>
        </w:rPr>
        <w:t>(3), 1-19.</w:t>
      </w:r>
    </w:p>
    <w:p w:rsidR="007419F4" w:rsidRPr="00451AC0" w:rsidRDefault="007419F4" w:rsidP="007419F4">
      <w:pPr>
        <w:tabs>
          <w:tab w:val="left" w:pos="1635"/>
        </w:tabs>
        <w:spacing w:line="480" w:lineRule="auto"/>
        <w:ind w:left="720" w:hanging="720"/>
        <w:rPr>
          <w:rFonts w:ascii="Times New Roman" w:hAnsi="Times New Roman" w:cs="Times New Roman"/>
          <w:sz w:val="24"/>
          <w:szCs w:val="24"/>
        </w:rPr>
      </w:pPr>
    </w:p>
    <w:p w:rsidR="00E4761C" w:rsidRPr="007419F4" w:rsidRDefault="00E4761C" w:rsidP="007419F4">
      <w:pPr>
        <w:rPr>
          <w:szCs w:val="24"/>
        </w:rPr>
      </w:pPr>
    </w:p>
    <w:sectPr w:rsidR="00E4761C" w:rsidRPr="007419F4" w:rsidSect="00E74C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843" w:rsidRDefault="000F6843" w:rsidP="00E4761C">
      <w:pPr>
        <w:spacing w:after="0" w:line="240" w:lineRule="auto"/>
      </w:pPr>
      <w:r>
        <w:separator/>
      </w:r>
    </w:p>
  </w:endnote>
  <w:endnote w:type="continuationSeparator" w:id="1">
    <w:p w:rsidR="000F6843" w:rsidRDefault="000F6843" w:rsidP="00E476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843" w:rsidRDefault="000F6843" w:rsidP="00E4761C">
      <w:pPr>
        <w:spacing w:after="0" w:line="240" w:lineRule="auto"/>
      </w:pPr>
      <w:r>
        <w:separator/>
      </w:r>
    </w:p>
  </w:footnote>
  <w:footnote w:type="continuationSeparator" w:id="1">
    <w:p w:rsidR="000F6843" w:rsidRDefault="000F6843" w:rsidP="00E476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41" w:rsidRPr="00593C2C" w:rsidRDefault="00800E12" w:rsidP="00260441">
    <w:pPr>
      <w:pStyle w:val="Header"/>
      <w:rPr>
        <w:rFonts w:ascii="Times New Roman" w:hAnsi="Times New Roman" w:cs="Times New Roman"/>
        <w:sz w:val="24"/>
        <w:szCs w:val="24"/>
      </w:rPr>
    </w:pPr>
    <w:r>
      <w:rPr>
        <w:rFonts w:ascii="Times New Roman" w:hAnsi="Times New Roman" w:cs="Times New Roman"/>
        <w:sz w:val="24"/>
        <w:szCs w:val="24"/>
      </w:rPr>
      <w:t>EUOPEAN UNION</w:t>
    </w:r>
    <w:r>
      <w:rPr>
        <w:rFonts w:ascii="Times New Roman" w:hAnsi="Times New Roman" w:cs="Times New Roman"/>
        <w:sz w:val="24"/>
        <w:szCs w:val="24"/>
      </w:rPr>
      <w:tab/>
    </w:r>
    <w:r w:rsidR="00593C2C">
      <w:rPr>
        <w:rFonts w:ascii="Times New Roman" w:hAnsi="Times New Roman" w:cs="Times New Roman"/>
        <w:sz w:val="24"/>
        <w:szCs w:val="24"/>
      </w:rPr>
      <w:tab/>
    </w:r>
    <w:r w:rsidR="00FB47EE" w:rsidRPr="00593C2C">
      <w:rPr>
        <w:rFonts w:ascii="Times New Roman" w:hAnsi="Times New Roman" w:cs="Times New Roman"/>
        <w:sz w:val="24"/>
        <w:szCs w:val="24"/>
      </w:rPr>
      <w:fldChar w:fldCharType="begin"/>
    </w:r>
    <w:r w:rsidR="00593C2C" w:rsidRPr="00593C2C">
      <w:rPr>
        <w:rFonts w:ascii="Times New Roman" w:hAnsi="Times New Roman" w:cs="Times New Roman"/>
        <w:sz w:val="24"/>
        <w:szCs w:val="24"/>
      </w:rPr>
      <w:instrText xml:space="preserve"> PAGE   \* MERGEFORMAT </w:instrText>
    </w:r>
    <w:r w:rsidR="00FB47EE" w:rsidRPr="00593C2C">
      <w:rPr>
        <w:rFonts w:ascii="Times New Roman" w:hAnsi="Times New Roman" w:cs="Times New Roman"/>
        <w:sz w:val="24"/>
        <w:szCs w:val="24"/>
      </w:rPr>
      <w:fldChar w:fldCharType="separate"/>
    </w:r>
    <w:r>
      <w:rPr>
        <w:rFonts w:ascii="Times New Roman" w:hAnsi="Times New Roman" w:cs="Times New Roman"/>
        <w:noProof/>
        <w:sz w:val="24"/>
        <w:szCs w:val="24"/>
      </w:rPr>
      <w:t>7</w:t>
    </w:r>
    <w:r w:rsidR="00FB47EE" w:rsidRPr="00593C2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CC" w:rsidRPr="00466FD3" w:rsidRDefault="00466FD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800E12">
      <w:rPr>
        <w:rFonts w:ascii="Times New Roman" w:hAnsi="Times New Roman" w:cs="Times New Roman"/>
        <w:sz w:val="24"/>
        <w:szCs w:val="24"/>
      </w:rPr>
      <w:t>EUOPEAN UNION</w:t>
    </w:r>
    <w:r w:rsidR="00800E12">
      <w:rPr>
        <w:rFonts w:ascii="Times New Roman" w:hAnsi="Times New Roman" w:cs="Times New Roman"/>
        <w:sz w:val="24"/>
        <w:szCs w:val="24"/>
      </w:rPr>
      <w:tab/>
    </w:r>
    <w:r>
      <w:rPr>
        <w:rFonts w:ascii="Times New Roman" w:hAnsi="Times New Roman" w:cs="Times New Roman"/>
        <w:sz w:val="24"/>
        <w:szCs w:val="24"/>
      </w:rPr>
      <w:tab/>
    </w:r>
    <w:r w:rsidR="00FB47EE" w:rsidRPr="00466FD3">
      <w:rPr>
        <w:rFonts w:ascii="Times New Roman" w:hAnsi="Times New Roman" w:cs="Times New Roman"/>
        <w:sz w:val="24"/>
        <w:szCs w:val="24"/>
      </w:rPr>
      <w:fldChar w:fldCharType="begin"/>
    </w:r>
    <w:r w:rsidRPr="00466FD3">
      <w:rPr>
        <w:rFonts w:ascii="Times New Roman" w:hAnsi="Times New Roman" w:cs="Times New Roman"/>
        <w:sz w:val="24"/>
        <w:szCs w:val="24"/>
      </w:rPr>
      <w:instrText xml:space="preserve"> PAGE   \* MERGEFORMAT </w:instrText>
    </w:r>
    <w:r w:rsidR="00FB47EE" w:rsidRPr="00466FD3">
      <w:rPr>
        <w:rFonts w:ascii="Times New Roman" w:hAnsi="Times New Roman" w:cs="Times New Roman"/>
        <w:sz w:val="24"/>
        <w:szCs w:val="24"/>
      </w:rPr>
      <w:fldChar w:fldCharType="separate"/>
    </w:r>
    <w:r w:rsidR="00800E12">
      <w:rPr>
        <w:rFonts w:ascii="Times New Roman" w:hAnsi="Times New Roman" w:cs="Times New Roman"/>
        <w:noProof/>
        <w:sz w:val="24"/>
        <w:szCs w:val="24"/>
      </w:rPr>
      <w:t>1</w:t>
    </w:r>
    <w:r w:rsidR="00FB47EE" w:rsidRPr="00466FD3">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8B763B"/>
    <w:multiLevelType w:val="hybridMultilevel"/>
    <w:tmpl w:val="F3F6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9E4836"/>
    <w:multiLevelType w:val="hybridMultilevel"/>
    <w:tmpl w:val="08B2DC2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
    <w:nsid w:val="48176D45"/>
    <w:multiLevelType w:val="hybridMultilevel"/>
    <w:tmpl w:val="7D82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F14011"/>
    <w:multiLevelType w:val="hybridMultilevel"/>
    <w:tmpl w:val="8BB66B98"/>
    <w:lvl w:ilvl="0" w:tplc="04090001">
      <w:start w:val="1"/>
      <w:numFmt w:val="bullet"/>
      <w:lvlText w:val=""/>
      <w:lvlJc w:val="left"/>
      <w:pPr>
        <w:ind w:left="1080" w:hanging="360"/>
      </w:pPr>
      <w:rPr>
        <w:rFonts w:ascii="Symbol" w:hAnsi="Symbol" w:hint="default"/>
      </w:rPr>
    </w:lvl>
    <w:lvl w:ilvl="1" w:tplc="476A4282">
      <w:numFmt w:val="bullet"/>
      <w:lvlText w:val="·"/>
      <w:lvlJc w:val="left"/>
      <w:pPr>
        <w:ind w:left="1815" w:hanging="375"/>
      </w:pPr>
      <w:rPr>
        <w:rFonts w:ascii="Times New Roman" w:eastAsia="Times New Roman" w:hAnsi="Times New Roman" w:cs="Times New Roman"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6A256CA"/>
    <w:multiLevelType w:val="hybridMultilevel"/>
    <w:tmpl w:val="9392C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A966975"/>
    <w:multiLevelType w:val="hybridMultilevel"/>
    <w:tmpl w:val="08C4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982051"/>
    <w:multiLevelType w:val="hybridMultilevel"/>
    <w:tmpl w:val="F09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FB69C0"/>
    <w:multiLevelType w:val="hybridMultilevel"/>
    <w:tmpl w:val="7BD8A5EA"/>
    <w:lvl w:ilvl="0" w:tplc="96E08568">
      <w:numFmt w:val="bullet"/>
      <w:lvlText w:val="·"/>
      <w:lvlJc w:val="left"/>
      <w:pPr>
        <w:ind w:left="765" w:hanging="360"/>
      </w:pPr>
      <w:rPr>
        <w:rFonts w:ascii="Times New Roman" w:eastAsia="Times New Roman" w:hAnsi="Times New Roman" w:cs="Times New Roman" w:hint="default"/>
        <w:sz w:val="24"/>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7EE90E26"/>
    <w:multiLevelType w:val="hybridMultilevel"/>
    <w:tmpl w:val="F1865DAA"/>
    <w:lvl w:ilvl="0" w:tplc="96E08568">
      <w:numFmt w:val="bullet"/>
      <w:lvlText w:val="·"/>
      <w:lvlJc w:val="left"/>
      <w:pPr>
        <w:ind w:left="1170" w:hanging="360"/>
      </w:pPr>
      <w:rPr>
        <w:rFonts w:ascii="Times New Roman" w:eastAsia="Times New Roman" w:hAnsi="Times New Roman" w:cs="Times New Roman" w:hint="default"/>
        <w:sz w:val="2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8"/>
  </w:num>
  <w:num w:numId="6">
    <w:abstractNumId w:val="1"/>
  </w:num>
  <w:num w:numId="7">
    <w:abstractNumId w:val="2"/>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4761C"/>
    <w:rsid w:val="0000157C"/>
    <w:rsid w:val="00030C32"/>
    <w:rsid w:val="000D23D2"/>
    <w:rsid w:val="000E6503"/>
    <w:rsid w:val="000F6843"/>
    <w:rsid w:val="001040EC"/>
    <w:rsid w:val="002055AC"/>
    <w:rsid w:val="00210C36"/>
    <w:rsid w:val="002533B0"/>
    <w:rsid w:val="00260441"/>
    <w:rsid w:val="0035156D"/>
    <w:rsid w:val="00361531"/>
    <w:rsid w:val="003F1E79"/>
    <w:rsid w:val="00425E38"/>
    <w:rsid w:val="004575E9"/>
    <w:rsid w:val="00466FD3"/>
    <w:rsid w:val="00476971"/>
    <w:rsid w:val="00502468"/>
    <w:rsid w:val="0056095C"/>
    <w:rsid w:val="00572B2D"/>
    <w:rsid w:val="00593C2C"/>
    <w:rsid w:val="00596B53"/>
    <w:rsid w:val="005C5A9E"/>
    <w:rsid w:val="00602ECF"/>
    <w:rsid w:val="0064057C"/>
    <w:rsid w:val="00645E2D"/>
    <w:rsid w:val="006F2038"/>
    <w:rsid w:val="00700204"/>
    <w:rsid w:val="007419F4"/>
    <w:rsid w:val="007455CA"/>
    <w:rsid w:val="00766546"/>
    <w:rsid w:val="007E19D1"/>
    <w:rsid w:val="007F0353"/>
    <w:rsid w:val="00800CD8"/>
    <w:rsid w:val="00800E12"/>
    <w:rsid w:val="008171AF"/>
    <w:rsid w:val="00835E57"/>
    <w:rsid w:val="00853FA9"/>
    <w:rsid w:val="00861C48"/>
    <w:rsid w:val="00873730"/>
    <w:rsid w:val="008C4264"/>
    <w:rsid w:val="008D562B"/>
    <w:rsid w:val="008E12CF"/>
    <w:rsid w:val="008E3676"/>
    <w:rsid w:val="00904BF9"/>
    <w:rsid w:val="009414B0"/>
    <w:rsid w:val="00953DA0"/>
    <w:rsid w:val="009B5B1F"/>
    <w:rsid w:val="009E22C9"/>
    <w:rsid w:val="00AD63B2"/>
    <w:rsid w:val="00B063E3"/>
    <w:rsid w:val="00B51EAC"/>
    <w:rsid w:val="00B56D29"/>
    <w:rsid w:val="00B767A4"/>
    <w:rsid w:val="00C21AFB"/>
    <w:rsid w:val="00C5026D"/>
    <w:rsid w:val="00C54C71"/>
    <w:rsid w:val="00C56F8C"/>
    <w:rsid w:val="00C70CC1"/>
    <w:rsid w:val="00C809E7"/>
    <w:rsid w:val="00CB6605"/>
    <w:rsid w:val="00CB6D94"/>
    <w:rsid w:val="00CD6FC1"/>
    <w:rsid w:val="00CF3F7D"/>
    <w:rsid w:val="00D211AE"/>
    <w:rsid w:val="00D62020"/>
    <w:rsid w:val="00D67183"/>
    <w:rsid w:val="00D92DFC"/>
    <w:rsid w:val="00DA77DD"/>
    <w:rsid w:val="00DD4860"/>
    <w:rsid w:val="00E12CFD"/>
    <w:rsid w:val="00E24148"/>
    <w:rsid w:val="00E4761C"/>
    <w:rsid w:val="00E47F57"/>
    <w:rsid w:val="00E57A85"/>
    <w:rsid w:val="00E74CCC"/>
    <w:rsid w:val="00EA2C5B"/>
    <w:rsid w:val="00EA563F"/>
    <w:rsid w:val="00F308A0"/>
    <w:rsid w:val="00F30A56"/>
    <w:rsid w:val="00F46DF3"/>
    <w:rsid w:val="00F61329"/>
    <w:rsid w:val="00F83DE9"/>
    <w:rsid w:val="00FB47EE"/>
    <w:rsid w:val="00FC6D1B"/>
    <w:rsid w:val="00FE43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semiHidden/>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 w:type="paragraph" w:styleId="NoSpacing">
    <w:name w:val="No Spacing"/>
    <w:uiPriority w:val="1"/>
    <w:qFormat/>
    <w:rsid w:val="007419F4"/>
    <w:pPr>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semiHidden/>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s>
</file>

<file path=word/webSettings.xml><?xml version="1.0" encoding="utf-8"?>
<w:webSettings xmlns:r="http://schemas.openxmlformats.org/officeDocument/2006/relationships" xmlns:w="http://schemas.openxmlformats.org/wordprocessingml/2006/main">
  <w:divs>
    <w:div w:id="968054146">
      <w:bodyDiv w:val="1"/>
      <w:marLeft w:val="0"/>
      <w:marRight w:val="0"/>
      <w:marTop w:val="0"/>
      <w:marBottom w:val="0"/>
      <w:divBdr>
        <w:top w:val="none" w:sz="0" w:space="0" w:color="auto"/>
        <w:left w:val="none" w:sz="0" w:space="0" w:color="auto"/>
        <w:bottom w:val="none" w:sz="0" w:space="0" w:color="auto"/>
        <w:right w:val="none" w:sz="0" w:space="0" w:color="auto"/>
      </w:divBdr>
      <w:divsChild>
        <w:div w:id="2026587846">
          <w:marLeft w:val="0"/>
          <w:marRight w:val="0"/>
          <w:marTop w:val="0"/>
          <w:marBottom w:val="0"/>
          <w:divBdr>
            <w:top w:val="none" w:sz="0" w:space="0" w:color="auto"/>
            <w:left w:val="none" w:sz="0" w:space="0" w:color="auto"/>
            <w:bottom w:val="none" w:sz="0" w:space="0" w:color="auto"/>
            <w:right w:val="none" w:sz="0" w:space="0" w:color="auto"/>
          </w:divBdr>
          <w:divsChild>
            <w:div w:id="199631133">
              <w:marLeft w:val="0"/>
              <w:marRight w:val="0"/>
              <w:marTop w:val="0"/>
              <w:marBottom w:val="0"/>
              <w:divBdr>
                <w:top w:val="none" w:sz="0" w:space="0" w:color="auto"/>
                <w:left w:val="none" w:sz="0" w:space="0" w:color="auto"/>
                <w:bottom w:val="none" w:sz="0" w:space="0" w:color="auto"/>
                <w:right w:val="none" w:sz="0" w:space="0" w:color="auto"/>
              </w:divBdr>
              <w:divsChild>
                <w:div w:id="1649088644">
                  <w:marLeft w:val="0"/>
                  <w:marRight w:val="0"/>
                  <w:marTop w:val="0"/>
                  <w:marBottom w:val="0"/>
                  <w:divBdr>
                    <w:top w:val="none" w:sz="0" w:space="0" w:color="auto"/>
                    <w:left w:val="none" w:sz="0" w:space="0" w:color="auto"/>
                    <w:bottom w:val="none" w:sz="0" w:space="0" w:color="auto"/>
                    <w:right w:val="none" w:sz="0" w:space="0" w:color="auto"/>
                  </w:divBdr>
                  <w:divsChild>
                    <w:div w:id="15347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11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406">
          <w:marLeft w:val="0"/>
          <w:marRight w:val="0"/>
          <w:marTop w:val="0"/>
          <w:marBottom w:val="0"/>
          <w:divBdr>
            <w:top w:val="none" w:sz="0" w:space="0" w:color="auto"/>
            <w:left w:val="none" w:sz="0" w:space="0" w:color="auto"/>
            <w:bottom w:val="none" w:sz="0" w:space="0" w:color="auto"/>
            <w:right w:val="none" w:sz="0" w:space="0" w:color="auto"/>
          </w:divBdr>
          <w:divsChild>
            <w:div w:id="1095783529">
              <w:marLeft w:val="0"/>
              <w:marRight w:val="0"/>
              <w:marTop w:val="0"/>
              <w:marBottom w:val="0"/>
              <w:divBdr>
                <w:top w:val="none" w:sz="0" w:space="0" w:color="auto"/>
                <w:left w:val="none" w:sz="0" w:space="0" w:color="auto"/>
                <w:bottom w:val="none" w:sz="0" w:space="0" w:color="auto"/>
                <w:right w:val="none" w:sz="0" w:space="0" w:color="auto"/>
              </w:divBdr>
              <w:divsChild>
                <w:div w:id="40905129">
                  <w:marLeft w:val="0"/>
                  <w:marRight w:val="0"/>
                  <w:marTop w:val="0"/>
                  <w:marBottom w:val="0"/>
                  <w:divBdr>
                    <w:top w:val="none" w:sz="0" w:space="0" w:color="auto"/>
                    <w:left w:val="none" w:sz="0" w:space="0" w:color="auto"/>
                    <w:bottom w:val="none" w:sz="0" w:space="0" w:color="auto"/>
                    <w:right w:val="none" w:sz="0" w:space="0" w:color="auto"/>
                  </w:divBdr>
                  <w:divsChild>
                    <w:div w:id="2571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414344">
      <w:bodyDiv w:val="1"/>
      <w:marLeft w:val="0"/>
      <w:marRight w:val="0"/>
      <w:marTop w:val="0"/>
      <w:marBottom w:val="0"/>
      <w:divBdr>
        <w:top w:val="none" w:sz="0" w:space="0" w:color="auto"/>
        <w:left w:val="none" w:sz="0" w:space="0" w:color="auto"/>
        <w:bottom w:val="none" w:sz="0" w:space="0" w:color="auto"/>
        <w:right w:val="none" w:sz="0" w:space="0" w:color="auto"/>
      </w:divBdr>
      <w:divsChild>
        <w:div w:id="139270318">
          <w:marLeft w:val="0"/>
          <w:marRight w:val="0"/>
          <w:marTop w:val="0"/>
          <w:marBottom w:val="0"/>
          <w:divBdr>
            <w:top w:val="none" w:sz="0" w:space="0" w:color="auto"/>
            <w:left w:val="none" w:sz="0" w:space="0" w:color="auto"/>
            <w:bottom w:val="none" w:sz="0" w:space="0" w:color="auto"/>
            <w:right w:val="none" w:sz="0" w:space="0" w:color="auto"/>
          </w:divBdr>
          <w:divsChild>
            <w:div w:id="1551576658">
              <w:marLeft w:val="0"/>
              <w:marRight w:val="0"/>
              <w:marTop w:val="0"/>
              <w:marBottom w:val="0"/>
              <w:divBdr>
                <w:top w:val="none" w:sz="0" w:space="0" w:color="auto"/>
                <w:left w:val="none" w:sz="0" w:space="0" w:color="auto"/>
                <w:bottom w:val="none" w:sz="0" w:space="0" w:color="auto"/>
                <w:right w:val="none" w:sz="0" w:space="0" w:color="auto"/>
              </w:divBdr>
              <w:divsChild>
                <w:div w:id="9125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2457">
      <w:bodyDiv w:val="1"/>
      <w:marLeft w:val="0"/>
      <w:marRight w:val="0"/>
      <w:marTop w:val="0"/>
      <w:marBottom w:val="0"/>
      <w:divBdr>
        <w:top w:val="none" w:sz="0" w:space="0" w:color="auto"/>
        <w:left w:val="none" w:sz="0" w:space="0" w:color="auto"/>
        <w:bottom w:val="none" w:sz="0" w:space="0" w:color="auto"/>
        <w:right w:val="none" w:sz="0" w:space="0" w:color="auto"/>
      </w:divBdr>
      <w:divsChild>
        <w:div w:id="1991399733">
          <w:marLeft w:val="0"/>
          <w:marRight w:val="0"/>
          <w:marTop w:val="0"/>
          <w:marBottom w:val="0"/>
          <w:divBdr>
            <w:top w:val="none" w:sz="0" w:space="0" w:color="auto"/>
            <w:left w:val="none" w:sz="0" w:space="0" w:color="auto"/>
            <w:bottom w:val="none" w:sz="0" w:space="0" w:color="auto"/>
            <w:right w:val="none" w:sz="0" w:space="0" w:color="auto"/>
          </w:divBdr>
          <w:divsChild>
            <w:div w:id="806121866">
              <w:marLeft w:val="0"/>
              <w:marRight w:val="0"/>
              <w:marTop w:val="0"/>
              <w:marBottom w:val="0"/>
              <w:divBdr>
                <w:top w:val="none" w:sz="0" w:space="0" w:color="auto"/>
                <w:left w:val="none" w:sz="0" w:space="0" w:color="auto"/>
                <w:bottom w:val="none" w:sz="0" w:space="0" w:color="auto"/>
                <w:right w:val="none" w:sz="0" w:space="0" w:color="auto"/>
              </w:divBdr>
              <w:divsChild>
                <w:div w:id="1985356343">
                  <w:marLeft w:val="0"/>
                  <w:marRight w:val="0"/>
                  <w:marTop w:val="0"/>
                  <w:marBottom w:val="0"/>
                  <w:divBdr>
                    <w:top w:val="none" w:sz="0" w:space="0" w:color="auto"/>
                    <w:left w:val="none" w:sz="0" w:space="0" w:color="auto"/>
                    <w:bottom w:val="none" w:sz="0" w:space="0" w:color="auto"/>
                    <w:right w:val="none" w:sz="0" w:space="0" w:color="auto"/>
                  </w:divBdr>
                  <w:divsChild>
                    <w:div w:id="4147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E1DC88-B2DC-4B2C-9C18-DB60E9080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1586</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CSU-Global</dc:creator>
  <cp:lastModifiedBy>user</cp:lastModifiedBy>
  <cp:revision>2</cp:revision>
  <dcterms:created xsi:type="dcterms:W3CDTF">2017-12-01T11:34:00Z</dcterms:created>
  <dcterms:modified xsi:type="dcterms:W3CDTF">2017-12-01T11:34:00Z</dcterms:modified>
</cp:coreProperties>
</file>