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0377CC08" w:rsidR="00134E38" w:rsidRDefault="00677507" w:rsidP="00134E38">
      <w:pPr>
        <w:spacing w:line="480" w:lineRule="auto"/>
        <w:ind w:firstLine="720"/>
        <w:jc w:val="center"/>
        <w:rPr>
          <w:rFonts w:eastAsia="Calibri"/>
        </w:rPr>
      </w:pPr>
      <w:r>
        <w:t>Evidence-based Practice</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7653430E" w14:textId="77777777" w:rsidR="00677507" w:rsidRDefault="00677507" w:rsidP="00677507">
      <w:pPr>
        <w:spacing w:line="480" w:lineRule="auto"/>
        <w:ind w:firstLine="720"/>
        <w:jc w:val="center"/>
        <w:rPr>
          <w:rFonts w:eastAsia="Calibri"/>
        </w:rPr>
      </w:pPr>
      <w:r>
        <w:lastRenderedPageBreak/>
        <w:t>Evidence-based Practice</w:t>
      </w:r>
    </w:p>
    <w:p w14:paraId="29D7C4E1" w14:textId="52458544" w:rsidR="00AC08C3" w:rsidRDefault="00AA1399" w:rsidP="007D4494">
      <w:pPr>
        <w:spacing w:line="480" w:lineRule="auto"/>
        <w:ind w:firstLine="720"/>
        <w:rPr>
          <w:rFonts w:eastAsia="Calibri"/>
        </w:rPr>
      </w:pPr>
      <w:r>
        <w:rPr>
          <w:rFonts w:eastAsia="Calibri"/>
        </w:rPr>
        <w:t xml:space="preserve">Communication and collaboration are key in practicing health care </w:t>
      </w:r>
      <w:r w:rsidR="00FC6109">
        <w:rPr>
          <w:rFonts w:eastAsia="Calibri"/>
        </w:rPr>
        <w:t>while</w:t>
      </w:r>
      <w:r>
        <w:rPr>
          <w:rFonts w:eastAsia="Calibri"/>
        </w:rPr>
        <w:t xml:space="preserve"> prioritizing patient satisfaction. Communication refers to exchange of words, thoughts, opinions, or information while collaboration can be defined as working together, sharing responsibilities and making collective decisions for better patient care</w:t>
      </w:r>
      <w:r w:rsidR="00FC6109">
        <w:rPr>
          <w:rFonts w:eastAsia="Calibri"/>
        </w:rPr>
        <w:t xml:space="preserve"> (</w:t>
      </w:r>
      <w:r w:rsidR="00FC6109" w:rsidRPr="00FC6109">
        <w:rPr>
          <w:rFonts w:eastAsia="Calibri"/>
        </w:rPr>
        <w:t>Dah</w:t>
      </w:r>
      <w:r w:rsidR="00FC6109">
        <w:rPr>
          <w:rFonts w:eastAsia="Calibri"/>
        </w:rPr>
        <w:t>l &amp; Crawford, 2018)</w:t>
      </w:r>
      <w:r>
        <w:rPr>
          <w:rFonts w:eastAsia="Calibri"/>
        </w:rPr>
        <w:t xml:space="preserve">. The role of a nurse to their colleagues includes asking questions whenever one </w:t>
      </w:r>
      <w:r w:rsidR="00AC08C3">
        <w:rPr>
          <w:rFonts w:eastAsia="Calibri"/>
        </w:rPr>
        <w:t xml:space="preserve">encounters a </w:t>
      </w:r>
      <w:r>
        <w:rPr>
          <w:rFonts w:eastAsia="Calibri"/>
        </w:rPr>
        <w:t>problem they are unfamiliar with. For instance, a nurse who may be new in the team may encounter a diagnosis w</w:t>
      </w:r>
      <w:r w:rsidR="00F966B3">
        <w:rPr>
          <w:rFonts w:eastAsia="Calibri"/>
        </w:rPr>
        <w:t>i</w:t>
      </w:r>
      <w:r>
        <w:rPr>
          <w:rFonts w:eastAsia="Calibri"/>
        </w:rPr>
        <w:t>th which they are unfamiliar.</w:t>
      </w:r>
      <w:r w:rsidR="00F966B3">
        <w:rPr>
          <w:rFonts w:eastAsia="Calibri"/>
        </w:rPr>
        <w:t xml:space="preserve"> Lack of communication in such a case may lead to poor quality of patient care. </w:t>
      </w:r>
    </w:p>
    <w:p w14:paraId="3A015E8D" w14:textId="30A5A328" w:rsidR="002C16A0" w:rsidRDefault="00F966B3" w:rsidP="007D4494">
      <w:pPr>
        <w:spacing w:line="480" w:lineRule="auto"/>
        <w:ind w:firstLine="720"/>
        <w:rPr>
          <w:rFonts w:eastAsia="Calibri"/>
        </w:rPr>
      </w:pPr>
      <w:r>
        <w:rPr>
          <w:rFonts w:eastAsia="Calibri"/>
        </w:rPr>
        <w:t xml:space="preserve">The new nurse may ask the questions and as a supervising </w:t>
      </w:r>
      <w:r w:rsidRPr="00F966B3">
        <w:rPr>
          <w:rFonts w:eastAsia="Calibri"/>
        </w:rPr>
        <w:t>baccalaureate</w:t>
      </w:r>
      <w:r>
        <w:rPr>
          <w:rFonts w:eastAsia="Calibri"/>
        </w:rPr>
        <w:t xml:space="preserve">-prepared nurse, my role would be to ensure that all nurses work in harmony and assist those who encounter difficulties in their roles. In </w:t>
      </w:r>
      <w:r w:rsidR="009150E3">
        <w:rPr>
          <w:rFonts w:eastAsia="Calibri"/>
        </w:rPr>
        <w:t>this</w:t>
      </w:r>
      <w:r>
        <w:rPr>
          <w:rFonts w:eastAsia="Calibri"/>
        </w:rPr>
        <w:t xml:space="preserve"> </w:t>
      </w:r>
      <w:r w:rsidR="009150E3">
        <w:rPr>
          <w:rFonts w:eastAsia="Calibri"/>
        </w:rPr>
        <w:t xml:space="preserve">scenario, the new nurse who just completed orientation and assigned to my team encounters a </w:t>
      </w:r>
      <w:r w:rsidR="009150E3" w:rsidRPr="009150E3">
        <w:rPr>
          <w:rFonts w:eastAsia="Calibri"/>
        </w:rPr>
        <w:t xml:space="preserve">Mesothelioma </w:t>
      </w:r>
      <w:r w:rsidR="009150E3">
        <w:rPr>
          <w:rFonts w:eastAsia="Calibri"/>
        </w:rPr>
        <w:t xml:space="preserve">diagnosis. When she approaches me for </w:t>
      </w:r>
      <w:r w:rsidR="002C16A0">
        <w:rPr>
          <w:rFonts w:eastAsia="Calibri"/>
        </w:rPr>
        <w:t>assistance, my responsibility is to guide her through areas of research and suggest the best study sources for the diagnosis</w:t>
      </w:r>
      <w:r w:rsidR="00FC6109">
        <w:rPr>
          <w:rFonts w:eastAsia="Calibri"/>
        </w:rPr>
        <w:t xml:space="preserve"> (Case, </w:t>
      </w:r>
      <w:r w:rsidR="00FC6109" w:rsidRPr="00FC6109">
        <w:rPr>
          <w:rFonts w:eastAsia="Calibri"/>
        </w:rPr>
        <w:t>2016)</w:t>
      </w:r>
      <w:r w:rsidR="002C16A0">
        <w:rPr>
          <w:rFonts w:eastAsia="Calibri"/>
        </w:rPr>
        <w:t>. Some of the sources I would recommend include</w:t>
      </w:r>
      <w:r w:rsidR="00DA3247" w:rsidRPr="00DA3247">
        <w:rPr>
          <w:rFonts w:eastAsia="Calibri"/>
        </w:rPr>
        <w:t>, PubMed, Medline, Cochrane library</w:t>
      </w:r>
      <w:r w:rsidR="00DA3247">
        <w:rPr>
          <w:rFonts w:eastAsia="Calibri"/>
        </w:rPr>
        <w:t>,</w:t>
      </w:r>
      <w:r w:rsidR="00DA3247" w:rsidRPr="00DA3247">
        <w:rPr>
          <w:rFonts w:eastAsia="Calibri"/>
        </w:rPr>
        <w:t xml:space="preserve"> CINAHL</w:t>
      </w:r>
      <w:r w:rsidR="00DA3247">
        <w:rPr>
          <w:rFonts w:eastAsia="Calibri"/>
        </w:rPr>
        <w:t xml:space="preserve">, </w:t>
      </w:r>
      <w:r w:rsidR="00DA3247" w:rsidRPr="00DA3247">
        <w:rPr>
          <w:rFonts w:eastAsia="Calibri"/>
        </w:rPr>
        <w:t xml:space="preserve">Excerpta Medica Database </w:t>
      </w:r>
      <w:r w:rsidR="00DA3247">
        <w:rPr>
          <w:rFonts w:eastAsia="Calibri"/>
        </w:rPr>
        <w:t xml:space="preserve">and </w:t>
      </w:r>
      <w:r w:rsidR="00DA3247" w:rsidRPr="00DA3247">
        <w:rPr>
          <w:rFonts w:eastAsia="Calibri"/>
        </w:rPr>
        <w:t>Trip Pro</w:t>
      </w:r>
      <w:r w:rsidR="00DA3247">
        <w:rPr>
          <w:rFonts w:eastAsia="Calibri"/>
        </w:rPr>
        <w:t>. I would choose the following articles:</w:t>
      </w:r>
    </w:p>
    <w:p w14:paraId="0DF976B5" w14:textId="274A0D59" w:rsidR="002C16A0" w:rsidRDefault="002C16A0" w:rsidP="00E9508C">
      <w:pPr>
        <w:pStyle w:val="ListParagraph"/>
        <w:numPr>
          <w:ilvl w:val="0"/>
          <w:numId w:val="3"/>
        </w:numPr>
        <w:spacing w:line="480" w:lineRule="auto"/>
        <w:ind w:left="284" w:firstLine="0"/>
        <w:rPr>
          <w:rFonts w:eastAsia="Calibri"/>
        </w:rPr>
      </w:pPr>
      <w:r w:rsidRPr="002C16A0">
        <w:rPr>
          <w:rFonts w:eastAsia="Calibri"/>
        </w:rPr>
        <w:t>Multimodality treatment of malignant</w:t>
      </w:r>
      <w:r>
        <w:rPr>
          <w:rFonts w:eastAsia="Calibri"/>
        </w:rPr>
        <w:t xml:space="preserve"> pleural mesothelioma. F1000Res</w:t>
      </w:r>
      <w:r w:rsidRPr="002C16A0">
        <w:rPr>
          <w:rFonts w:eastAsia="Calibri"/>
        </w:rPr>
        <w:t>. </w:t>
      </w:r>
      <w:hyperlink r:id="rId9" w:history="1">
        <w:r w:rsidRPr="008673BE">
          <w:rPr>
            <w:rStyle w:val="Hyperlink"/>
            <w:rFonts w:eastAsia="Calibri"/>
          </w:rPr>
          <w:t>https://www.ncbi.nlm.nih.gov/pmc/articles/PMC6198256/pdf/f1000research-7-17243.pdf. 2018;7</w:t>
        </w:r>
      </w:hyperlink>
      <w:r>
        <w:rPr>
          <w:rFonts w:eastAsia="Calibri"/>
        </w:rPr>
        <w:t>.</w:t>
      </w:r>
    </w:p>
    <w:p w14:paraId="5DAB27CD" w14:textId="77777777" w:rsidR="002C16A0" w:rsidRDefault="002C16A0" w:rsidP="00E9508C">
      <w:pPr>
        <w:pStyle w:val="ListParagraph"/>
        <w:numPr>
          <w:ilvl w:val="0"/>
          <w:numId w:val="3"/>
        </w:numPr>
        <w:spacing w:line="480" w:lineRule="auto"/>
        <w:ind w:left="284" w:firstLine="0"/>
        <w:rPr>
          <w:rFonts w:eastAsia="Calibri"/>
        </w:rPr>
      </w:pPr>
      <w:r w:rsidRPr="002C16A0">
        <w:rPr>
          <w:rFonts w:eastAsia="Calibri"/>
        </w:rPr>
        <w:t>Pathology analysis for mesothelioma study in the United Kingdom: current practice and historical development. J Toxicol Environ Health B Crit Rev. 2016;19:201–12</w:t>
      </w:r>
      <w:r>
        <w:rPr>
          <w:rFonts w:eastAsia="Calibri"/>
        </w:rPr>
        <w:t>.</w:t>
      </w:r>
    </w:p>
    <w:p w14:paraId="2372C741" w14:textId="77777777" w:rsidR="002C16A0" w:rsidRDefault="0008737D" w:rsidP="00E9508C">
      <w:pPr>
        <w:pStyle w:val="ListParagraph"/>
        <w:numPr>
          <w:ilvl w:val="0"/>
          <w:numId w:val="3"/>
        </w:numPr>
        <w:spacing w:line="480" w:lineRule="auto"/>
        <w:ind w:left="284" w:firstLine="0"/>
        <w:rPr>
          <w:rFonts w:eastAsia="Calibri"/>
        </w:rPr>
      </w:pPr>
      <w:hyperlink r:id="rId10" w:history="1">
        <w:r w:rsidR="002C16A0" w:rsidRPr="002C16A0">
          <w:rPr>
            <w:rStyle w:val="Hyperlink"/>
            <w:rFonts w:eastAsia="Calibri"/>
          </w:rPr>
          <w:t>https://www.nhs.uk/conditions/mesothelioma/</w:t>
        </w:r>
      </w:hyperlink>
      <w:r w:rsidR="002C16A0" w:rsidRPr="002C16A0">
        <w:rPr>
          <w:rFonts w:eastAsia="Calibri"/>
        </w:rPr>
        <w:t xml:space="preserve"> </w:t>
      </w:r>
    </w:p>
    <w:p w14:paraId="56960F1C" w14:textId="77777777" w:rsidR="00AC08C3" w:rsidRDefault="00AC08C3" w:rsidP="00E9508C">
      <w:pPr>
        <w:pStyle w:val="ListParagraph"/>
        <w:numPr>
          <w:ilvl w:val="0"/>
          <w:numId w:val="3"/>
        </w:numPr>
        <w:spacing w:line="480" w:lineRule="auto"/>
        <w:ind w:left="284" w:firstLine="0"/>
        <w:rPr>
          <w:rFonts w:eastAsia="Calibri"/>
        </w:rPr>
      </w:pPr>
      <w:r w:rsidRPr="00AC08C3">
        <w:rPr>
          <w:rFonts w:eastAsia="Calibri"/>
          <w:bCs/>
        </w:rPr>
        <w:t>Mesothelioma: Scientific clues for prevention, diagnosis, and therapy</w:t>
      </w:r>
      <w:r w:rsidRPr="00AC08C3">
        <w:rPr>
          <w:rFonts w:eastAsia="Calibri"/>
        </w:rPr>
        <w:t xml:space="preserve"> </w:t>
      </w:r>
    </w:p>
    <w:p w14:paraId="20DA6AA5" w14:textId="77777777" w:rsidR="00AC08C3" w:rsidRDefault="0008737D" w:rsidP="00E9508C">
      <w:pPr>
        <w:pStyle w:val="ListParagraph"/>
        <w:numPr>
          <w:ilvl w:val="0"/>
          <w:numId w:val="3"/>
        </w:numPr>
        <w:spacing w:line="480" w:lineRule="auto"/>
        <w:ind w:left="284" w:firstLine="0"/>
        <w:rPr>
          <w:rFonts w:eastAsia="Calibri"/>
        </w:rPr>
      </w:pPr>
      <w:hyperlink r:id="rId11" w:history="1">
        <w:r w:rsidR="00AC08C3" w:rsidRPr="00AC08C3">
          <w:rPr>
            <w:rStyle w:val="Hyperlink"/>
            <w:rFonts w:eastAsia="Calibri"/>
          </w:rPr>
          <w:t>https://www.pleuralmesothelioma.com/treatment/clinical-trials/</w:t>
        </w:r>
      </w:hyperlink>
      <w:r w:rsidR="00AC08C3" w:rsidRPr="00AC08C3">
        <w:rPr>
          <w:rFonts w:eastAsia="Calibri"/>
        </w:rPr>
        <w:t xml:space="preserve"> </w:t>
      </w:r>
    </w:p>
    <w:p w14:paraId="329BE757" w14:textId="42F2427E" w:rsidR="00E96A0F" w:rsidRPr="00AC08C3" w:rsidRDefault="00DA3247" w:rsidP="00AC08C3">
      <w:pPr>
        <w:spacing w:line="480" w:lineRule="auto"/>
        <w:ind w:firstLine="720"/>
        <w:rPr>
          <w:rFonts w:eastAsia="Calibri"/>
        </w:rPr>
      </w:pPr>
      <w:r>
        <w:rPr>
          <w:rFonts w:eastAsia="Calibri"/>
        </w:rPr>
        <w:t xml:space="preserve">The above listed articles provide information about </w:t>
      </w:r>
      <w:r w:rsidR="00F43840" w:rsidRPr="009150E3">
        <w:rPr>
          <w:rFonts w:eastAsia="Calibri"/>
        </w:rPr>
        <w:t xml:space="preserve">Mesothelioma </w:t>
      </w:r>
      <w:r w:rsidR="00F43840">
        <w:rPr>
          <w:rFonts w:eastAsia="Calibri"/>
        </w:rPr>
        <w:t>including signs and symptoms, diagnosis, prognosis, su</w:t>
      </w:r>
      <w:r w:rsidR="00216C1E">
        <w:rPr>
          <w:rFonts w:eastAsia="Calibri"/>
        </w:rPr>
        <w:t>rvival rates and life expectancy</w:t>
      </w:r>
      <w:r w:rsidR="00F43840">
        <w:rPr>
          <w:rFonts w:eastAsia="Calibri"/>
        </w:rPr>
        <w:t xml:space="preserve">, types of </w:t>
      </w:r>
      <w:r w:rsidR="00F43840" w:rsidRPr="009150E3">
        <w:rPr>
          <w:rFonts w:eastAsia="Calibri"/>
        </w:rPr>
        <w:t xml:space="preserve">Mesothelioma </w:t>
      </w:r>
      <w:r w:rsidR="00F43840">
        <w:rPr>
          <w:rFonts w:eastAsia="Calibri"/>
        </w:rPr>
        <w:t xml:space="preserve">cancer, causes, stages of the illness, </w:t>
      </w:r>
      <w:bookmarkStart w:id="0" w:name="_GoBack"/>
      <w:bookmarkEnd w:id="0"/>
      <w:r w:rsidR="00F43840">
        <w:rPr>
          <w:rFonts w:eastAsia="Calibri"/>
        </w:rPr>
        <w:t xml:space="preserve">differences and similarities </w:t>
      </w:r>
      <w:r w:rsidR="00216C1E">
        <w:rPr>
          <w:rFonts w:eastAsia="Calibri"/>
        </w:rPr>
        <w:t>between</w:t>
      </w:r>
      <w:r w:rsidR="00F43840">
        <w:rPr>
          <w:rFonts w:eastAsia="Calibri"/>
        </w:rPr>
        <w:t xml:space="preserve"> </w:t>
      </w:r>
      <w:r w:rsidR="00F43840" w:rsidRPr="009150E3">
        <w:rPr>
          <w:rFonts w:eastAsia="Calibri"/>
        </w:rPr>
        <w:t xml:space="preserve">Mesothelioma </w:t>
      </w:r>
      <w:r w:rsidR="00216C1E">
        <w:rPr>
          <w:rFonts w:eastAsia="Calibri"/>
        </w:rPr>
        <w:t>and other similar diseases such as lung cancer</w:t>
      </w:r>
      <w:r w:rsidR="00FC6109">
        <w:rPr>
          <w:rFonts w:eastAsia="Calibri"/>
        </w:rPr>
        <w:t xml:space="preserve"> (Berzenji &amp; Van Schil, </w:t>
      </w:r>
      <w:r w:rsidR="00FC6109" w:rsidRPr="00FC6109">
        <w:rPr>
          <w:rFonts w:eastAsia="Calibri"/>
        </w:rPr>
        <w:t>2018)</w:t>
      </w:r>
      <w:r w:rsidR="00216C1E">
        <w:rPr>
          <w:rFonts w:eastAsia="Calibri"/>
        </w:rPr>
        <w:t xml:space="preserve">. They also offer assistance on treatment procedures and the best doctors for </w:t>
      </w:r>
      <w:r w:rsidR="00216C1E" w:rsidRPr="009150E3">
        <w:rPr>
          <w:rFonts w:eastAsia="Calibri"/>
        </w:rPr>
        <w:t>Mesothelioma</w:t>
      </w:r>
      <w:r w:rsidR="00216C1E">
        <w:rPr>
          <w:rFonts w:eastAsia="Calibri"/>
        </w:rPr>
        <w:t xml:space="preserve">. Some of them provide lawsuits that have been </w:t>
      </w:r>
      <w:r w:rsidR="00E96A0F" w:rsidRPr="00AC08C3">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63ECA689" w:rsidR="00C61E67" w:rsidRDefault="00FC6109" w:rsidP="00C61E67">
      <w:pPr>
        <w:spacing w:line="480" w:lineRule="auto"/>
        <w:ind w:left="720" w:hanging="720"/>
        <w:rPr>
          <w:rFonts w:eastAsia="Calibri"/>
        </w:rPr>
      </w:pPr>
      <w:r w:rsidRPr="00FC6109">
        <w:rPr>
          <w:rFonts w:eastAsia="Calibri"/>
        </w:rPr>
        <w:t>Case, B. W. (2016). Pathology analysis for mesothelioma study in the United Kingdom: current practice and historical development. </w:t>
      </w:r>
      <w:r w:rsidRPr="00FC6109">
        <w:rPr>
          <w:rFonts w:eastAsia="Calibri"/>
          <w:i/>
          <w:iCs/>
        </w:rPr>
        <w:t>Journal of Toxicology and Environmental Health, Part B</w:t>
      </w:r>
      <w:r w:rsidRPr="00FC6109">
        <w:rPr>
          <w:rFonts w:eastAsia="Calibri"/>
        </w:rPr>
        <w:t>, </w:t>
      </w:r>
      <w:r w:rsidRPr="00FC6109">
        <w:rPr>
          <w:rFonts w:eastAsia="Calibri"/>
          <w:i/>
          <w:iCs/>
        </w:rPr>
        <w:t>19</w:t>
      </w:r>
      <w:r w:rsidRPr="00FC6109">
        <w:rPr>
          <w:rFonts w:eastAsia="Calibri"/>
        </w:rPr>
        <w:t>(5-6), 201-212.</w:t>
      </w:r>
    </w:p>
    <w:p w14:paraId="7481B1BD" w14:textId="7BC1867C" w:rsidR="00FC6109" w:rsidRDefault="00FC6109" w:rsidP="00C61E67">
      <w:pPr>
        <w:spacing w:line="480" w:lineRule="auto"/>
        <w:ind w:left="720" w:hanging="720"/>
        <w:rPr>
          <w:rFonts w:eastAsia="Calibri"/>
        </w:rPr>
      </w:pPr>
      <w:r w:rsidRPr="00FC6109">
        <w:rPr>
          <w:rFonts w:eastAsia="Calibri"/>
        </w:rPr>
        <w:t>Berzenji, L., &amp; Van Schil, P. (2018). Multimodality treatment of malignant pleural mesothelioma. </w:t>
      </w:r>
      <w:r w:rsidRPr="00FC6109">
        <w:rPr>
          <w:rFonts w:eastAsia="Calibri"/>
          <w:i/>
          <w:iCs/>
        </w:rPr>
        <w:t>F1000Research</w:t>
      </w:r>
      <w:r w:rsidRPr="00FC6109">
        <w:rPr>
          <w:rFonts w:eastAsia="Calibri"/>
        </w:rPr>
        <w:t>, </w:t>
      </w:r>
      <w:r w:rsidRPr="00FC6109">
        <w:rPr>
          <w:rFonts w:eastAsia="Calibri"/>
          <w:i/>
          <w:iCs/>
        </w:rPr>
        <w:t>7</w:t>
      </w:r>
      <w:r w:rsidRPr="00FC6109">
        <w:rPr>
          <w:rFonts w:eastAsia="Calibri"/>
        </w:rPr>
        <w:t>.</w:t>
      </w:r>
    </w:p>
    <w:p w14:paraId="7843BE65" w14:textId="2FF3AE94" w:rsidR="00FC6109" w:rsidRPr="00C61E67" w:rsidRDefault="00FC6109" w:rsidP="00C61E67">
      <w:pPr>
        <w:spacing w:line="480" w:lineRule="auto"/>
        <w:ind w:left="720" w:hanging="720"/>
        <w:rPr>
          <w:rFonts w:eastAsia="Calibri"/>
        </w:rPr>
      </w:pPr>
      <w:r w:rsidRPr="00FC6109">
        <w:rPr>
          <w:rFonts w:eastAsia="Calibri"/>
        </w:rPr>
        <w:t>Dahl, B. M., &amp; Crawford, P. (2018). Perceptions of experiences with interprofessional collaboration in public health nursing: A qualitative analysis. </w:t>
      </w:r>
      <w:r w:rsidRPr="00FC6109">
        <w:rPr>
          <w:rFonts w:eastAsia="Calibri"/>
          <w:i/>
          <w:iCs/>
        </w:rPr>
        <w:t>Journal of interprofessional care</w:t>
      </w:r>
      <w:r w:rsidRPr="00FC6109">
        <w:rPr>
          <w:rFonts w:eastAsia="Calibri"/>
        </w:rPr>
        <w:t>, </w:t>
      </w:r>
      <w:r w:rsidRPr="00FC6109">
        <w:rPr>
          <w:rFonts w:eastAsia="Calibri"/>
          <w:i/>
          <w:iCs/>
        </w:rPr>
        <w:t>32</w:t>
      </w:r>
      <w:r w:rsidRPr="00FC6109">
        <w:rPr>
          <w:rFonts w:eastAsia="Calibri"/>
        </w:rPr>
        <w:t>(2), 178-184.</w:t>
      </w:r>
    </w:p>
    <w:sectPr w:rsidR="00FC6109" w:rsidRPr="00C61E67" w:rsidSect="000C59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1D4E11" w14:textId="77777777" w:rsidR="0008737D" w:rsidRDefault="0008737D">
      <w:pPr>
        <w:spacing w:after="0" w:line="240" w:lineRule="auto"/>
      </w:pPr>
      <w:r>
        <w:separator/>
      </w:r>
    </w:p>
  </w:endnote>
  <w:endnote w:type="continuationSeparator" w:id="0">
    <w:p w14:paraId="4210E3BA" w14:textId="77777777" w:rsidR="0008737D" w:rsidRDefault="00087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894A9D" w14:textId="77777777" w:rsidR="0008737D" w:rsidRDefault="0008737D">
      <w:pPr>
        <w:spacing w:after="0" w:line="240" w:lineRule="auto"/>
      </w:pPr>
      <w:r>
        <w:separator/>
      </w:r>
    </w:p>
  </w:footnote>
  <w:footnote w:type="continuationSeparator" w:id="0">
    <w:p w14:paraId="2F120607" w14:textId="77777777" w:rsidR="0008737D" w:rsidRDefault="000873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4F987E25" w:rsidR="000C5964" w:rsidRDefault="00677507">
    <w:pPr>
      <w:pStyle w:val="Header"/>
    </w:pPr>
    <w:r>
      <w:t>EVIDENCE-BASED PRACTICE</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E9508C">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35CA510" w:rsidR="000C5964" w:rsidRPr="00677507" w:rsidRDefault="00124E96" w:rsidP="00677507">
    <w:pPr>
      <w:spacing w:line="480" w:lineRule="auto"/>
      <w:ind w:firstLine="720"/>
      <w:rPr>
        <w:rFonts w:eastAsia="Calibri"/>
      </w:rPr>
    </w:pPr>
    <w:r>
      <w:t xml:space="preserve">Running head: </w:t>
    </w:r>
    <w:r w:rsidR="00677507">
      <w:t>EVIDENCE-BASED PRACTICE</w:t>
    </w:r>
    <w:r w:rsidR="00134E38">
      <w:t xml:space="preserve">               </w:t>
    </w:r>
    <w:r w:rsidR="00677507">
      <w:t xml:space="preserve">                               </w:t>
    </w:r>
    <w:r w:rsidR="00134E38">
      <w:t xml:space="preserve">       </w:t>
    </w:r>
    <w:r w:rsidR="00750E45">
      <w:t xml:space="preserve">        </w:t>
    </w:r>
    <w:r>
      <w:fldChar w:fldCharType="begin"/>
    </w:r>
    <w:r>
      <w:instrText xml:space="preserve"> PAGE   \* MERGEFORMAT </w:instrText>
    </w:r>
    <w:r>
      <w:fldChar w:fldCharType="separate"/>
    </w:r>
    <w:r w:rsidR="0008737D">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74AFE"/>
    <w:multiLevelType w:val="hybridMultilevel"/>
    <w:tmpl w:val="9128144A"/>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8737D"/>
    <w:rsid w:val="000942A1"/>
    <w:rsid w:val="000A3DCB"/>
    <w:rsid w:val="000C5964"/>
    <w:rsid w:val="000E586C"/>
    <w:rsid w:val="000E660E"/>
    <w:rsid w:val="000F0D68"/>
    <w:rsid w:val="00120FC6"/>
    <w:rsid w:val="00123208"/>
    <w:rsid w:val="00124E96"/>
    <w:rsid w:val="00127E8D"/>
    <w:rsid w:val="00132D77"/>
    <w:rsid w:val="00134E38"/>
    <w:rsid w:val="0017005F"/>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16C1E"/>
    <w:rsid w:val="00225CC7"/>
    <w:rsid w:val="00235EF5"/>
    <w:rsid w:val="00242F13"/>
    <w:rsid w:val="00250936"/>
    <w:rsid w:val="0025568D"/>
    <w:rsid w:val="00274616"/>
    <w:rsid w:val="00283A80"/>
    <w:rsid w:val="00295E67"/>
    <w:rsid w:val="002A3E80"/>
    <w:rsid w:val="002B4377"/>
    <w:rsid w:val="002B570E"/>
    <w:rsid w:val="002C16A0"/>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77507"/>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150E3"/>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1399"/>
    <w:rsid w:val="00AA57E2"/>
    <w:rsid w:val="00AA6F5A"/>
    <w:rsid w:val="00AA78E6"/>
    <w:rsid w:val="00AB1CE7"/>
    <w:rsid w:val="00AB2B19"/>
    <w:rsid w:val="00AC08C3"/>
    <w:rsid w:val="00AC510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A3247"/>
    <w:rsid w:val="00DB3A96"/>
    <w:rsid w:val="00DC03AF"/>
    <w:rsid w:val="00DD0658"/>
    <w:rsid w:val="00DD20F7"/>
    <w:rsid w:val="00DD64D2"/>
    <w:rsid w:val="00DF099D"/>
    <w:rsid w:val="00DF46A2"/>
    <w:rsid w:val="00DF48E8"/>
    <w:rsid w:val="00E125BE"/>
    <w:rsid w:val="00E46D5E"/>
    <w:rsid w:val="00E65939"/>
    <w:rsid w:val="00E906C8"/>
    <w:rsid w:val="00E9508C"/>
    <w:rsid w:val="00E96A0F"/>
    <w:rsid w:val="00EC2021"/>
    <w:rsid w:val="00EC6032"/>
    <w:rsid w:val="00ED741D"/>
    <w:rsid w:val="00F03B24"/>
    <w:rsid w:val="00F1259D"/>
    <w:rsid w:val="00F1331E"/>
    <w:rsid w:val="00F36C89"/>
    <w:rsid w:val="00F43840"/>
    <w:rsid w:val="00F53D5E"/>
    <w:rsid w:val="00F57324"/>
    <w:rsid w:val="00F8558A"/>
    <w:rsid w:val="00F95CD4"/>
    <w:rsid w:val="00F966B3"/>
    <w:rsid w:val="00FC6109"/>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2C16A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2C16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leuralmesothelioma.com/treatment/clinical-trial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nhs.uk/conditions/mesothelioma/" TargetMode="External"/><Relationship Id="rId4" Type="http://schemas.microsoft.com/office/2007/relationships/stylesWithEffects" Target="stylesWithEffects.xml"/><Relationship Id="rId9" Type="http://schemas.openxmlformats.org/officeDocument/2006/relationships/hyperlink" Target="https://www.ncbi.nlm.nih.gov/pmc/articles/PMC6198256/pdf/f1000research-7-17243.pdf.%202018;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91A10-3CED-4100-9AD5-8F54F79E4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2020-08-06T22:49:00Z</dcterms:created>
  <dcterms:modified xsi:type="dcterms:W3CDTF">2020-08-06T22:49:00Z</dcterms:modified>
</cp:coreProperties>
</file>