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ED81" w14:textId="3B690D29" w:rsidR="00CC1473" w:rsidRPr="00E959C9" w:rsidRDefault="00CC1473" w:rsidP="00E959C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959C9">
        <w:rPr>
          <w:rFonts w:ascii="Times New Roman" w:hAnsi="Times New Roman" w:cs="Times New Roman"/>
          <w:b/>
          <w:bCs/>
          <w:color w:val="000000" w:themeColor="text1"/>
        </w:rPr>
        <w:t>Explanation</w:t>
      </w:r>
    </w:p>
    <w:p w14:paraId="0B38E009" w14:textId="6C140BF7" w:rsidR="00276B37" w:rsidRPr="00CC1473" w:rsidRDefault="00CC1473">
      <w:pPr>
        <w:rPr>
          <w:rFonts w:ascii="Times New Roman" w:hAnsi="Times New Roman" w:cs="Times New Roman"/>
          <w:color w:val="000000" w:themeColor="text1"/>
        </w:rPr>
      </w:pPr>
      <w:r w:rsidRPr="00CC1473">
        <w:rPr>
          <w:rFonts w:ascii="Times New Roman" w:hAnsi="Times New Roman" w:cs="Times New Roman"/>
          <w:color w:val="000000" w:themeColor="text1"/>
        </w:rPr>
        <w:t xml:space="preserve">From the data presented...Jet blue is more financially stable compared to spirit. The horizontal analysis shows an overall and much fair improvement in each preceding rear from 2018 to 2020. </w:t>
      </w:r>
      <w:r w:rsidRPr="00CC1473">
        <w:rPr>
          <w:rFonts w:ascii="Times New Roman" w:hAnsi="Times New Roman" w:cs="Times New Roman"/>
          <w:color w:val="000000" w:themeColor="text1"/>
        </w:rPr>
        <w:t>JetBlue</w:t>
      </w:r>
      <w:r w:rsidRPr="00CC1473">
        <w:rPr>
          <w:rFonts w:ascii="Times New Roman" w:hAnsi="Times New Roman" w:cs="Times New Roman"/>
          <w:color w:val="000000" w:themeColor="text1"/>
        </w:rPr>
        <w:t xml:space="preserve"> current assets grew by 29% compared to 3% of Spirit in the period 2018to 2019. In 2020, </w:t>
      </w:r>
      <w:r w:rsidRPr="00CC1473">
        <w:rPr>
          <w:rFonts w:ascii="Times New Roman" w:hAnsi="Times New Roman" w:cs="Times New Roman"/>
          <w:color w:val="000000" w:themeColor="text1"/>
        </w:rPr>
        <w:t>JetBlue</w:t>
      </w:r>
      <w:r w:rsidRPr="00CC1473">
        <w:rPr>
          <w:rFonts w:ascii="Times New Roman" w:hAnsi="Times New Roman" w:cs="Times New Roman"/>
          <w:color w:val="000000" w:themeColor="text1"/>
        </w:rPr>
        <w:t xml:space="preserve"> growth in Current assets was 87% while spirit was 70%. That means JetBlue is much better placed to generate good Cash flow to fund </w:t>
      </w:r>
      <w:r w:rsidRPr="00CC1473">
        <w:rPr>
          <w:rFonts w:ascii="Times New Roman" w:hAnsi="Times New Roman" w:cs="Times New Roman"/>
          <w:color w:val="000000" w:themeColor="text1"/>
        </w:rPr>
        <w:t>its</w:t>
      </w:r>
      <w:r w:rsidRPr="00CC1473">
        <w:rPr>
          <w:rFonts w:ascii="Times New Roman" w:hAnsi="Times New Roman" w:cs="Times New Roman"/>
          <w:color w:val="000000" w:themeColor="text1"/>
        </w:rPr>
        <w:t xml:space="preserve"> operating activities. A merger between the two would sprout a much stronger company to compete in the dynamic economy. The total Assets for Jet blue grew from 10,969$ to 11,918$ which represent 9% compared to 38% of Spirit Changing from 5362$ </w:t>
      </w:r>
      <w:r w:rsidRPr="00CC1473">
        <w:rPr>
          <w:rFonts w:ascii="Times New Roman" w:hAnsi="Times New Roman" w:cs="Times New Roman"/>
          <w:color w:val="000000" w:themeColor="text1"/>
        </w:rPr>
        <w:t>(2018</w:t>
      </w:r>
      <w:r w:rsidRPr="00CC1473">
        <w:rPr>
          <w:rFonts w:ascii="Times New Roman" w:hAnsi="Times New Roman" w:cs="Times New Roman"/>
          <w:color w:val="000000" w:themeColor="text1"/>
        </w:rPr>
        <w:t>) to 7401$ respectively. If the</w:t>
      </w:r>
      <w:r w:rsidRPr="00CC1473">
        <w:rPr>
          <w:rFonts w:ascii="Times New Roman" w:hAnsi="Times New Roman" w:cs="Times New Roman"/>
          <w:color w:val="000000" w:themeColor="text1"/>
        </w:rPr>
        <w:t xml:space="preserve"> t</w:t>
      </w:r>
      <w:r w:rsidRPr="00CC1473">
        <w:rPr>
          <w:rFonts w:ascii="Times New Roman" w:hAnsi="Times New Roman" w:cs="Times New Roman"/>
          <w:color w:val="000000" w:themeColor="text1"/>
        </w:rPr>
        <w:t xml:space="preserve">wo </w:t>
      </w:r>
      <w:r w:rsidRPr="00CC1473">
        <w:rPr>
          <w:rFonts w:ascii="Times New Roman" w:hAnsi="Times New Roman" w:cs="Times New Roman"/>
          <w:color w:val="000000" w:themeColor="text1"/>
        </w:rPr>
        <w:t>merges,</w:t>
      </w:r>
      <w:r w:rsidRPr="00CC1473">
        <w:rPr>
          <w:rFonts w:ascii="Times New Roman" w:hAnsi="Times New Roman" w:cs="Times New Roman"/>
          <w:color w:val="000000" w:themeColor="text1"/>
        </w:rPr>
        <w:t xml:space="preserve"> then they will be in a position to have more total Assets. The vertical analysis won't be so much helpful in establishing the impact of their merging since it only portrays a short time performance of an account in a shorter period. </w:t>
      </w:r>
      <w:r w:rsidRPr="00CC1473">
        <w:rPr>
          <w:rFonts w:ascii="Times New Roman" w:hAnsi="Times New Roman" w:cs="Times New Roman"/>
          <w:color w:val="000000" w:themeColor="text1"/>
        </w:rPr>
        <w:t>Therefore, in</w:t>
      </w:r>
      <w:r w:rsidRPr="00CC1473">
        <w:rPr>
          <w:rFonts w:ascii="Times New Roman" w:hAnsi="Times New Roman" w:cs="Times New Roman"/>
          <w:color w:val="000000" w:themeColor="text1"/>
        </w:rPr>
        <w:t xml:space="preserve"> the case of a merger between </w:t>
      </w:r>
      <w:r w:rsidRPr="00CC1473">
        <w:rPr>
          <w:rFonts w:ascii="Times New Roman" w:hAnsi="Times New Roman" w:cs="Times New Roman"/>
          <w:color w:val="000000" w:themeColor="text1"/>
        </w:rPr>
        <w:t>JetBlue</w:t>
      </w:r>
      <w:r w:rsidRPr="00CC1473">
        <w:rPr>
          <w:rFonts w:ascii="Times New Roman" w:hAnsi="Times New Roman" w:cs="Times New Roman"/>
          <w:color w:val="000000" w:themeColor="text1"/>
        </w:rPr>
        <w:t xml:space="preserve"> and Spirit horizontal analysis is more relevant to ascertain their potential future revenue generation.</w:t>
      </w:r>
    </w:p>
    <w:sectPr w:rsidR="00276B37" w:rsidRPr="00CC1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73"/>
    <w:rsid w:val="00276B37"/>
    <w:rsid w:val="00CC1473"/>
    <w:rsid w:val="00E9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C6E10"/>
  <w15:chartTrackingRefBased/>
  <w15:docId w15:val="{85AEAFB4-C4CC-4553-8231-F92E931A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2021-04-27T14:01:00Z</dcterms:created>
  <dcterms:modified xsi:type="dcterms:W3CDTF">2021-04-27T14:06:00Z</dcterms:modified>
</cp:coreProperties>
</file>