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08A" w:rsidRPr="003B67BC" w:rsidRDefault="003B708A" w:rsidP="003B67BC">
      <w:pPr>
        <w:spacing w:line="480" w:lineRule="auto"/>
        <w:rPr>
          <w:rFonts w:ascii="Times New Roman" w:hAnsi="Times New Roman" w:cs="Times New Roman"/>
          <w:sz w:val="24"/>
          <w:szCs w:val="24"/>
        </w:rPr>
      </w:pPr>
    </w:p>
    <w:p w:rsidR="009040E6" w:rsidRPr="003B67BC" w:rsidRDefault="009040E6" w:rsidP="003B67BC">
      <w:pPr>
        <w:spacing w:line="480" w:lineRule="auto"/>
        <w:rPr>
          <w:rFonts w:ascii="Times New Roman" w:hAnsi="Times New Roman" w:cs="Times New Roman"/>
          <w:sz w:val="24"/>
          <w:szCs w:val="24"/>
        </w:rPr>
      </w:pPr>
    </w:p>
    <w:p w:rsidR="009040E6" w:rsidRPr="003B67BC" w:rsidRDefault="009040E6" w:rsidP="003B67BC">
      <w:pPr>
        <w:spacing w:line="480" w:lineRule="auto"/>
        <w:rPr>
          <w:rFonts w:ascii="Times New Roman" w:hAnsi="Times New Roman" w:cs="Times New Roman"/>
          <w:sz w:val="24"/>
          <w:szCs w:val="24"/>
        </w:rPr>
      </w:pPr>
    </w:p>
    <w:p w:rsidR="009040E6" w:rsidRPr="003B67BC" w:rsidRDefault="009040E6" w:rsidP="003B67BC">
      <w:pPr>
        <w:spacing w:line="480" w:lineRule="auto"/>
        <w:rPr>
          <w:rFonts w:ascii="Times New Roman" w:hAnsi="Times New Roman" w:cs="Times New Roman"/>
          <w:sz w:val="24"/>
          <w:szCs w:val="24"/>
        </w:rPr>
      </w:pPr>
    </w:p>
    <w:p w:rsidR="009040E6" w:rsidRPr="003B67BC" w:rsidRDefault="009040E6" w:rsidP="003B67BC">
      <w:pPr>
        <w:spacing w:line="480" w:lineRule="auto"/>
        <w:rPr>
          <w:rFonts w:ascii="Times New Roman" w:hAnsi="Times New Roman" w:cs="Times New Roman"/>
          <w:sz w:val="24"/>
          <w:szCs w:val="24"/>
        </w:rPr>
      </w:pPr>
    </w:p>
    <w:p w:rsidR="00F5057E" w:rsidRPr="003B67BC" w:rsidRDefault="004F37D0" w:rsidP="003B67BC">
      <w:pPr>
        <w:spacing w:line="480" w:lineRule="auto"/>
        <w:jc w:val="center"/>
        <w:rPr>
          <w:rFonts w:ascii="Times New Roman" w:hAnsi="Times New Roman" w:cs="Times New Roman"/>
          <w:color w:val="1D1D1D"/>
          <w:sz w:val="24"/>
          <w:szCs w:val="24"/>
          <w:shd w:val="clear" w:color="auto" w:fill="FFFFFF"/>
        </w:rPr>
      </w:pPr>
      <w:r w:rsidRPr="003B67BC">
        <w:rPr>
          <w:rFonts w:ascii="Times New Roman" w:hAnsi="Times New Roman" w:cs="Times New Roman"/>
          <w:color w:val="1D1D1D"/>
          <w:sz w:val="24"/>
          <w:szCs w:val="24"/>
          <w:shd w:val="clear" w:color="auto" w:fill="FFFFFF"/>
        </w:rPr>
        <w:t>MUSCLE FIBRE TYPE DISTRIBUTION (‘TYPOLOGY’) AND PERFORMANCE AND FATIGABILITY DURING HIGH‐INTENSITY EXERCISE</w:t>
      </w:r>
    </w:p>
    <w:p w:rsidR="009040E6" w:rsidRDefault="009040E6" w:rsidP="003B67BC">
      <w:pPr>
        <w:spacing w:line="480" w:lineRule="auto"/>
        <w:jc w:val="center"/>
        <w:rPr>
          <w:rFonts w:ascii="Times New Roman" w:hAnsi="Times New Roman" w:cs="Times New Roman"/>
          <w:color w:val="1D1D1D"/>
          <w:sz w:val="24"/>
          <w:szCs w:val="24"/>
          <w:shd w:val="clear" w:color="auto" w:fill="FFFFFF"/>
        </w:rPr>
      </w:pPr>
    </w:p>
    <w:p w:rsidR="003B67BC" w:rsidRPr="003B67BC" w:rsidRDefault="003B67BC" w:rsidP="003B67BC">
      <w:pPr>
        <w:spacing w:line="480" w:lineRule="auto"/>
        <w:jc w:val="center"/>
        <w:rPr>
          <w:rFonts w:ascii="Times New Roman" w:hAnsi="Times New Roman" w:cs="Times New Roman"/>
          <w:color w:val="1D1D1D"/>
          <w:sz w:val="24"/>
          <w:szCs w:val="24"/>
          <w:shd w:val="clear" w:color="auto" w:fill="FFFFFF"/>
        </w:rPr>
      </w:pPr>
    </w:p>
    <w:p w:rsidR="009040E6" w:rsidRPr="003B67BC" w:rsidRDefault="009040E6" w:rsidP="003B67BC">
      <w:pPr>
        <w:spacing w:line="480" w:lineRule="auto"/>
        <w:jc w:val="center"/>
        <w:rPr>
          <w:rFonts w:ascii="Times New Roman" w:hAnsi="Times New Roman" w:cs="Times New Roman"/>
          <w:color w:val="1D1D1D"/>
          <w:sz w:val="24"/>
          <w:szCs w:val="24"/>
          <w:shd w:val="clear" w:color="auto" w:fill="FFFFFF"/>
        </w:rPr>
      </w:pPr>
    </w:p>
    <w:p w:rsidR="009040E6" w:rsidRPr="003B67BC" w:rsidRDefault="009040E6" w:rsidP="003B67BC">
      <w:pPr>
        <w:spacing w:line="480" w:lineRule="auto"/>
        <w:jc w:val="center"/>
        <w:rPr>
          <w:rFonts w:ascii="Times New Roman" w:hAnsi="Times New Roman" w:cs="Times New Roman"/>
          <w:color w:val="1D1D1D"/>
          <w:sz w:val="24"/>
          <w:szCs w:val="24"/>
          <w:shd w:val="clear" w:color="auto" w:fill="FFFFFF"/>
        </w:rPr>
      </w:pPr>
    </w:p>
    <w:p w:rsidR="009040E6" w:rsidRPr="003B67BC" w:rsidRDefault="009040E6" w:rsidP="003B67BC">
      <w:pPr>
        <w:spacing w:line="480" w:lineRule="auto"/>
        <w:jc w:val="center"/>
        <w:rPr>
          <w:rFonts w:ascii="Times New Roman" w:hAnsi="Times New Roman" w:cs="Times New Roman"/>
          <w:color w:val="1D1D1D"/>
          <w:sz w:val="24"/>
          <w:szCs w:val="24"/>
          <w:shd w:val="clear" w:color="auto" w:fill="FFFFFF"/>
        </w:rPr>
      </w:pPr>
    </w:p>
    <w:p w:rsidR="001E4E6A" w:rsidRPr="003B67BC" w:rsidRDefault="004F37D0" w:rsidP="003B67BC">
      <w:pPr>
        <w:spacing w:line="480" w:lineRule="auto"/>
        <w:jc w:val="center"/>
        <w:rPr>
          <w:rFonts w:ascii="Times New Roman" w:hAnsi="Times New Roman" w:cs="Times New Roman"/>
          <w:sz w:val="24"/>
          <w:szCs w:val="24"/>
        </w:rPr>
      </w:pPr>
      <w:r w:rsidRPr="003B67BC">
        <w:rPr>
          <w:rFonts w:ascii="Times New Roman" w:hAnsi="Times New Roman" w:cs="Times New Roman"/>
          <w:sz w:val="24"/>
          <w:szCs w:val="24"/>
        </w:rPr>
        <w:t xml:space="preserve">Exercise Physiology </w:t>
      </w:r>
    </w:p>
    <w:p w:rsidR="009040E6" w:rsidRPr="003B67BC" w:rsidRDefault="004F37D0" w:rsidP="003B67BC">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w:t>
      </w:r>
      <w:r w:rsidR="0017229F" w:rsidRPr="003B67BC">
        <w:rPr>
          <w:rFonts w:ascii="Times New Roman" w:hAnsi="Times New Roman" w:cs="Times New Roman"/>
          <w:sz w:val="24"/>
          <w:szCs w:val="24"/>
        </w:rPr>
        <w:t>ame</w:t>
      </w:r>
    </w:p>
    <w:p w:rsidR="009040E6" w:rsidRPr="003B67BC" w:rsidRDefault="004F37D0" w:rsidP="003B67BC">
      <w:pPr>
        <w:spacing w:line="480" w:lineRule="auto"/>
        <w:jc w:val="center"/>
        <w:rPr>
          <w:rFonts w:ascii="Times New Roman" w:hAnsi="Times New Roman" w:cs="Times New Roman"/>
          <w:sz w:val="24"/>
          <w:szCs w:val="24"/>
        </w:rPr>
      </w:pPr>
      <w:r w:rsidRPr="003B67BC">
        <w:rPr>
          <w:rFonts w:ascii="Times New Roman" w:hAnsi="Times New Roman" w:cs="Times New Roman"/>
          <w:sz w:val="24"/>
          <w:szCs w:val="24"/>
        </w:rPr>
        <w:t>Institution</w:t>
      </w:r>
      <w:r w:rsidR="000B6C12" w:rsidRPr="003B67BC">
        <w:rPr>
          <w:rFonts w:ascii="Times New Roman" w:hAnsi="Times New Roman" w:cs="Times New Roman"/>
          <w:sz w:val="24"/>
          <w:szCs w:val="24"/>
        </w:rPr>
        <w:t xml:space="preserve"> Affiliation </w:t>
      </w:r>
    </w:p>
    <w:p w:rsidR="009040E6" w:rsidRPr="003B67BC" w:rsidRDefault="004F37D0" w:rsidP="003B67BC">
      <w:pPr>
        <w:spacing w:line="480" w:lineRule="auto"/>
        <w:jc w:val="center"/>
        <w:rPr>
          <w:rFonts w:ascii="Times New Roman" w:hAnsi="Times New Roman" w:cs="Times New Roman"/>
          <w:sz w:val="24"/>
          <w:szCs w:val="24"/>
        </w:rPr>
      </w:pPr>
      <w:r w:rsidRPr="003B67BC">
        <w:rPr>
          <w:rFonts w:ascii="Times New Roman" w:hAnsi="Times New Roman" w:cs="Times New Roman"/>
          <w:sz w:val="24"/>
          <w:szCs w:val="24"/>
        </w:rPr>
        <w:t>Date</w:t>
      </w:r>
      <w:r w:rsidR="000B6C12" w:rsidRPr="003B67BC">
        <w:rPr>
          <w:rFonts w:ascii="Times New Roman" w:hAnsi="Times New Roman" w:cs="Times New Roman"/>
          <w:sz w:val="24"/>
          <w:szCs w:val="24"/>
        </w:rPr>
        <w:t xml:space="preserve"> of Submission </w:t>
      </w:r>
    </w:p>
    <w:p w:rsidR="009040E6" w:rsidRPr="003B67BC" w:rsidRDefault="009040E6" w:rsidP="003B67BC">
      <w:pPr>
        <w:spacing w:line="480" w:lineRule="auto"/>
        <w:rPr>
          <w:rFonts w:ascii="Times New Roman" w:hAnsi="Times New Roman" w:cs="Times New Roman"/>
          <w:sz w:val="24"/>
          <w:szCs w:val="24"/>
        </w:rPr>
      </w:pPr>
    </w:p>
    <w:p w:rsidR="003B67BC" w:rsidRDefault="003B67BC" w:rsidP="003B67BC">
      <w:pPr>
        <w:spacing w:line="480" w:lineRule="auto"/>
        <w:rPr>
          <w:rFonts w:ascii="Times New Roman" w:hAnsi="Times New Roman" w:cs="Times New Roman"/>
          <w:sz w:val="24"/>
          <w:szCs w:val="24"/>
        </w:rPr>
      </w:pPr>
    </w:p>
    <w:p w:rsidR="00451B57" w:rsidRPr="003B67BC" w:rsidRDefault="004F37D0" w:rsidP="003B67BC">
      <w:pPr>
        <w:spacing w:line="480" w:lineRule="auto"/>
        <w:rPr>
          <w:rFonts w:ascii="Times New Roman" w:hAnsi="Times New Roman" w:cs="Times New Roman"/>
          <w:b/>
          <w:sz w:val="24"/>
          <w:szCs w:val="24"/>
        </w:rPr>
      </w:pPr>
      <w:r w:rsidRPr="003B67BC">
        <w:rPr>
          <w:rFonts w:ascii="Times New Roman" w:hAnsi="Times New Roman" w:cs="Times New Roman"/>
          <w:b/>
          <w:sz w:val="24"/>
          <w:szCs w:val="24"/>
        </w:rPr>
        <w:lastRenderedPageBreak/>
        <w:t xml:space="preserve">Question </w:t>
      </w:r>
      <w:r w:rsidR="001E4E6A" w:rsidRPr="003B67BC">
        <w:rPr>
          <w:rFonts w:ascii="Times New Roman" w:hAnsi="Times New Roman" w:cs="Times New Roman"/>
          <w:b/>
          <w:sz w:val="24"/>
          <w:szCs w:val="24"/>
        </w:rPr>
        <w:t>A</w:t>
      </w:r>
    </w:p>
    <w:p w:rsidR="00846F1E" w:rsidRPr="003B67BC" w:rsidRDefault="004F37D0" w:rsidP="003B67BC">
      <w:pPr>
        <w:spacing w:line="480" w:lineRule="auto"/>
        <w:ind w:firstLine="720"/>
        <w:rPr>
          <w:rFonts w:ascii="Times New Roman" w:hAnsi="Times New Roman" w:cs="Times New Roman"/>
          <w:sz w:val="24"/>
          <w:szCs w:val="24"/>
        </w:rPr>
      </w:pPr>
      <w:r w:rsidRPr="003B67BC">
        <w:rPr>
          <w:rFonts w:ascii="Times New Roman" w:hAnsi="Times New Roman" w:cs="Times New Roman"/>
          <w:sz w:val="24"/>
          <w:szCs w:val="24"/>
        </w:rPr>
        <w:t xml:space="preserve">The difference between the output power </w:t>
      </w:r>
      <w:r w:rsidRPr="003B67BC">
        <w:rPr>
          <w:rFonts w:ascii="Times New Roman" w:hAnsi="Times New Roman" w:cs="Times New Roman"/>
          <w:sz w:val="24"/>
          <w:szCs w:val="24"/>
        </w:rPr>
        <w:t>curves is that the blue output power curve has more po</w:t>
      </w:r>
      <w:bookmarkStart w:id="0" w:name="_GoBack"/>
      <w:bookmarkEnd w:id="0"/>
      <w:r w:rsidRPr="003B67BC">
        <w:rPr>
          <w:rFonts w:ascii="Times New Roman" w:hAnsi="Times New Roman" w:cs="Times New Roman"/>
          <w:sz w:val="24"/>
          <w:szCs w:val="24"/>
        </w:rPr>
        <w:t>wer than the orange power curve reducing more power than the orange curve. They both reduce power in every Wingate test. From the observation, the rate of decline in the performance of the curves of two</w:t>
      </w:r>
      <w:r w:rsidRPr="003B67BC">
        <w:rPr>
          <w:rFonts w:ascii="Times New Roman" w:hAnsi="Times New Roman" w:cs="Times New Roman"/>
          <w:sz w:val="24"/>
          <w:szCs w:val="24"/>
        </w:rPr>
        <w:t xml:space="preserve"> individuals is different because they lose power hence reducing performances (Runge, et al., 2004, p338)</w:t>
      </w:r>
      <w:r>
        <w:rPr>
          <w:rFonts w:ascii="Times New Roman" w:hAnsi="Times New Roman" w:cs="Times New Roman"/>
          <w:sz w:val="24"/>
          <w:szCs w:val="24"/>
        </w:rPr>
        <w:t>.</w:t>
      </w:r>
    </w:p>
    <w:p w:rsidR="00451B57" w:rsidRPr="003B67BC" w:rsidRDefault="004F37D0" w:rsidP="003B67BC">
      <w:pPr>
        <w:spacing w:line="480" w:lineRule="auto"/>
        <w:rPr>
          <w:rFonts w:ascii="Times New Roman" w:hAnsi="Times New Roman" w:cs="Times New Roman"/>
          <w:b/>
          <w:sz w:val="24"/>
          <w:szCs w:val="24"/>
        </w:rPr>
      </w:pPr>
      <w:r w:rsidRPr="003B67BC">
        <w:rPr>
          <w:rFonts w:ascii="Times New Roman" w:hAnsi="Times New Roman" w:cs="Times New Roman"/>
          <w:b/>
          <w:sz w:val="24"/>
          <w:szCs w:val="24"/>
        </w:rPr>
        <w:t xml:space="preserve">Question </w:t>
      </w:r>
      <w:r w:rsidR="001E4E6A" w:rsidRPr="003B67BC">
        <w:rPr>
          <w:rFonts w:ascii="Times New Roman" w:hAnsi="Times New Roman" w:cs="Times New Roman"/>
          <w:b/>
          <w:sz w:val="24"/>
          <w:szCs w:val="24"/>
        </w:rPr>
        <w:t>B</w:t>
      </w:r>
    </w:p>
    <w:p w:rsidR="003B67BC" w:rsidRPr="003B67BC" w:rsidRDefault="004F37D0" w:rsidP="003B67BC">
      <w:pPr>
        <w:spacing w:line="480" w:lineRule="auto"/>
        <w:ind w:firstLine="720"/>
        <w:rPr>
          <w:rFonts w:ascii="Times New Roman" w:hAnsi="Times New Roman" w:cs="Times New Roman"/>
          <w:sz w:val="24"/>
          <w:szCs w:val="24"/>
        </w:rPr>
      </w:pPr>
      <w:r w:rsidRPr="003B67BC">
        <w:rPr>
          <w:rFonts w:ascii="Times New Roman" w:hAnsi="Times New Roman" w:cs="Times New Roman"/>
          <w:sz w:val="24"/>
          <w:szCs w:val="24"/>
          <w:lang w:val="en-AU"/>
        </w:rPr>
        <w:t>The second</w:t>
      </w:r>
      <w:r w:rsidRPr="003B67BC">
        <w:rPr>
          <w:rFonts w:ascii="Times New Roman" w:hAnsi="Times New Roman" w:cs="Times New Roman"/>
          <w:sz w:val="24"/>
          <w:szCs w:val="24"/>
        </w:rPr>
        <w:t xml:space="preserve"> individual represented with the blue curve is higher than the orange curve showing that the individual has more power while the</w:t>
      </w:r>
      <w:r w:rsidRPr="003B67BC">
        <w:rPr>
          <w:rFonts w:ascii="Times New Roman" w:hAnsi="Times New Roman" w:cs="Times New Roman"/>
          <w:sz w:val="24"/>
          <w:szCs w:val="24"/>
        </w:rPr>
        <w:t xml:space="preserve"> blue curve extends further and the orange curve remains up due to loss of more power. The third Wingate test the curves start on the same point of power below the second Wingate test means they started at the same power extending at the lower end. There i</w:t>
      </w:r>
      <w:r w:rsidRPr="003B67BC">
        <w:rPr>
          <w:rFonts w:ascii="Times New Roman" w:hAnsi="Times New Roman" w:cs="Times New Roman"/>
          <w:sz w:val="24"/>
          <w:szCs w:val="24"/>
        </w:rPr>
        <w:t>s a difference between the individuals where the curve does not end at the same point (MacIntosh, et al., 2003, p575).</w:t>
      </w:r>
    </w:p>
    <w:p w:rsidR="00451B57" w:rsidRPr="003B67BC" w:rsidRDefault="004F37D0" w:rsidP="003B67BC">
      <w:pPr>
        <w:spacing w:line="480" w:lineRule="auto"/>
        <w:rPr>
          <w:rFonts w:ascii="Times New Roman" w:hAnsi="Times New Roman" w:cs="Times New Roman"/>
          <w:b/>
          <w:sz w:val="24"/>
          <w:szCs w:val="24"/>
        </w:rPr>
      </w:pPr>
      <w:r w:rsidRPr="003B67BC">
        <w:rPr>
          <w:rFonts w:ascii="Times New Roman" w:hAnsi="Times New Roman" w:cs="Times New Roman"/>
          <w:b/>
          <w:sz w:val="24"/>
          <w:szCs w:val="24"/>
        </w:rPr>
        <w:t>Question</w:t>
      </w:r>
      <w:r w:rsidR="00E974B3" w:rsidRPr="003B67BC">
        <w:rPr>
          <w:rFonts w:ascii="Times New Roman" w:hAnsi="Times New Roman" w:cs="Times New Roman"/>
          <w:b/>
          <w:sz w:val="24"/>
          <w:szCs w:val="24"/>
        </w:rPr>
        <w:t xml:space="preserve"> </w:t>
      </w:r>
      <w:r w:rsidR="001E4E6A" w:rsidRPr="003B67BC">
        <w:rPr>
          <w:rFonts w:ascii="Times New Roman" w:hAnsi="Times New Roman" w:cs="Times New Roman"/>
          <w:b/>
          <w:sz w:val="24"/>
          <w:szCs w:val="24"/>
        </w:rPr>
        <w:t>C</w:t>
      </w:r>
    </w:p>
    <w:p w:rsidR="008C652C" w:rsidRPr="003B67BC" w:rsidRDefault="004F37D0" w:rsidP="003B67BC">
      <w:pPr>
        <w:spacing w:line="480" w:lineRule="auto"/>
        <w:ind w:firstLine="720"/>
        <w:rPr>
          <w:rFonts w:ascii="Times New Roman" w:hAnsi="Times New Roman" w:cs="Times New Roman"/>
          <w:sz w:val="24"/>
          <w:szCs w:val="24"/>
        </w:rPr>
      </w:pPr>
      <w:r w:rsidRPr="003B67BC">
        <w:rPr>
          <w:rFonts w:ascii="Times New Roman" w:hAnsi="Times New Roman" w:cs="Times New Roman"/>
          <w:sz w:val="24"/>
          <w:szCs w:val="24"/>
        </w:rPr>
        <w:t>Second Wingate test, the rate of performance varies in decline where the blue curve has more energy and the rate of decline in</w:t>
      </w:r>
      <w:r w:rsidRPr="003B67BC">
        <w:rPr>
          <w:rFonts w:ascii="Times New Roman" w:hAnsi="Times New Roman" w:cs="Times New Roman"/>
          <w:sz w:val="24"/>
          <w:szCs w:val="24"/>
        </w:rPr>
        <w:t xml:space="preserve"> the performance is lower for power loss while the orange curve has lower energy as compared with the other individual (Krupp and Elkins, 2000, p 936). In the third Wingate test, the individuals start at the same power which is lower than the previous Wing</w:t>
      </w:r>
      <w:r w:rsidRPr="003B67BC">
        <w:rPr>
          <w:rFonts w:ascii="Times New Roman" w:hAnsi="Times New Roman" w:cs="Times New Roman"/>
          <w:sz w:val="24"/>
          <w:szCs w:val="24"/>
        </w:rPr>
        <w:t>ate tests, which has a reduced rate of performance.</w:t>
      </w:r>
    </w:p>
    <w:p w:rsidR="003B67BC" w:rsidRDefault="004F37D0" w:rsidP="003B67BC">
      <w:pPr>
        <w:spacing w:line="480" w:lineRule="auto"/>
        <w:rPr>
          <w:rFonts w:ascii="Times New Roman" w:hAnsi="Times New Roman" w:cs="Times New Roman"/>
          <w:b/>
          <w:sz w:val="24"/>
          <w:szCs w:val="24"/>
        </w:rPr>
      </w:pPr>
      <w:r w:rsidRPr="003B67BC">
        <w:rPr>
          <w:rFonts w:ascii="Times New Roman" w:hAnsi="Times New Roman" w:cs="Times New Roman"/>
          <w:b/>
          <w:sz w:val="24"/>
          <w:szCs w:val="24"/>
        </w:rPr>
        <w:t xml:space="preserve"> Question </w:t>
      </w:r>
      <w:r w:rsidR="001E4E6A" w:rsidRPr="003B67BC">
        <w:rPr>
          <w:rFonts w:ascii="Times New Roman" w:hAnsi="Times New Roman" w:cs="Times New Roman"/>
          <w:b/>
          <w:sz w:val="24"/>
          <w:szCs w:val="24"/>
        </w:rPr>
        <w:t>D</w:t>
      </w:r>
    </w:p>
    <w:p w:rsidR="008C652C" w:rsidRPr="003B67BC" w:rsidRDefault="004F37D0" w:rsidP="003B67BC">
      <w:pPr>
        <w:spacing w:line="480" w:lineRule="auto"/>
        <w:ind w:firstLine="720"/>
        <w:rPr>
          <w:rFonts w:ascii="Times New Roman" w:hAnsi="Times New Roman" w:cs="Times New Roman"/>
          <w:b/>
          <w:sz w:val="24"/>
          <w:szCs w:val="24"/>
        </w:rPr>
      </w:pPr>
      <w:r w:rsidRPr="003B67BC">
        <w:rPr>
          <w:rFonts w:ascii="Times New Roman" w:hAnsi="Times New Roman" w:cs="Times New Roman"/>
          <w:sz w:val="24"/>
          <w:szCs w:val="24"/>
        </w:rPr>
        <w:lastRenderedPageBreak/>
        <w:t>The individual represented with a blue curve has a slow-twitch distribution/topology, while the individual represented with the orange curve has a fast-twitch distribution/topology. This is be</w:t>
      </w:r>
      <w:r w:rsidRPr="003B67BC">
        <w:rPr>
          <w:rFonts w:ascii="Times New Roman" w:hAnsi="Times New Roman" w:cs="Times New Roman"/>
          <w:sz w:val="24"/>
          <w:szCs w:val="24"/>
        </w:rPr>
        <w:t>cause the blue curve has a lower rate of decline in performance which means the muscles can provide their energy to sustain the activity (Edgerton, et al., 1975, p260). The individual represented with the orange curve has a fast-twitch distribution/topolog</w:t>
      </w:r>
      <w:r w:rsidRPr="003B67BC">
        <w:rPr>
          <w:rFonts w:ascii="Times New Roman" w:hAnsi="Times New Roman" w:cs="Times New Roman"/>
          <w:sz w:val="24"/>
          <w:szCs w:val="24"/>
        </w:rPr>
        <w:t>y because it shows to have less power and the rate of losing power is fast.</w:t>
      </w:r>
    </w:p>
    <w:p w:rsidR="003B67BC" w:rsidRPr="003B67BC" w:rsidRDefault="003B67BC" w:rsidP="003B67BC">
      <w:pPr>
        <w:spacing w:line="480" w:lineRule="auto"/>
        <w:jc w:val="center"/>
        <w:rPr>
          <w:rFonts w:ascii="Times New Roman" w:hAnsi="Times New Roman" w:cs="Times New Roman"/>
          <w:b/>
          <w:sz w:val="24"/>
          <w:szCs w:val="24"/>
        </w:rPr>
      </w:pPr>
    </w:p>
    <w:p w:rsidR="003B67BC" w:rsidRPr="003B67BC" w:rsidRDefault="003B67BC" w:rsidP="003B67BC">
      <w:pPr>
        <w:spacing w:line="480" w:lineRule="auto"/>
        <w:jc w:val="center"/>
        <w:rPr>
          <w:rFonts w:ascii="Times New Roman" w:hAnsi="Times New Roman" w:cs="Times New Roman"/>
          <w:b/>
          <w:sz w:val="24"/>
          <w:szCs w:val="24"/>
        </w:rPr>
      </w:pPr>
    </w:p>
    <w:p w:rsidR="003B67BC" w:rsidRPr="003B67BC" w:rsidRDefault="003B67BC" w:rsidP="003B67BC">
      <w:pPr>
        <w:spacing w:line="480" w:lineRule="auto"/>
        <w:jc w:val="center"/>
        <w:rPr>
          <w:rFonts w:ascii="Times New Roman" w:hAnsi="Times New Roman" w:cs="Times New Roman"/>
          <w:b/>
          <w:sz w:val="24"/>
          <w:szCs w:val="24"/>
        </w:rPr>
      </w:pPr>
    </w:p>
    <w:p w:rsidR="003B67BC" w:rsidRPr="003B67BC" w:rsidRDefault="003B67BC" w:rsidP="003B67BC">
      <w:pPr>
        <w:spacing w:line="480" w:lineRule="auto"/>
        <w:jc w:val="center"/>
        <w:rPr>
          <w:rFonts w:ascii="Times New Roman" w:hAnsi="Times New Roman" w:cs="Times New Roman"/>
          <w:b/>
          <w:sz w:val="24"/>
          <w:szCs w:val="24"/>
        </w:rPr>
      </w:pPr>
    </w:p>
    <w:p w:rsidR="003B67BC" w:rsidRPr="003B67BC" w:rsidRDefault="003B67BC" w:rsidP="003B67BC">
      <w:pPr>
        <w:spacing w:line="480" w:lineRule="auto"/>
        <w:jc w:val="center"/>
        <w:rPr>
          <w:rFonts w:ascii="Times New Roman" w:hAnsi="Times New Roman" w:cs="Times New Roman"/>
          <w:b/>
          <w:sz w:val="24"/>
          <w:szCs w:val="24"/>
        </w:rPr>
      </w:pPr>
    </w:p>
    <w:p w:rsidR="003B67BC" w:rsidRPr="003B67BC" w:rsidRDefault="003B67BC" w:rsidP="003B67BC">
      <w:pPr>
        <w:spacing w:line="480" w:lineRule="auto"/>
        <w:jc w:val="center"/>
        <w:rPr>
          <w:rFonts w:ascii="Times New Roman" w:hAnsi="Times New Roman" w:cs="Times New Roman"/>
          <w:b/>
          <w:sz w:val="24"/>
          <w:szCs w:val="24"/>
        </w:rPr>
      </w:pPr>
    </w:p>
    <w:p w:rsidR="003B67BC" w:rsidRPr="003B67BC" w:rsidRDefault="003B67BC" w:rsidP="003B67BC">
      <w:pPr>
        <w:spacing w:line="480" w:lineRule="auto"/>
        <w:jc w:val="center"/>
        <w:rPr>
          <w:rFonts w:ascii="Times New Roman" w:hAnsi="Times New Roman" w:cs="Times New Roman"/>
          <w:b/>
          <w:sz w:val="24"/>
          <w:szCs w:val="24"/>
        </w:rPr>
      </w:pPr>
    </w:p>
    <w:p w:rsidR="003B67BC" w:rsidRPr="003B67BC" w:rsidRDefault="003B67BC" w:rsidP="003B67BC">
      <w:pPr>
        <w:spacing w:line="480" w:lineRule="auto"/>
        <w:jc w:val="center"/>
        <w:rPr>
          <w:rFonts w:ascii="Times New Roman" w:hAnsi="Times New Roman" w:cs="Times New Roman"/>
          <w:b/>
          <w:sz w:val="24"/>
          <w:szCs w:val="24"/>
        </w:rPr>
      </w:pPr>
    </w:p>
    <w:p w:rsidR="003B67BC" w:rsidRPr="003B67BC" w:rsidRDefault="003B67BC" w:rsidP="003B67BC">
      <w:pPr>
        <w:spacing w:line="480" w:lineRule="auto"/>
        <w:jc w:val="center"/>
        <w:rPr>
          <w:rFonts w:ascii="Times New Roman" w:hAnsi="Times New Roman" w:cs="Times New Roman"/>
          <w:b/>
          <w:sz w:val="24"/>
          <w:szCs w:val="24"/>
        </w:rPr>
      </w:pPr>
    </w:p>
    <w:p w:rsidR="003B67BC" w:rsidRPr="003B67BC" w:rsidRDefault="003B67BC" w:rsidP="003B67BC">
      <w:pPr>
        <w:spacing w:line="480" w:lineRule="auto"/>
        <w:jc w:val="center"/>
        <w:rPr>
          <w:rFonts w:ascii="Times New Roman" w:hAnsi="Times New Roman" w:cs="Times New Roman"/>
          <w:b/>
          <w:sz w:val="24"/>
          <w:szCs w:val="24"/>
        </w:rPr>
      </w:pPr>
    </w:p>
    <w:p w:rsidR="003B67BC" w:rsidRPr="003B67BC" w:rsidRDefault="003B67BC" w:rsidP="003B67BC">
      <w:pPr>
        <w:spacing w:line="480" w:lineRule="auto"/>
        <w:jc w:val="center"/>
        <w:rPr>
          <w:rFonts w:ascii="Times New Roman" w:hAnsi="Times New Roman" w:cs="Times New Roman"/>
          <w:b/>
          <w:sz w:val="24"/>
          <w:szCs w:val="24"/>
        </w:rPr>
      </w:pPr>
    </w:p>
    <w:p w:rsidR="003B67BC" w:rsidRPr="003B67BC" w:rsidRDefault="003B67BC" w:rsidP="003B67BC">
      <w:pPr>
        <w:spacing w:line="480" w:lineRule="auto"/>
        <w:jc w:val="center"/>
        <w:rPr>
          <w:rFonts w:ascii="Times New Roman" w:hAnsi="Times New Roman" w:cs="Times New Roman"/>
          <w:b/>
          <w:sz w:val="24"/>
          <w:szCs w:val="24"/>
        </w:rPr>
      </w:pPr>
    </w:p>
    <w:p w:rsidR="003B67BC" w:rsidRPr="003B67BC" w:rsidRDefault="003B67BC" w:rsidP="003B67BC">
      <w:pPr>
        <w:spacing w:line="480" w:lineRule="auto"/>
        <w:jc w:val="center"/>
        <w:rPr>
          <w:rFonts w:ascii="Times New Roman" w:hAnsi="Times New Roman" w:cs="Times New Roman"/>
          <w:b/>
          <w:sz w:val="24"/>
          <w:szCs w:val="24"/>
        </w:rPr>
      </w:pPr>
    </w:p>
    <w:p w:rsidR="00A30EA0" w:rsidRPr="003B67BC" w:rsidRDefault="004F37D0" w:rsidP="003B67BC">
      <w:pPr>
        <w:spacing w:line="480" w:lineRule="auto"/>
        <w:jc w:val="center"/>
        <w:rPr>
          <w:rFonts w:ascii="Times New Roman" w:hAnsi="Times New Roman" w:cs="Times New Roman"/>
          <w:b/>
          <w:sz w:val="24"/>
          <w:szCs w:val="24"/>
        </w:rPr>
      </w:pPr>
      <w:r w:rsidRPr="003B67BC">
        <w:rPr>
          <w:rFonts w:ascii="Times New Roman" w:hAnsi="Times New Roman" w:cs="Times New Roman"/>
          <w:b/>
          <w:sz w:val="24"/>
          <w:szCs w:val="24"/>
        </w:rPr>
        <w:lastRenderedPageBreak/>
        <w:t>References</w:t>
      </w:r>
    </w:p>
    <w:p w:rsidR="00451B57" w:rsidRPr="003B67BC" w:rsidRDefault="004F37D0" w:rsidP="003B67BC">
      <w:pPr>
        <w:spacing w:line="480" w:lineRule="auto"/>
        <w:ind w:left="720" w:hanging="720"/>
        <w:rPr>
          <w:rFonts w:ascii="Times New Roman" w:hAnsi="Times New Roman" w:cs="Times New Roman"/>
          <w:sz w:val="24"/>
          <w:szCs w:val="24"/>
        </w:rPr>
      </w:pPr>
      <w:r w:rsidRPr="003B67BC">
        <w:rPr>
          <w:rFonts w:ascii="Times New Roman" w:hAnsi="Times New Roman" w:cs="Times New Roman"/>
          <w:sz w:val="24"/>
          <w:szCs w:val="24"/>
        </w:rPr>
        <w:t xml:space="preserve">Edgerton, V.R., Smith, J.L. and Simpson, D.R., 1975. Muscle fiber type populations of human leg muscles. </w:t>
      </w:r>
      <w:r w:rsidRPr="003B67BC">
        <w:rPr>
          <w:rFonts w:ascii="Times New Roman" w:hAnsi="Times New Roman" w:cs="Times New Roman"/>
          <w:i/>
          <w:iCs/>
          <w:sz w:val="24"/>
          <w:szCs w:val="24"/>
        </w:rPr>
        <w:t>The Histochemical Journal</w:t>
      </w:r>
      <w:r w:rsidRPr="003B67BC">
        <w:rPr>
          <w:rFonts w:ascii="Times New Roman" w:hAnsi="Times New Roman" w:cs="Times New Roman"/>
          <w:sz w:val="24"/>
          <w:szCs w:val="24"/>
        </w:rPr>
        <w:t>, </w:t>
      </w:r>
      <w:r w:rsidRPr="003B67BC">
        <w:rPr>
          <w:rFonts w:ascii="Times New Roman" w:hAnsi="Times New Roman" w:cs="Times New Roman"/>
          <w:i/>
          <w:iCs/>
          <w:sz w:val="24"/>
          <w:szCs w:val="24"/>
        </w:rPr>
        <w:t>7</w:t>
      </w:r>
      <w:r w:rsidRPr="003B67BC">
        <w:rPr>
          <w:rFonts w:ascii="Times New Roman" w:hAnsi="Times New Roman" w:cs="Times New Roman"/>
          <w:sz w:val="24"/>
          <w:szCs w:val="24"/>
        </w:rPr>
        <w:t>(3), pp.259-266.</w:t>
      </w:r>
    </w:p>
    <w:p w:rsidR="00451B57" w:rsidRPr="003B67BC" w:rsidRDefault="004F37D0" w:rsidP="003B67BC">
      <w:pPr>
        <w:spacing w:line="480" w:lineRule="auto"/>
        <w:ind w:left="720" w:hanging="720"/>
        <w:rPr>
          <w:rFonts w:ascii="Times New Roman" w:hAnsi="Times New Roman" w:cs="Times New Roman"/>
          <w:sz w:val="24"/>
          <w:szCs w:val="24"/>
        </w:rPr>
      </w:pPr>
      <w:r w:rsidRPr="003B67BC">
        <w:rPr>
          <w:rFonts w:ascii="Times New Roman" w:hAnsi="Times New Roman" w:cs="Times New Roman"/>
          <w:sz w:val="24"/>
          <w:szCs w:val="24"/>
        </w:rPr>
        <w:t>Krupp,</w:t>
      </w:r>
      <w:r w:rsidRPr="003B67BC">
        <w:rPr>
          <w:rFonts w:ascii="Times New Roman" w:hAnsi="Times New Roman" w:cs="Times New Roman"/>
          <w:sz w:val="24"/>
          <w:szCs w:val="24"/>
        </w:rPr>
        <w:t xml:space="preserve"> L.B. and Elkins, L.E., 2000. Fatigue and declines in cognitive functioning in multiple sclerosis. </w:t>
      </w:r>
      <w:r w:rsidRPr="003B67BC">
        <w:rPr>
          <w:rFonts w:ascii="Times New Roman" w:hAnsi="Times New Roman" w:cs="Times New Roman"/>
          <w:i/>
          <w:iCs/>
          <w:sz w:val="24"/>
          <w:szCs w:val="24"/>
        </w:rPr>
        <w:t>Neurology</w:t>
      </w:r>
      <w:r w:rsidRPr="003B67BC">
        <w:rPr>
          <w:rFonts w:ascii="Times New Roman" w:hAnsi="Times New Roman" w:cs="Times New Roman"/>
          <w:sz w:val="24"/>
          <w:szCs w:val="24"/>
        </w:rPr>
        <w:t>, </w:t>
      </w:r>
      <w:r w:rsidRPr="003B67BC">
        <w:rPr>
          <w:rFonts w:ascii="Times New Roman" w:hAnsi="Times New Roman" w:cs="Times New Roman"/>
          <w:i/>
          <w:iCs/>
          <w:sz w:val="24"/>
          <w:szCs w:val="24"/>
        </w:rPr>
        <w:t>55</w:t>
      </w:r>
      <w:r w:rsidRPr="003B67BC">
        <w:rPr>
          <w:rFonts w:ascii="Times New Roman" w:hAnsi="Times New Roman" w:cs="Times New Roman"/>
          <w:sz w:val="24"/>
          <w:szCs w:val="24"/>
        </w:rPr>
        <w:t>(7), pp.934-939.</w:t>
      </w:r>
    </w:p>
    <w:p w:rsidR="00451B57" w:rsidRPr="003B67BC" w:rsidRDefault="004F37D0" w:rsidP="003B67BC">
      <w:pPr>
        <w:spacing w:line="480" w:lineRule="auto"/>
        <w:ind w:left="720" w:hanging="720"/>
        <w:rPr>
          <w:rFonts w:ascii="Times New Roman" w:hAnsi="Times New Roman" w:cs="Times New Roman"/>
          <w:sz w:val="24"/>
          <w:szCs w:val="24"/>
        </w:rPr>
      </w:pPr>
      <w:r w:rsidRPr="003B67BC">
        <w:rPr>
          <w:rFonts w:ascii="Times New Roman" w:hAnsi="Times New Roman" w:cs="Times New Roman"/>
          <w:sz w:val="24"/>
          <w:szCs w:val="24"/>
        </w:rPr>
        <w:t>MacIntosh, B.R., Rishaug, P. and Svedahl, K., 2003. Assessment of peak power and short-term work capacity. </w:t>
      </w:r>
      <w:r w:rsidRPr="003B67BC">
        <w:rPr>
          <w:rFonts w:ascii="Times New Roman" w:hAnsi="Times New Roman" w:cs="Times New Roman"/>
          <w:i/>
          <w:iCs/>
          <w:sz w:val="24"/>
          <w:szCs w:val="24"/>
        </w:rPr>
        <w:t xml:space="preserve">European journal of </w:t>
      </w:r>
      <w:r w:rsidRPr="003B67BC">
        <w:rPr>
          <w:rFonts w:ascii="Times New Roman" w:hAnsi="Times New Roman" w:cs="Times New Roman"/>
          <w:i/>
          <w:iCs/>
          <w:sz w:val="24"/>
          <w:szCs w:val="24"/>
        </w:rPr>
        <w:t>applied physiology</w:t>
      </w:r>
      <w:r w:rsidRPr="003B67BC">
        <w:rPr>
          <w:rFonts w:ascii="Times New Roman" w:hAnsi="Times New Roman" w:cs="Times New Roman"/>
          <w:sz w:val="24"/>
          <w:szCs w:val="24"/>
        </w:rPr>
        <w:t>, </w:t>
      </w:r>
      <w:r w:rsidRPr="003B67BC">
        <w:rPr>
          <w:rFonts w:ascii="Times New Roman" w:hAnsi="Times New Roman" w:cs="Times New Roman"/>
          <w:i/>
          <w:iCs/>
          <w:sz w:val="24"/>
          <w:szCs w:val="24"/>
        </w:rPr>
        <w:t>88</w:t>
      </w:r>
      <w:r w:rsidRPr="003B67BC">
        <w:rPr>
          <w:rFonts w:ascii="Times New Roman" w:hAnsi="Times New Roman" w:cs="Times New Roman"/>
          <w:sz w:val="24"/>
          <w:szCs w:val="24"/>
        </w:rPr>
        <w:t>(6), pp.572-579.</w:t>
      </w:r>
    </w:p>
    <w:p w:rsidR="00451B57" w:rsidRPr="003B67BC" w:rsidRDefault="004F37D0" w:rsidP="003B67BC">
      <w:pPr>
        <w:spacing w:line="480" w:lineRule="auto"/>
        <w:ind w:left="720" w:hanging="720"/>
        <w:rPr>
          <w:rFonts w:ascii="Times New Roman" w:hAnsi="Times New Roman" w:cs="Times New Roman"/>
          <w:sz w:val="24"/>
          <w:szCs w:val="24"/>
        </w:rPr>
      </w:pPr>
      <w:r w:rsidRPr="003B67BC">
        <w:rPr>
          <w:rFonts w:ascii="Times New Roman" w:hAnsi="Times New Roman" w:cs="Times New Roman"/>
          <w:sz w:val="24"/>
          <w:szCs w:val="24"/>
        </w:rPr>
        <w:t xml:space="preserve">Runge, M., Rittweger, J., Russo, C.R., Schiessl, H. and Felsenberg, D., 2004. Is muscle power output a key factor in the age‐related decline in physical performance? A comparison of muscle cross-section, chair‐rising </w:t>
      </w:r>
      <w:r w:rsidRPr="003B67BC">
        <w:rPr>
          <w:rFonts w:ascii="Times New Roman" w:hAnsi="Times New Roman" w:cs="Times New Roman"/>
          <w:sz w:val="24"/>
          <w:szCs w:val="24"/>
        </w:rPr>
        <w:t>test, and jumping power. </w:t>
      </w:r>
      <w:r w:rsidRPr="003B67BC">
        <w:rPr>
          <w:rFonts w:ascii="Times New Roman" w:hAnsi="Times New Roman" w:cs="Times New Roman"/>
          <w:i/>
          <w:iCs/>
          <w:sz w:val="24"/>
          <w:szCs w:val="24"/>
        </w:rPr>
        <w:t>Clinical physiology and functional imaging</w:t>
      </w:r>
      <w:r w:rsidRPr="003B67BC">
        <w:rPr>
          <w:rFonts w:ascii="Times New Roman" w:hAnsi="Times New Roman" w:cs="Times New Roman"/>
          <w:sz w:val="24"/>
          <w:szCs w:val="24"/>
        </w:rPr>
        <w:t>, </w:t>
      </w:r>
      <w:r w:rsidRPr="003B67BC">
        <w:rPr>
          <w:rFonts w:ascii="Times New Roman" w:hAnsi="Times New Roman" w:cs="Times New Roman"/>
          <w:i/>
          <w:iCs/>
          <w:sz w:val="24"/>
          <w:szCs w:val="24"/>
        </w:rPr>
        <w:t>24</w:t>
      </w:r>
      <w:r w:rsidRPr="003B67BC">
        <w:rPr>
          <w:rFonts w:ascii="Times New Roman" w:hAnsi="Times New Roman" w:cs="Times New Roman"/>
          <w:sz w:val="24"/>
          <w:szCs w:val="24"/>
        </w:rPr>
        <w:t>(6), pp.335-340.</w:t>
      </w:r>
    </w:p>
    <w:sectPr w:rsidR="00451B57" w:rsidRPr="003B67BC" w:rsidSect="003B708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37D0" w:rsidRDefault="004F37D0">
      <w:pPr>
        <w:spacing w:after="0" w:line="240" w:lineRule="auto"/>
      </w:pPr>
      <w:r>
        <w:separator/>
      </w:r>
    </w:p>
  </w:endnote>
  <w:endnote w:type="continuationSeparator" w:id="0">
    <w:p w:rsidR="004F37D0" w:rsidRDefault="004F3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C12" w:rsidRDefault="000B6C12">
    <w:pPr>
      <w:pStyle w:val="Footer"/>
      <w:jc w:val="right"/>
    </w:pPr>
  </w:p>
  <w:p w:rsidR="000B6C12" w:rsidRDefault="000B6C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37D0" w:rsidRDefault="004F37D0">
      <w:pPr>
        <w:spacing w:after="0" w:line="240" w:lineRule="auto"/>
      </w:pPr>
      <w:r>
        <w:separator/>
      </w:r>
    </w:p>
  </w:footnote>
  <w:footnote w:type="continuationSeparator" w:id="0">
    <w:p w:rsidR="004F37D0" w:rsidRDefault="004F37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050249"/>
      <w:docPartObj>
        <w:docPartGallery w:val="Page Numbers (Top of Page)"/>
        <w:docPartUnique/>
      </w:docPartObj>
    </w:sdtPr>
    <w:sdtEndPr>
      <w:rPr>
        <w:noProof/>
      </w:rPr>
    </w:sdtEndPr>
    <w:sdtContent>
      <w:p w:rsidR="000B6C12" w:rsidRDefault="004F37D0">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2748D5">
          <w:rPr>
            <w:noProof/>
          </w:rPr>
          <w:t>4</w:t>
        </w:r>
        <w:r>
          <w:rPr>
            <w:noProof/>
          </w:rPr>
          <w:fldChar w:fldCharType="end"/>
        </w:r>
      </w:p>
    </w:sdtContent>
  </w:sdt>
  <w:p w:rsidR="000B6C12" w:rsidRDefault="000B6C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0E6"/>
    <w:rsid w:val="00056378"/>
    <w:rsid w:val="000B6C12"/>
    <w:rsid w:val="0017229F"/>
    <w:rsid w:val="001C44AF"/>
    <w:rsid w:val="001D419E"/>
    <w:rsid w:val="001E4E6A"/>
    <w:rsid w:val="001F1426"/>
    <w:rsid w:val="00203C63"/>
    <w:rsid w:val="00245A94"/>
    <w:rsid w:val="00246DCA"/>
    <w:rsid w:val="002748D5"/>
    <w:rsid w:val="003B67BC"/>
    <w:rsid w:val="003B708A"/>
    <w:rsid w:val="003D0CE4"/>
    <w:rsid w:val="00451B57"/>
    <w:rsid w:val="004D4CA3"/>
    <w:rsid w:val="004E4B72"/>
    <w:rsid w:val="004F37D0"/>
    <w:rsid w:val="00541A91"/>
    <w:rsid w:val="005631A8"/>
    <w:rsid w:val="005B6316"/>
    <w:rsid w:val="006005D8"/>
    <w:rsid w:val="00725D6C"/>
    <w:rsid w:val="007E2D29"/>
    <w:rsid w:val="00846F1E"/>
    <w:rsid w:val="008C652C"/>
    <w:rsid w:val="009040E6"/>
    <w:rsid w:val="00964CCE"/>
    <w:rsid w:val="009A7395"/>
    <w:rsid w:val="009A7CCB"/>
    <w:rsid w:val="009C77B1"/>
    <w:rsid w:val="009E5D61"/>
    <w:rsid w:val="00A30099"/>
    <w:rsid w:val="00A30EA0"/>
    <w:rsid w:val="00BF3DE2"/>
    <w:rsid w:val="00C56557"/>
    <w:rsid w:val="00C63A19"/>
    <w:rsid w:val="00C711C3"/>
    <w:rsid w:val="00DA76F1"/>
    <w:rsid w:val="00E101BE"/>
    <w:rsid w:val="00E67920"/>
    <w:rsid w:val="00E974B3"/>
    <w:rsid w:val="00EC5360"/>
    <w:rsid w:val="00F5057E"/>
    <w:rsid w:val="00FF0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0E6"/>
  </w:style>
  <w:style w:type="paragraph" w:styleId="Footer">
    <w:name w:val="footer"/>
    <w:basedOn w:val="Normal"/>
    <w:link w:val="FooterChar"/>
    <w:uiPriority w:val="99"/>
    <w:unhideWhenUsed/>
    <w:rsid w:val="00904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0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0E6"/>
  </w:style>
  <w:style w:type="paragraph" w:styleId="Footer">
    <w:name w:val="footer"/>
    <w:basedOn w:val="Normal"/>
    <w:link w:val="FooterChar"/>
    <w:uiPriority w:val="99"/>
    <w:unhideWhenUsed/>
    <w:rsid w:val="00904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2020-03-31T12:37:00Z</dcterms:created>
  <dcterms:modified xsi:type="dcterms:W3CDTF">2020-03-31T12:37:00Z</dcterms:modified>
</cp:coreProperties>
</file>