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Default="00DB3A96" w:rsidP="00DB3A96">
      <w:pPr>
        <w:spacing w:line="480" w:lineRule="auto"/>
        <w:ind w:firstLine="720"/>
        <w:jc w:val="center"/>
      </w:pPr>
    </w:p>
    <w:p w14:paraId="49E18C2C" w14:textId="77777777" w:rsidR="00DB3A96" w:rsidRDefault="00DB3A96" w:rsidP="002A402D">
      <w:pPr>
        <w:spacing w:line="480" w:lineRule="auto"/>
      </w:pPr>
    </w:p>
    <w:p w14:paraId="2A09301C" w14:textId="0CE6B44C" w:rsidR="0020442B" w:rsidRDefault="0020442B" w:rsidP="0044334A">
      <w:pPr>
        <w:spacing w:line="720" w:lineRule="auto"/>
        <w:ind w:firstLine="720"/>
        <w:jc w:val="center"/>
        <w:rPr>
          <w:rFonts w:eastAsia="Calibri"/>
        </w:rPr>
      </w:pPr>
      <w:r>
        <w:t xml:space="preserve">Risk Management </w:t>
      </w:r>
      <w:r w:rsidR="002A402D">
        <w:t>Policy and Procedure</w:t>
      </w:r>
    </w:p>
    <w:p w14:paraId="09F4A568" w14:textId="77777777" w:rsidR="002A402D" w:rsidRPr="002A402D" w:rsidRDefault="002A402D" w:rsidP="0044334A">
      <w:pPr>
        <w:spacing w:after="0" w:line="720" w:lineRule="auto"/>
        <w:jc w:val="center"/>
        <w:rPr>
          <w:rFonts w:eastAsia="Calibri"/>
        </w:rPr>
      </w:pPr>
      <w:r w:rsidRPr="002A402D">
        <w:rPr>
          <w:rFonts w:eastAsia="Calibri"/>
        </w:rPr>
        <w:t>Barbara Onwona-Appiah</w:t>
      </w:r>
    </w:p>
    <w:p w14:paraId="097A4713" w14:textId="77777777" w:rsidR="002A402D" w:rsidRPr="002A402D" w:rsidRDefault="002A402D" w:rsidP="0044334A">
      <w:pPr>
        <w:spacing w:after="0" w:line="720" w:lineRule="auto"/>
        <w:jc w:val="center"/>
        <w:rPr>
          <w:rFonts w:eastAsia="Calibri"/>
        </w:rPr>
      </w:pPr>
      <w:r w:rsidRPr="002A402D">
        <w:rPr>
          <w:rFonts w:eastAsia="Calibri"/>
        </w:rPr>
        <w:t>Capella University</w:t>
      </w:r>
    </w:p>
    <w:p w14:paraId="33055189" w14:textId="77777777" w:rsidR="002A402D" w:rsidRPr="002A402D" w:rsidRDefault="002A402D" w:rsidP="0044334A">
      <w:pPr>
        <w:spacing w:after="0" w:line="720" w:lineRule="auto"/>
        <w:jc w:val="center"/>
        <w:rPr>
          <w:rFonts w:eastAsia="Calibri"/>
        </w:rPr>
      </w:pPr>
      <w:r w:rsidRPr="002A402D">
        <w:rPr>
          <w:rFonts w:eastAsia="Calibri"/>
        </w:rPr>
        <w:t>Patient Safety and Quality Improvement in Health Care</w:t>
      </w:r>
    </w:p>
    <w:p w14:paraId="6E15BFFF" w14:textId="77777777" w:rsidR="002A402D" w:rsidRPr="002A402D" w:rsidRDefault="002A402D" w:rsidP="0044334A">
      <w:pPr>
        <w:spacing w:after="0" w:line="720" w:lineRule="auto"/>
        <w:jc w:val="center"/>
        <w:rPr>
          <w:rFonts w:eastAsia="Calibri"/>
        </w:rPr>
      </w:pPr>
      <w:r w:rsidRPr="002A402D">
        <w:rPr>
          <w:rFonts w:eastAsia="Calibri"/>
        </w:rPr>
        <w:t>July 2020</w:t>
      </w:r>
    </w:p>
    <w:p w14:paraId="12E8E400" w14:textId="7B1F540A" w:rsidR="00922BCF" w:rsidRDefault="00395827" w:rsidP="00395827">
      <w:r>
        <w:br w:type="page"/>
      </w:r>
    </w:p>
    <w:p w14:paraId="3873AA05" w14:textId="77777777" w:rsidR="00CC79E6" w:rsidRPr="00EC02EE" w:rsidRDefault="00CC79E6" w:rsidP="00EC02EE">
      <w:pPr>
        <w:spacing w:line="480" w:lineRule="auto"/>
        <w:ind w:firstLine="720"/>
        <w:jc w:val="center"/>
        <w:rPr>
          <w:rFonts w:eastAsia="Calibri"/>
          <w:b/>
        </w:rPr>
      </w:pPr>
      <w:r w:rsidRPr="00EC02EE">
        <w:rPr>
          <w:rFonts w:eastAsia="Calibri"/>
          <w:b/>
        </w:rPr>
        <w:lastRenderedPageBreak/>
        <w:t>Purpose Statement</w:t>
      </w:r>
    </w:p>
    <w:p w14:paraId="2CFDE5BB" w14:textId="77777777" w:rsidR="00EC02EE" w:rsidRPr="00EC02EE" w:rsidRDefault="00EC02EE" w:rsidP="00EC02EE">
      <w:pPr>
        <w:spacing w:line="480" w:lineRule="auto"/>
        <w:ind w:firstLine="720"/>
        <w:rPr>
          <w:rFonts w:eastAsia="Calibri"/>
        </w:rPr>
      </w:pPr>
      <w:r w:rsidRPr="00EC02EE">
        <w:rPr>
          <w:rFonts w:eastAsia="Calibri"/>
        </w:rPr>
        <w:t xml:space="preserve">The primary purpose of the risk management program is to provide guidelines that would help the organization minimize risks such as inadvertent injuries to patients, healthcare workers, other staff, and visitors. The program is also aimed to create awareness on the significance of risk management and its procedures. Risk management involves identifying, examining, analyzing, and evaluating risks before selecting and implementing processes that would best minimize the risks. Therefore, the organization's staff will be familiar with risk management terms, practical utilization, risk identification techniques, and the role of a risk manager in implementing risk management procedures. </w:t>
      </w:r>
    </w:p>
    <w:p w14:paraId="2363004A" w14:textId="77777777" w:rsidR="00EC02EE" w:rsidRPr="00EC02EE" w:rsidRDefault="00EC02EE" w:rsidP="00EC02EE">
      <w:pPr>
        <w:spacing w:line="480" w:lineRule="auto"/>
        <w:ind w:firstLine="720"/>
        <w:jc w:val="center"/>
        <w:rPr>
          <w:rFonts w:eastAsia="Calibri"/>
          <w:b/>
        </w:rPr>
      </w:pPr>
      <w:r w:rsidRPr="00EC02EE">
        <w:rPr>
          <w:rFonts w:eastAsia="Calibri"/>
          <w:b/>
        </w:rPr>
        <w:t>Key Risk Management Terms</w:t>
      </w:r>
    </w:p>
    <w:p w14:paraId="280EEA0E" w14:textId="77777777" w:rsidR="00EC02EE" w:rsidRPr="00EC02EE" w:rsidRDefault="00EC02EE" w:rsidP="00EC02EE">
      <w:pPr>
        <w:spacing w:line="480" w:lineRule="auto"/>
        <w:ind w:firstLine="720"/>
        <w:rPr>
          <w:rFonts w:eastAsia="Calibri"/>
        </w:rPr>
      </w:pPr>
      <w:r w:rsidRPr="00EC02EE">
        <w:rPr>
          <w:rFonts w:eastAsia="Calibri"/>
          <w:b/>
        </w:rPr>
        <w:t>Risk Prevention</w:t>
      </w:r>
      <w:r w:rsidRPr="00EC02EE">
        <w:rPr>
          <w:rFonts w:eastAsia="Calibri"/>
        </w:rPr>
        <w:t xml:space="preserve"> – Risk prevention refers to the process and measures taken to avert mistakes that may render the organization unsafe for both the patients and the healthcare workers. The purpose of risk prevention is to ensure that risks are avoided at any cost (Card &amp; Klein, 2016). For example, the medical practitioner may be forced to test the patient to certify that the new medication he or she plans to prescribe does not have adverse effects on the patient's body.</w:t>
      </w:r>
    </w:p>
    <w:p w14:paraId="5F35E663" w14:textId="680736C8" w:rsidR="00EC02EE" w:rsidRPr="00EC02EE" w:rsidRDefault="00EC02EE" w:rsidP="00EC02EE">
      <w:pPr>
        <w:spacing w:line="480" w:lineRule="auto"/>
        <w:ind w:firstLine="720"/>
        <w:rPr>
          <w:rFonts w:eastAsia="Calibri"/>
        </w:rPr>
      </w:pPr>
      <w:r w:rsidRPr="00EC02EE">
        <w:rPr>
          <w:rFonts w:eastAsia="Calibri"/>
          <w:b/>
        </w:rPr>
        <w:t>Risk Reduction</w:t>
      </w:r>
      <w:r w:rsidRPr="00EC02EE">
        <w:rPr>
          <w:rFonts w:eastAsia="Calibri"/>
        </w:rPr>
        <w:t xml:space="preserve"> – In some cases where risk prevention may not be applicable, for instance, accidents, risk reduction may be of significance. Risk reduction is the process by which measures are taken to minimize unavoidable risks (</w:t>
      </w:r>
      <w:proofErr w:type="spellStart"/>
      <w:r w:rsidRPr="00EC02EE">
        <w:rPr>
          <w:rFonts w:eastAsia="Calibri"/>
        </w:rPr>
        <w:t>Delcea</w:t>
      </w:r>
      <w:proofErr w:type="spellEnd"/>
      <w:r w:rsidRPr="00EC02EE">
        <w:rPr>
          <w:rFonts w:eastAsia="Calibri"/>
        </w:rPr>
        <w:t xml:space="preserve"> &amp; Ioana-Alexandra, 2016). The main aim of risk reduction is to provide procedures that will ensure the risks that cannot be avoided occur minimally. In healthcare, risk reduction may also refer to the lessening of the probability or impact of the healthcare worker's decision. For example, a doctor may prescribe a new </w:t>
      </w:r>
      <w:r w:rsidRPr="00EC02EE">
        <w:rPr>
          <w:rFonts w:eastAsia="Calibri"/>
        </w:rPr>
        <w:lastRenderedPageBreak/>
        <w:t>medication and start the patient with a low dose to lessen the probability and impacts of the patient's body's reaction to the medicine.</w:t>
      </w:r>
      <w:r w:rsidR="004B5BE5">
        <w:rPr>
          <w:rFonts w:eastAsia="Calibri"/>
        </w:rPr>
        <w:t xml:space="preserve"> Entrepreneur </w:t>
      </w:r>
    </w:p>
    <w:p w14:paraId="31D452DC" w14:textId="77777777" w:rsidR="00EC02EE" w:rsidRPr="00EC02EE" w:rsidRDefault="00EC02EE" w:rsidP="00EC02EE">
      <w:pPr>
        <w:spacing w:line="480" w:lineRule="auto"/>
        <w:ind w:firstLine="720"/>
        <w:rPr>
          <w:rFonts w:eastAsia="Calibri"/>
        </w:rPr>
      </w:pPr>
      <w:r w:rsidRPr="00EC02EE">
        <w:rPr>
          <w:rFonts w:eastAsia="Calibri"/>
          <w:b/>
        </w:rPr>
        <w:t>Regulatory Compliance</w:t>
      </w:r>
      <w:r w:rsidRPr="00EC02EE">
        <w:rPr>
          <w:rFonts w:eastAsia="Calibri"/>
        </w:rPr>
        <w:t xml:space="preserve"> – It refers to the adherence of a healthcare organization to laws, regulations, and guidelines as it conducts its daily activities. A healthcare institution must meet all the law requirements and perform their procedures as the law demands (</w:t>
      </w:r>
      <w:proofErr w:type="spellStart"/>
      <w:r w:rsidRPr="00EC02EE">
        <w:rPr>
          <w:rFonts w:eastAsia="Calibri"/>
        </w:rPr>
        <w:t>Grenon</w:t>
      </w:r>
      <w:proofErr w:type="spellEnd"/>
      <w:r w:rsidRPr="00EC02EE">
        <w:rPr>
          <w:rFonts w:eastAsia="Calibri"/>
        </w:rPr>
        <w:t xml:space="preserve"> et al., 2018). Our workers and staff should strive to follow all the procedures as they purpose to provide ultimate health care. Some procedures include billing processes, proper patient care, reimbursements, and contracts of managed care.</w:t>
      </w:r>
    </w:p>
    <w:p w14:paraId="397B952B" w14:textId="77777777" w:rsidR="00EC02EE" w:rsidRPr="00EC02EE" w:rsidRDefault="00EC02EE" w:rsidP="00EC02EE">
      <w:pPr>
        <w:spacing w:line="480" w:lineRule="auto"/>
        <w:ind w:firstLine="720"/>
        <w:rPr>
          <w:rFonts w:eastAsia="Calibri"/>
        </w:rPr>
      </w:pPr>
      <w:r w:rsidRPr="00EC02EE">
        <w:rPr>
          <w:rFonts w:eastAsia="Calibri"/>
          <w:b/>
        </w:rPr>
        <w:t>Patient Safety</w:t>
      </w:r>
      <w:r w:rsidRPr="00EC02EE">
        <w:rPr>
          <w:rFonts w:eastAsia="Calibri"/>
        </w:rPr>
        <w:t xml:space="preserve"> – Refers to measures which ensure that preventable harm is not caused to patients during the provision of health care (</w:t>
      </w:r>
      <w:proofErr w:type="spellStart"/>
      <w:r w:rsidRPr="00EC02EE">
        <w:rPr>
          <w:rFonts w:eastAsia="Calibri"/>
        </w:rPr>
        <w:t>Delcea</w:t>
      </w:r>
      <w:proofErr w:type="spellEnd"/>
      <w:r w:rsidRPr="00EC02EE">
        <w:rPr>
          <w:rFonts w:eastAsia="Calibri"/>
        </w:rPr>
        <w:t xml:space="preserve"> &amp; Ioana-Alexandra, 2016). According to WHO, patient safety also includes reducing the potential risk to an acceptable minimum – which means assessing the situation in which health care was given against the risk of other treatments or non-treatment.</w:t>
      </w:r>
    </w:p>
    <w:p w14:paraId="551664E4" w14:textId="13F9C8C3" w:rsidR="00EC02EE" w:rsidRPr="00EC02EE" w:rsidRDefault="00EC02EE" w:rsidP="00EC02EE">
      <w:pPr>
        <w:spacing w:line="480" w:lineRule="auto"/>
        <w:ind w:firstLine="720"/>
        <w:rPr>
          <w:rFonts w:eastAsia="Calibri"/>
        </w:rPr>
      </w:pPr>
      <w:r w:rsidRPr="00EC02EE">
        <w:rPr>
          <w:rFonts w:eastAsia="Calibri"/>
          <w:b/>
        </w:rPr>
        <w:t>Adverse Event</w:t>
      </w:r>
      <w:r w:rsidRPr="00EC02EE">
        <w:rPr>
          <w:rFonts w:eastAsia="Calibri"/>
        </w:rPr>
        <w:t xml:space="preserve"> – It is defined as an unforeseen and objectionable incident that may provide potential dangers to the patients or workers in a healthcare organization (</w:t>
      </w:r>
      <w:proofErr w:type="spellStart"/>
      <w:r w:rsidRPr="00EC02EE">
        <w:rPr>
          <w:rFonts w:eastAsia="Calibri"/>
        </w:rPr>
        <w:t>Grenon</w:t>
      </w:r>
      <w:proofErr w:type="spellEnd"/>
      <w:r w:rsidRPr="00EC02EE">
        <w:rPr>
          <w:rFonts w:eastAsia="Calibri"/>
        </w:rPr>
        <w:t xml:space="preserve"> et al., 2018).</w:t>
      </w:r>
    </w:p>
    <w:p w14:paraId="5729699A" w14:textId="77777777" w:rsidR="00EC02EE" w:rsidRPr="00EC02EE" w:rsidRDefault="00EC02EE" w:rsidP="00EC02EE">
      <w:pPr>
        <w:spacing w:line="480" w:lineRule="auto"/>
        <w:ind w:firstLine="720"/>
        <w:rPr>
          <w:rFonts w:eastAsia="Calibri"/>
        </w:rPr>
      </w:pPr>
      <w:r w:rsidRPr="00EC02EE">
        <w:rPr>
          <w:rFonts w:eastAsia="Calibri"/>
          <w:b/>
        </w:rPr>
        <w:t>Near Miss</w:t>
      </w:r>
      <w:r w:rsidRPr="00EC02EE">
        <w:rPr>
          <w:rFonts w:eastAsia="Calibri"/>
        </w:rPr>
        <w:t xml:space="preserve"> – This refers to an alteration in the set procedures, which, although it does not affect the immediate outcome, may have a recurrence that provides high probabilities of serious adverse outcomes (</w:t>
      </w:r>
      <w:proofErr w:type="spellStart"/>
      <w:r w:rsidRPr="00EC02EE">
        <w:rPr>
          <w:rFonts w:eastAsia="Calibri"/>
        </w:rPr>
        <w:t>Grenon</w:t>
      </w:r>
      <w:proofErr w:type="spellEnd"/>
      <w:r w:rsidRPr="00EC02EE">
        <w:rPr>
          <w:rFonts w:eastAsia="Calibri"/>
        </w:rPr>
        <w:t xml:space="preserve"> et al., 2018).</w:t>
      </w:r>
    </w:p>
    <w:p w14:paraId="6AC50C90" w14:textId="77777777" w:rsidR="00EC02EE" w:rsidRPr="00EC02EE" w:rsidRDefault="00EC02EE" w:rsidP="00EC02EE">
      <w:pPr>
        <w:spacing w:line="480" w:lineRule="auto"/>
        <w:ind w:firstLine="720"/>
        <w:rPr>
          <w:rFonts w:eastAsia="Calibri"/>
        </w:rPr>
      </w:pPr>
    </w:p>
    <w:p w14:paraId="247FE56D" w14:textId="77777777" w:rsidR="00EC02EE" w:rsidRPr="00EC02EE" w:rsidRDefault="00EC02EE" w:rsidP="00EC02EE">
      <w:pPr>
        <w:spacing w:line="480" w:lineRule="auto"/>
        <w:ind w:firstLine="720"/>
        <w:rPr>
          <w:rFonts w:eastAsia="Calibri"/>
        </w:rPr>
      </w:pPr>
    </w:p>
    <w:p w14:paraId="59915CD7" w14:textId="77777777" w:rsidR="00EC02EE" w:rsidRPr="00EC02EE" w:rsidRDefault="00EC02EE" w:rsidP="00EC02EE">
      <w:pPr>
        <w:spacing w:line="480" w:lineRule="auto"/>
        <w:ind w:firstLine="720"/>
        <w:jc w:val="center"/>
        <w:rPr>
          <w:rFonts w:eastAsia="Calibri"/>
          <w:b/>
        </w:rPr>
      </w:pPr>
      <w:r w:rsidRPr="00EC02EE">
        <w:rPr>
          <w:rFonts w:eastAsia="Calibri"/>
          <w:b/>
        </w:rPr>
        <w:lastRenderedPageBreak/>
        <w:t>Risk Categories and Risk Identification Techniques</w:t>
      </w:r>
    </w:p>
    <w:p w14:paraId="38A38091" w14:textId="77777777" w:rsidR="00EC02EE" w:rsidRPr="00EC02EE" w:rsidRDefault="00EC02EE" w:rsidP="00EC02EE">
      <w:pPr>
        <w:spacing w:line="480" w:lineRule="auto"/>
        <w:ind w:firstLine="720"/>
        <w:rPr>
          <w:rFonts w:eastAsia="Calibri"/>
        </w:rPr>
      </w:pPr>
      <w:r w:rsidRPr="00EC02EE">
        <w:rPr>
          <w:rFonts w:eastAsia="Calibri"/>
          <w:b/>
        </w:rPr>
        <w:t>Compliance of the law, regulation, and set standards</w:t>
      </w:r>
      <w:r w:rsidRPr="00EC02EE">
        <w:rPr>
          <w:rFonts w:eastAsia="Calibri"/>
        </w:rPr>
        <w:t xml:space="preserve"> – Healthcare organizations have been faced with risks of lawsuits on instances where standards were not met, or specific rules were not followed. The Joint Commission International Accreditation Standards for Hospitals provides a set standard for all healthcare organizations and defined laws and regulations to be followed by healthcare workers and the organization's management (</w:t>
      </w:r>
      <w:proofErr w:type="spellStart"/>
      <w:r w:rsidRPr="00EC02EE">
        <w:rPr>
          <w:rFonts w:eastAsia="Calibri"/>
        </w:rPr>
        <w:t>Grenon</w:t>
      </w:r>
      <w:proofErr w:type="spellEnd"/>
      <w:r w:rsidRPr="00EC02EE">
        <w:rPr>
          <w:rFonts w:eastAsia="Calibri"/>
        </w:rPr>
        <w:t xml:space="preserve"> et al., 2018). This risk category may be identified using retrospective lawsuit record-checking.</w:t>
      </w:r>
    </w:p>
    <w:p w14:paraId="73881A0F" w14:textId="77777777" w:rsidR="00EC02EE" w:rsidRPr="00EC02EE" w:rsidRDefault="00EC02EE" w:rsidP="00EC02EE">
      <w:pPr>
        <w:spacing w:line="480" w:lineRule="auto"/>
        <w:ind w:firstLine="720"/>
        <w:rPr>
          <w:rFonts w:eastAsia="Calibri"/>
        </w:rPr>
      </w:pPr>
      <w:r w:rsidRPr="00EC02EE">
        <w:rPr>
          <w:rFonts w:eastAsia="Calibri"/>
          <w:b/>
        </w:rPr>
        <w:t>Data Breach</w:t>
      </w:r>
      <w:r w:rsidRPr="00EC02EE">
        <w:rPr>
          <w:rFonts w:eastAsia="Calibri"/>
        </w:rPr>
        <w:t xml:space="preserve"> – Due to increased rates of cyber insecurity, chances of private information about the healthcare organization, its workers, and the patients leaking out may be high (</w:t>
      </w:r>
      <w:proofErr w:type="spellStart"/>
      <w:r w:rsidRPr="00EC02EE">
        <w:rPr>
          <w:rFonts w:eastAsia="Calibri"/>
        </w:rPr>
        <w:t>Grenon</w:t>
      </w:r>
      <w:proofErr w:type="spellEnd"/>
      <w:r w:rsidRPr="00EC02EE">
        <w:rPr>
          <w:rFonts w:eastAsia="Calibri"/>
        </w:rPr>
        <w:t xml:space="preserve"> et al., 2018). A data breach is a hazardous risk since it may cause a bankruptcy when financial information is breached, lawsuits when patient information is leaked, among other significant perils. This risk category may be identified through concurrent firewall installation around all the organization's data.</w:t>
      </w:r>
    </w:p>
    <w:p w14:paraId="475C940E" w14:textId="77777777" w:rsidR="00EC02EE" w:rsidRPr="00EC02EE" w:rsidRDefault="00EC02EE" w:rsidP="00EC02EE">
      <w:pPr>
        <w:spacing w:line="480" w:lineRule="auto"/>
        <w:ind w:firstLine="720"/>
        <w:rPr>
          <w:rFonts w:eastAsia="Calibri"/>
        </w:rPr>
      </w:pPr>
      <w:r w:rsidRPr="00EC02EE">
        <w:rPr>
          <w:rFonts w:eastAsia="Calibri"/>
        </w:rPr>
        <w:t xml:space="preserve"> </w:t>
      </w:r>
      <w:r w:rsidRPr="00EC02EE">
        <w:rPr>
          <w:rFonts w:eastAsia="Calibri"/>
          <w:b/>
        </w:rPr>
        <w:t>Staff Credentialing</w:t>
      </w:r>
      <w:r w:rsidRPr="00EC02EE">
        <w:rPr>
          <w:rFonts w:eastAsia="Calibri"/>
        </w:rPr>
        <w:t xml:space="preserve"> – This refers to the due diligence done before hiring a health worker. It involves collecting all background information about the staff, including their experiences in other healthcare organizations (Card &amp; Klein, 2016). An organization may be prone to improper patient treatment risks if, for example, they hire a doctor, whose previous institutions sacked due to unnecessary mistakes, without conducting enough background checks. This risk category may be identified using retrospective research on all employees.</w:t>
      </w:r>
    </w:p>
    <w:p w14:paraId="45A8B86C" w14:textId="77777777" w:rsidR="00EC02EE" w:rsidRPr="00EC02EE" w:rsidRDefault="00EC02EE" w:rsidP="00EC02EE">
      <w:pPr>
        <w:spacing w:line="480" w:lineRule="auto"/>
        <w:ind w:firstLine="720"/>
        <w:rPr>
          <w:rFonts w:eastAsia="Calibri"/>
        </w:rPr>
      </w:pPr>
      <w:r w:rsidRPr="00EC02EE">
        <w:rPr>
          <w:rFonts w:eastAsia="Calibri"/>
          <w:b/>
        </w:rPr>
        <w:t>Patients' Rights</w:t>
      </w:r>
      <w:r w:rsidRPr="00EC02EE">
        <w:rPr>
          <w:rFonts w:eastAsia="Calibri"/>
        </w:rPr>
        <w:t xml:space="preserve"> – Violations of patients' rights may lead to lawsuits; for example, if the patient's information and illness records are not secured, or treatment is performed without the </w:t>
      </w:r>
      <w:r w:rsidRPr="00EC02EE">
        <w:rPr>
          <w:rFonts w:eastAsia="Calibri"/>
        </w:rPr>
        <w:lastRenderedPageBreak/>
        <w:t>patient's informed consent or relatives (</w:t>
      </w:r>
      <w:proofErr w:type="spellStart"/>
      <w:r w:rsidRPr="00EC02EE">
        <w:rPr>
          <w:rFonts w:eastAsia="Calibri"/>
        </w:rPr>
        <w:t>Delcea</w:t>
      </w:r>
      <w:proofErr w:type="spellEnd"/>
      <w:r w:rsidRPr="00EC02EE">
        <w:rPr>
          <w:rFonts w:eastAsia="Calibri"/>
        </w:rPr>
        <w:t xml:space="preserve"> &amp; Ioana-Alexandra, 2016). Identifying this risk category requires proper knowledge of the organization's procedures.</w:t>
      </w:r>
    </w:p>
    <w:p w14:paraId="74B7F12E" w14:textId="77777777" w:rsidR="00EC02EE" w:rsidRPr="00EC02EE" w:rsidRDefault="00EC02EE" w:rsidP="00EC02EE">
      <w:pPr>
        <w:spacing w:line="480" w:lineRule="auto"/>
        <w:ind w:firstLine="720"/>
        <w:rPr>
          <w:rFonts w:eastAsia="Calibri"/>
        </w:rPr>
      </w:pPr>
      <w:r w:rsidRPr="00EC02EE">
        <w:rPr>
          <w:rFonts w:eastAsia="Calibri"/>
          <w:b/>
        </w:rPr>
        <w:t>Infection Prevention and Control</w:t>
      </w:r>
      <w:r w:rsidRPr="00EC02EE">
        <w:rPr>
          <w:rFonts w:eastAsia="Calibri"/>
        </w:rPr>
        <w:t xml:space="preserve"> – sometimes, when there is an outbreak of an infectious illness, healthcare personnel may be at risk of getting infected if the organization does not employ quick prevention and control measures (</w:t>
      </w:r>
      <w:proofErr w:type="spellStart"/>
      <w:r w:rsidRPr="00EC02EE">
        <w:rPr>
          <w:rFonts w:eastAsia="Calibri"/>
        </w:rPr>
        <w:t>Grenon</w:t>
      </w:r>
      <w:proofErr w:type="spellEnd"/>
      <w:r w:rsidRPr="00EC02EE">
        <w:rPr>
          <w:rFonts w:eastAsia="Calibri"/>
        </w:rPr>
        <w:t xml:space="preserve"> et al., 2018). Identification of this risk category may be through previous trends on the preparedness upon outbreaks of infectious diseases.</w:t>
      </w:r>
    </w:p>
    <w:p w14:paraId="4FAC6BC5" w14:textId="77777777" w:rsidR="00EC02EE" w:rsidRPr="00EC02EE" w:rsidRDefault="00EC02EE" w:rsidP="00EC02EE">
      <w:pPr>
        <w:spacing w:line="480" w:lineRule="auto"/>
        <w:ind w:firstLine="720"/>
        <w:jc w:val="center"/>
        <w:rPr>
          <w:rFonts w:eastAsia="Calibri"/>
          <w:b/>
        </w:rPr>
      </w:pPr>
      <w:r w:rsidRPr="00EC02EE">
        <w:rPr>
          <w:rFonts w:eastAsia="Calibri"/>
          <w:b/>
        </w:rPr>
        <w:t>Risk Manager's Role in Program Implementation and Compliance</w:t>
      </w:r>
    </w:p>
    <w:p w14:paraId="02C1050F" w14:textId="77777777" w:rsidR="007819AC" w:rsidRDefault="00EC02EE" w:rsidP="00EC02EE">
      <w:pPr>
        <w:spacing w:line="480" w:lineRule="auto"/>
        <w:ind w:firstLine="720"/>
        <w:rPr>
          <w:rFonts w:eastAsia="Calibri"/>
        </w:rPr>
      </w:pPr>
      <w:r w:rsidRPr="00EC02EE">
        <w:rPr>
          <w:rFonts w:eastAsia="Calibri"/>
        </w:rPr>
        <w:t>The risk manager's role involves providing and communicating risk models as they develop with time as well as designing and implementing an organization's risk management process (</w:t>
      </w:r>
      <w:proofErr w:type="spellStart"/>
      <w:r w:rsidRPr="00EC02EE">
        <w:rPr>
          <w:rFonts w:eastAsia="Calibri"/>
        </w:rPr>
        <w:t>Grenon</w:t>
      </w:r>
      <w:proofErr w:type="spellEnd"/>
      <w:r w:rsidRPr="00EC02EE">
        <w:rPr>
          <w:rFonts w:eastAsia="Calibri"/>
        </w:rPr>
        <w:t xml:space="preserve"> et al., 2018). These roles are done by assessing and evaluating risks, establishing guidelines for the risk limit provided for the workers, and informing about the risks to the relevant audience. In a healthcare organization, these roles can positively impact the management by identifying possible future risks depending on the procedures the doctors decide to undertake for a patient's treatment.</w:t>
      </w:r>
    </w:p>
    <w:p w14:paraId="0C35935F" w14:textId="77777777" w:rsidR="007819AC" w:rsidRDefault="007819AC" w:rsidP="00EC02EE">
      <w:pPr>
        <w:spacing w:line="480" w:lineRule="auto"/>
        <w:ind w:firstLine="720"/>
        <w:rPr>
          <w:rFonts w:eastAsia="Calibri"/>
        </w:rPr>
      </w:pPr>
    </w:p>
    <w:p w14:paraId="329BE757" w14:textId="4548A7DC" w:rsidR="00E96A0F" w:rsidRDefault="007819AC" w:rsidP="007819AC">
      <w:pPr>
        <w:shd w:val="clear" w:color="auto" w:fill="FFFFFF"/>
        <w:spacing w:before="100" w:beforeAutospacing="1" w:after="100" w:afterAutospacing="1" w:line="240" w:lineRule="auto"/>
        <w:jc w:val="center"/>
        <w:outlineLvl w:val="4"/>
        <w:rPr>
          <w:rFonts w:eastAsia="Times New Roman"/>
          <w:color w:val="222222"/>
        </w:rPr>
      </w:pPr>
      <w:r w:rsidRPr="007819AC">
        <w:rPr>
          <w:rFonts w:eastAsia="Times New Roman"/>
          <w:color w:val="222222"/>
        </w:rPr>
        <w:t>Application of Risk Management Principles to</w:t>
      </w:r>
      <w:r w:rsidRPr="007819AC">
        <w:rPr>
          <w:rFonts w:eastAsia="Times New Roman"/>
          <w:color w:val="222222"/>
        </w:rPr>
        <w:t xml:space="preserve"> HIPAA/privacy violatio</w:t>
      </w:r>
      <w:r>
        <w:rPr>
          <w:rFonts w:eastAsia="Times New Roman"/>
          <w:color w:val="222222"/>
        </w:rPr>
        <w:t>n</w:t>
      </w:r>
    </w:p>
    <w:p w14:paraId="0F5C7C77" w14:textId="77777777" w:rsidR="007819AC" w:rsidRDefault="007819AC" w:rsidP="007819AC">
      <w:pPr>
        <w:shd w:val="clear" w:color="auto" w:fill="FFFFFF"/>
        <w:spacing w:before="100" w:beforeAutospacing="1" w:after="100" w:afterAutospacing="1" w:line="240" w:lineRule="auto"/>
        <w:outlineLvl w:val="4"/>
        <w:rPr>
          <w:rFonts w:eastAsia="Times New Roman"/>
          <w:color w:val="222222"/>
        </w:rPr>
      </w:pPr>
    </w:p>
    <w:p w14:paraId="6624E038" w14:textId="2FBAA959" w:rsidR="007819AC" w:rsidRDefault="007819AC" w:rsidP="007819AC">
      <w:pPr>
        <w:shd w:val="clear" w:color="auto" w:fill="FFFFFF"/>
        <w:spacing w:before="100" w:beforeAutospacing="1" w:after="100" w:afterAutospacing="1" w:line="240" w:lineRule="auto"/>
        <w:jc w:val="center"/>
        <w:outlineLvl w:val="4"/>
        <w:rPr>
          <w:rFonts w:eastAsia="Times New Roman"/>
          <w:color w:val="222222"/>
        </w:rPr>
      </w:pPr>
    </w:p>
    <w:p w14:paraId="26FF8F7A" w14:textId="3530147C" w:rsidR="007819AC" w:rsidRDefault="007819AC" w:rsidP="007819AC">
      <w:pPr>
        <w:shd w:val="clear" w:color="auto" w:fill="FFFFFF"/>
        <w:spacing w:before="100" w:beforeAutospacing="1" w:after="100" w:afterAutospacing="1" w:line="240" w:lineRule="auto"/>
        <w:jc w:val="center"/>
        <w:outlineLvl w:val="4"/>
        <w:rPr>
          <w:rFonts w:eastAsia="Times New Roman"/>
          <w:color w:val="222222"/>
        </w:rPr>
      </w:pPr>
    </w:p>
    <w:p w14:paraId="108EB8BC" w14:textId="4E51B60C" w:rsidR="007819AC" w:rsidRDefault="007819AC" w:rsidP="007819AC">
      <w:pPr>
        <w:shd w:val="clear" w:color="auto" w:fill="FFFFFF"/>
        <w:spacing w:before="100" w:beforeAutospacing="1" w:after="100" w:afterAutospacing="1" w:line="240" w:lineRule="auto"/>
        <w:jc w:val="center"/>
        <w:outlineLvl w:val="4"/>
        <w:rPr>
          <w:rFonts w:eastAsia="Times New Roman"/>
          <w:color w:val="222222"/>
        </w:rPr>
      </w:pPr>
    </w:p>
    <w:p w14:paraId="2FC1DB94" w14:textId="3B1181DA" w:rsidR="007819AC" w:rsidRDefault="007819AC" w:rsidP="007819AC">
      <w:pPr>
        <w:shd w:val="clear" w:color="auto" w:fill="FFFFFF"/>
        <w:spacing w:before="100" w:beforeAutospacing="1" w:after="100" w:afterAutospacing="1" w:line="240" w:lineRule="auto"/>
        <w:jc w:val="center"/>
        <w:outlineLvl w:val="4"/>
        <w:rPr>
          <w:rFonts w:eastAsia="Times New Roman"/>
          <w:color w:val="222222"/>
        </w:rPr>
      </w:pPr>
    </w:p>
    <w:p w14:paraId="29AF4DCE" w14:textId="77777777" w:rsidR="007819AC" w:rsidRPr="007819AC" w:rsidRDefault="007819AC" w:rsidP="007819AC">
      <w:pPr>
        <w:shd w:val="clear" w:color="auto" w:fill="FFFFFF"/>
        <w:spacing w:before="100" w:beforeAutospacing="1" w:after="100" w:afterAutospacing="1" w:line="240" w:lineRule="auto"/>
        <w:jc w:val="center"/>
        <w:outlineLvl w:val="4"/>
        <w:rPr>
          <w:rFonts w:eastAsia="Times New Roman"/>
          <w:color w:val="222222"/>
        </w:rPr>
      </w:pPr>
    </w:p>
    <w:p w14:paraId="5FB01604" w14:textId="682057D4" w:rsidR="0067082D" w:rsidRDefault="00750E45" w:rsidP="00C61E67">
      <w:pPr>
        <w:spacing w:line="480" w:lineRule="auto"/>
        <w:jc w:val="center"/>
        <w:rPr>
          <w:rFonts w:eastAsia="Calibri"/>
        </w:rPr>
      </w:pPr>
      <w:r>
        <w:rPr>
          <w:rFonts w:eastAsia="Calibri"/>
        </w:rPr>
        <w:t>References</w:t>
      </w:r>
    </w:p>
    <w:p w14:paraId="37D9BC63" w14:textId="77777777" w:rsidR="002048D2" w:rsidRDefault="002048D2" w:rsidP="00C61E67">
      <w:pPr>
        <w:spacing w:line="480" w:lineRule="auto"/>
        <w:ind w:left="720" w:hanging="720"/>
        <w:rPr>
          <w:rFonts w:eastAsia="Calibri"/>
        </w:rPr>
      </w:pPr>
      <w:r w:rsidRPr="002048D2">
        <w:rPr>
          <w:rFonts w:eastAsia="Calibri"/>
        </w:rPr>
        <w:t>Card, A. J., &amp; Klein, V. R. (2016). A new frontier in healthcare risk management: working to reduce avoidable patient suffering. </w:t>
      </w:r>
      <w:r w:rsidRPr="002048D2">
        <w:rPr>
          <w:rFonts w:eastAsia="Calibri"/>
          <w:i/>
          <w:iCs/>
        </w:rPr>
        <w:t>Journal of Healthcare Risk Management</w:t>
      </w:r>
      <w:r w:rsidRPr="002048D2">
        <w:rPr>
          <w:rFonts w:eastAsia="Calibri"/>
        </w:rPr>
        <w:t>, </w:t>
      </w:r>
      <w:r w:rsidRPr="002048D2">
        <w:rPr>
          <w:rFonts w:eastAsia="Calibri"/>
          <w:i/>
          <w:iCs/>
        </w:rPr>
        <w:t>35</w:t>
      </w:r>
      <w:r w:rsidRPr="002048D2">
        <w:rPr>
          <w:rFonts w:eastAsia="Calibri"/>
        </w:rPr>
        <w:t>(3), 31-37.</w:t>
      </w:r>
      <w:r>
        <w:rPr>
          <w:rFonts w:eastAsia="Calibri"/>
        </w:rPr>
        <w:t xml:space="preserve"> </w:t>
      </w:r>
    </w:p>
    <w:p w14:paraId="1DC34E11" w14:textId="371CECE5" w:rsidR="00C61E67" w:rsidRDefault="002048D2" w:rsidP="00C61E67">
      <w:pPr>
        <w:spacing w:line="480" w:lineRule="auto"/>
        <w:ind w:left="720" w:hanging="720"/>
        <w:rPr>
          <w:rFonts w:eastAsia="Calibri"/>
        </w:rPr>
      </w:pPr>
      <w:proofErr w:type="spellStart"/>
      <w:r w:rsidRPr="002048D2">
        <w:rPr>
          <w:rFonts w:eastAsia="Calibri"/>
        </w:rPr>
        <w:t>Delcea</w:t>
      </w:r>
      <w:proofErr w:type="spellEnd"/>
      <w:r w:rsidRPr="002048D2">
        <w:rPr>
          <w:rFonts w:eastAsia="Calibri"/>
        </w:rPr>
        <w:t>, C., &amp; Ioana-Alexandra, B. (2016). Fostering risk management in healthcare units using grey systems theory. </w:t>
      </w:r>
      <w:r w:rsidRPr="002048D2">
        <w:rPr>
          <w:rFonts w:eastAsia="Calibri"/>
          <w:i/>
          <w:iCs/>
        </w:rPr>
        <w:t>Grey Systems: Theory and Application</w:t>
      </w:r>
      <w:r w:rsidRPr="002048D2">
        <w:rPr>
          <w:rFonts w:eastAsia="Calibri"/>
        </w:rPr>
        <w:t>.</w:t>
      </w:r>
    </w:p>
    <w:p w14:paraId="6BB8D93E" w14:textId="79FEFE68" w:rsidR="002048D2" w:rsidRDefault="002048D2" w:rsidP="00C61E67">
      <w:pPr>
        <w:spacing w:line="480" w:lineRule="auto"/>
        <w:ind w:left="720" w:hanging="720"/>
        <w:rPr>
          <w:rFonts w:eastAsia="Calibri"/>
        </w:rPr>
      </w:pPr>
      <w:proofErr w:type="spellStart"/>
      <w:r w:rsidRPr="002048D2">
        <w:rPr>
          <w:rFonts w:eastAsia="Calibri"/>
        </w:rPr>
        <w:t>Grenon</w:t>
      </w:r>
      <w:proofErr w:type="spellEnd"/>
      <w:r w:rsidRPr="002048D2">
        <w:rPr>
          <w:rFonts w:eastAsia="Calibri"/>
        </w:rPr>
        <w:t xml:space="preserve">, V., </w:t>
      </w:r>
      <w:proofErr w:type="spellStart"/>
      <w:r w:rsidRPr="002048D2">
        <w:rPr>
          <w:rFonts w:eastAsia="Calibri"/>
        </w:rPr>
        <w:t>Kliemann</w:t>
      </w:r>
      <w:proofErr w:type="spellEnd"/>
      <w:r w:rsidRPr="002048D2">
        <w:rPr>
          <w:rFonts w:eastAsia="Calibri"/>
        </w:rPr>
        <w:t>, F. N., &amp; Felix, E. A. (2018). ERM for Health Care Organizations: An Economic Enterprise Risk Management Innovation Program (E2RMhealth care). </w:t>
      </w:r>
      <w:r w:rsidRPr="002048D2">
        <w:rPr>
          <w:rFonts w:eastAsia="Calibri"/>
          <w:i/>
          <w:iCs/>
        </w:rPr>
        <w:t>Value in health regional issues</w:t>
      </w:r>
      <w:r w:rsidRPr="002048D2">
        <w:rPr>
          <w:rFonts w:eastAsia="Calibri"/>
        </w:rPr>
        <w:t>, </w:t>
      </w:r>
      <w:r w:rsidRPr="002048D2">
        <w:rPr>
          <w:rFonts w:eastAsia="Calibri"/>
          <w:i/>
          <w:iCs/>
        </w:rPr>
        <w:t>17</w:t>
      </w:r>
      <w:r w:rsidRPr="002048D2">
        <w:rPr>
          <w:rFonts w:eastAsia="Calibri"/>
        </w:rPr>
        <w:t>, 102-108.</w:t>
      </w:r>
    </w:p>
    <w:p w14:paraId="6290F97D" w14:textId="77777777" w:rsidR="002048D2" w:rsidRPr="00C61E67" w:rsidRDefault="002048D2" w:rsidP="00C61E67">
      <w:pPr>
        <w:spacing w:line="480" w:lineRule="auto"/>
        <w:ind w:left="720" w:hanging="720"/>
        <w:rPr>
          <w:rFonts w:eastAsia="Calibri"/>
        </w:rPr>
      </w:pPr>
    </w:p>
    <w:sectPr w:rsidR="002048D2"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75DEF" w14:textId="77777777" w:rsidR="009D48DA" w:rsidRDefault="009D48DA">
      <w:pPr>
        <w:spacing w:after="0" w:line="240" w:lineRule="auto"/>
      </w:pPr>
      <w:r>
        <w:separator/>
      </w:r>
    </w:p>
  </w:endnote>
  <w:endnote w:type="continuationSeparator" w:id="0">
    <w:p w14:paraId="77CC454B" w14:textId="77777777" w:rsidR="009D48DA" w:rsidRDefault="009D4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3A5C2B" w14:textId="77777777" w:rsidR="009D48DA" w:rsidRDefault="009D48DA">
      <w:pPr>
        <w:spacing w:after="0" w:line="240" w:lineRule="auto"/>
      </w:pPr>
      <w:r>
        <w:separator/>
      </w:r>
    </w:p>
  </w:footnote>
  <w:footnote w:type="continuationSeparator" w:id="0">
    <w:p w14:paraId="2BA324DE" w14:textId="77777777" w:rsidR="009D48DA" w:rsidRDefault="009D4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47198" w14:textId="749A5B43" w:rsidR="002A402D" w:rsidRDefault="002A402D" w:rsidP="002A402D">
    <w:pPr>
      <w:pStyle w:val="Header"/>
    </w:pPr>
    <w:r>
      <w:t xml:space="preserve"> </w:t>
    </w:r>
    <w:r>
      <w:t>RISK MANAGEMENT POLICY AND PROCEDURE</w:t>
    </w:r>
    <w:r w:rsidRPr="00134E38">
      <w:t xml:space="preserve">                     </w:t>
    </w:r>
    <w:r>
      <w:tab/>
    </w:r>
    <w:sdt>
      <w:sdtPr>
        <w:id w:val="6457853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12EBF9E" w14:textId="0A95810C" w:rsidR="000C5964" w:rsidRDefault="000C59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723F8" w14:textId="778056D3" w:rsidR="000C5964" w:rsidRDefault="00124E96" w:rsidP="005F776D">
    <w:pPr>
      <w:spacing w:line="480" w:lineRule="auto"/>
    </w:pPr>
    <w:r>
      <w:t xml:space="preserve">Running head: </w:t>
    </w:r>
    <w:r w:rsidR="0020442B">
      <w:t xml:space="preserve">RISK MANAGEMENT PROGRAM   </w:t>
    </w:r>
    <w:r w:rsidR="00750E45">
      <w:t xml:space="preserve">         </w:t>
    </w:r>
    <w:r w:rsidR="00134E38">
      <w:t xml:space="preserve">                                                 </w:t>
    </w:r>
    <w:r w:rsidR="00750E45">
      <w:t xml:space="preserve">        </w:t>
    </w:r>
    <w:r>
      <w:fldChar w:fldCharType="begin"/>
    </w:r>
    <w:r>
      <w:instrText xml:space="preserve"> PAGE   \* MERGEFORMAT </w:instrText>
    </w:r>
    <w:r>
      <w:fldChar w:fldCharType="separate"/>
    </w:r>
    <w:r w:rsidR="00DE7951">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2D4"/>
    <w:rsid w:val="0000448E"/>
    <w:rsid w:val="000047CD"/>
    <w:rsid w:val="00012B23"/>
    <w:rsid w:val="00025DA7"/>
    <w:rsid w:val="0004099B"/>
    <w:rsid w:val="000609DC"/>
    <w:rsid w:val="00061A36"/>
    <w:rsid w:val="00067E7C"/>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442B"/>
    <w:rsid w:val="002048D2"/>
    <w:rsid w:val="00205334"/>
    <w:rsid w:val="00205F60"/>
    <w:rsid w:val="00225CC7"/>
    <w:rsid w:val="00235EF5"/>
    <w:rsid w:val="00242F13"/>
    <w:rsid w:val="002438F3"/>
    <w:rsid w:val="00250936"/>
    <w:rsid w:val="0025568D"/>
    <w:rsid w:val="00274616"/>
    <w:rsid w:val="00283A80"/>
    <w:rsid w:val="00295E67"/>
    <w:rsid w:val="002A3E80"/>
    <w:rsid w:val="002A402D"/>
    <w:rsid w:val="002B4377"/>
    <w:rsid w:val="002B570E"/>
    <w:rsid w:val="002C6EDA"/>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334A"/>
    <w:rsid w:val="004443AA"/>
    <w:rsid w:val="00445721"/>
    <w:rsid w:val="004575B8"/>
    <w:rsid w:val="00461393"/>
    <w:rsid w:val="004856FF"/>
    <w:rsid w:val="004B5BE5"/>
    <w:rsid w:val="004F73FC"/>
    <w:rsid w:val="005178DE"/>
    <w:rsid w:val="00517D6B"/>
    <w:rsid w:val="00524E71"/>
    <w:rsid w:val="005262DA"/>
    <w:rsid w:val="0053023C"/>
    <w:rsid w:val="00542539"/>
    <w:rsid w:val="005472A9"/>
    <w:rsid w:val="00562A86"/>
    <w:rsid w:val="00596F43"/>
    <w:rsid w:val="005A17D5"/>
    <w:rsid w:val="005C5173"/>
    <w:rsid w:val="005C6DE9"/>
    <w:rsid w:val="005D2B0E"/>
    <w:rsid w:val="005F4C23"/>
    <w:rsid w:val="005F776D"/>
    <w:rsid w:val="005F7CE7"/>
    <w:rsid w:val="00603148"/>
    <w:rsid w:val="0061517F"/>
    <w:rsid w:val="00636AFE"/>
    <w:rsid w:val="00640EAF"/>
    <w:rsid w:val="00642861"/>
    <w:rsid w:val="00645287"/>
    <w:rsid w:val="00650E34"/>
    <w:rsid w:val="006518DD"/>
    <w:rsid w:val="0066468A"/>
    <w:rsid w:val="00667892"/>
    <w:rsid w:val="0067082D"/>
    <w:rsid w:val="00672948"/>
    <w:rsid w:val="0068160D"/>
    <w:rsid w:val="006A244B"/>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19AC"/>
    <w:rsid w:val="007856BC"/>
    <w:rsid w:val="007907D2"/>
    <w:rsid w:val="0079459F"/>
    <w:rsid w:val="00795EA9"/>
    <w:rsid w:val="007E7A9F"/>
    <w:rsid w:val="00811881"/>
    <w:rsid w:val="00871AF1"/>
    <w:rsid w:val="008978BA"/>
    <w:rsid w:val="008B14DF"/>
    <w:rsid w:val="008D4196"/>
    <w:rsid w:val="008D5CDA"/>
    <w:rsid w:val="008E0EC4"/>
    <w:rsid w:val="008F4073"/>
    <w:rsid w:val="008F42A8"/>
    <w:rsid w:val="008F49DB"/>
    <w:rsid w:val="008F771A"/>
    <w:rsid w:val="00901608"/>
    <w:rsid w:val="00922BCF"/>
    <w:rsid w:val="00954BED"/>
    <w:rsid w:val="009617A1"/>
    <w:rsid w:val="009649B3"/>
    <w:rsid w:val="00983304"/>
    <w:rsid w:val="00983CF5"/>
    <w:rsid w:val="00990F8C"/>
    <w:rsid w:val="009C5022"/>
    <w:rsid w:val="009D48DA"/>
    <w:rsid w:val="009E5128"/>
    <w:rsid w:val="00A021D2"/>
    <w:rsid w:val="00A109A6"/>
    <w:rsid w:val="00A15DAA"/>
    <w:rsid w:val="00A21CAB"/>
    <w:rsid w:val="00A23F14"/>
    <w:rsid w:val="00A305D2"/>
    <w:rsid w:val="00A413E9"/>
    <w:rsid w:val="00A47E25"/>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8540A"/>
    <w:rsid w:val="00BA7F4B"/>
    <w:rsid w:val="00BD02AE"/>
    <w:rsid w:val="00C01E80"/>
    <w:rsid w:val="00C0278D"/>
    <w:rsid w:val="00C03D28"/>
    <w:rsid w:val="00C11D01"/>
    <w:rsid w:val="00C16B86"/>
    <w:rsid w:val="00C24DE0"/>
    <w:rsid w:val="00C419FC"/>
    <w:rsid w:val="00C50A15"/>
    <w:rsid w:val="00C51D70"/>
    <w:rsid w:val="00C61E67"/>
    <w:rsid w:val="00C66B5D"/>
    <w:rsid w:val="00C77C8F"/>
    <w:rsid w:val="00C82270"/>
    <w:rsid w:val="00C82553"/>
    <w:rsid w:val="00C84394"/>
    <w:rsid w:val="00C93E88"/>
    <w:rsid w:val="00C95B07"/>
    <w:rsid w:val="00CA3DC5"/>
    <w:rsid w:val="00CA77C4"/>
    <w:rsid w:val="00CB3EEF"/>
    <w:rsid w:val="00CC79E6"/>
    <w:rsid w:val="00CD1CAB"/>
    <w:rsid w:val="00CF3551"/>
    <w:rsid w:val="00D40778"/>
    <w:rsid w:val="00D64CD9"/>
    <w:rsid w:val="00D67C9C"/>
    <w:rsid w:val="00D7670B"/>
    <w:rsid w:val="00D77B78"/>
    <w:rsid w:val="00D824D6"/>
    <w:rsid w:val="00DB3A96"/>
    <w:rsid w:val="00DC03AF"/>
    <w:rsid w:val="00DD0658"/>
    <w:rsid w:val="00DD20F7"/>
    <w:rsid w:val="00DD64D2"/>
    <w:rsid w:val="00DE7951"/>
    <w:rsid w:val="00DF099D"/>
    <w:rsid w:val="00DF46A2"/>
    <w:rsid w:val="00DF48E8"/>
    <w:rsid w:val="00E125BE"/>
    <w:rsid w:val="00E16254"/>
    <w:rsid w:val="00E46D5E"/>
    <w:rsid w:val="00E65939"/>
    <w:rsid w:val="00E906C8"/>
    <w:rsid w:val="00E95D2F"/>
    <w:rsid w:val="00E96A0F"/>
    <w:rsid w:val="00EC02EE"/>
    <w:rsid w:val="00EC2021"/>
    <w:rsid w:val="00EC6032"/>
    <w:rsid w:val="00ED741D"/>
    <w:rsid w:val="00F03B24"/>
    <w:rsid w:val="00F1259D"/>
    <w:rsid w:val="00F1331E"/>
    <w:rsid w:val="00F36C89"/>
    <w:rsid w:val="00F53D5E"/>
    <w:rsid w:val="00F57324"/>
    <w:rsid w:val="00F82961"/>
    <w:rsid w:val="00F8558A"/>
    <w:rsid w:val="00F95CD4"/>
    <w:rsid w:val="00FC16D0"/>
    <w:rsid w:val="00FC569E"/>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0A21DC"/>
  <w15:docId w15:val="{9BCCC351-2FBA-4E6A-8C71-D6DE2E5A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886062722">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378FD-5564-4F67-A135-F30D2BAAE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6</Pages>
  <Words>1314</Words>
  <Characters>5703</Characters>
  <Application>Microsoft Office Word</Application>
  <DocSecurity>0</DocSecurity>
  <Lines>271</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Appiah</cp:lastModifiedBy>
  <cp:revision>3</cp:revision>
  <dcterms:created xsi:type="dcterms:W3CDTF">2020-07-13T04:26:00Z</dcterms:created>
  <dcterms:modified xsi:type="dcterms:W3CDTF">2020-07-14T17:28:00Z</dcterms:modified>
</cp:coreProperties>
</file>