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53C54" w:rsidRDefault="000C1BC6">
      <w:pPr>
        <w:jc w:val="center"/>
        <w:rPr>
          <w:rFonts w:ascii="Times New Roman" w:hAnsi="Times New Roman" w:cs="Times New Roman"/>
          <w:sz w:val="24"/>
          <w:szCs w:val="24"/>
        </w:rPr>
      </w:pPr>
      <w:r>
        <w:rPr>
          <w:rFonts w:ascii="Times New Roman" w:hAnsi="Times New Roman" w:cs="Times New Roman"/>
          <w:sz w:val="24"/>
          <w:szCs w:val="24"/>
        </w:rPr>
        <w:t>Student’s Name</w:t>
      </w:r>
    </w:p>
    <w:p w:rsidR="00653C54" w:rsidRDefault="000C1BC6">
      <w:pPr>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653C54" w:rsidRDefault="000C1BC6">
      <w:pPr>
        <w:jc w:val="center"/>
        <w:rPr>
          <w:rFonts w:ascii="Times New Roman" w:hAnsi="Times New Roman" w:cs="Times New Roman"/>
          <w:sz w:val="24"/>
          <w:szCs w:val="24"/>
        </w:rPr>
      </w:pPr>
      <w:r>
        <w:rPr>
          <w:rFonts w:ascii="Times New Roman" w:hAnsi="Times New Roman" w:cs="Times New Roman"/>
          <w:sz w:val="24"/>
          <w:szCs w:val="24"/>
        </w:rPr>
        <w:t>Course Name</w:t>
      </w:r>
    </w:p>
    <w:p w:rsidR="00653C54" w:rsidRDefault="000C1BC6">
      <w:pPr>
        <w:jc w:val="center"/>
        <w:rPr>
          <w:rFonts w:ascii="Times New Roman" w:hAnsi="Times New Roman" w:cs="Times New Roman"/>
          <w:sz w:val="24"/>
          <w:szCs w:val="24"/>
        </w:rPr>
      </w:pPr>
      <w:r>
        <w:rPr>
          <w:rFonts w:ascii="Times New Roman" w:hAnsi="Times New Roman" w:cs="Times New Roman"/>
          <w:sz w:val="24"/>
          <w:szCs w:val="24"/>
        </w:rPr>
        <w:t>Instructor’s Name</w:t>
      </w:r>
    </w:p>
    <w:p w:rsidR="00653C54" w:rsidRDefault="000C1BC6">
      <w:pPr>
        <w:jc w:val="center"/>
        <w:rPr>
          <w:rFonts w:ascii="Times New Roman" w:hAnsi="Times New Roman" w:cs="Times New Roman"/>
          <w:sz w:val="24"/>
          <w:szCs w:val="24"/>
        </w:rPr>
      </w:pPr>
      <w:r>
        <w:rPr>
          <w:rFonts w:ascii="Times New Roman" w:hAnsi="Times New Roman" w:cs="Times New Roman"/>
          <w:sz w:val="24"/>
          <w:szCs w:val="24"/>
        </w:rPr>
        <w:t>Assignment Due Date</w:t>
      </w:r>
    </w:p>
    <w:p w:rsidR="00653C54" w:rsidRDefault="00653C54">
      <w:pPr>
        <w:jc w:val="center"/>
        <w:rPr>
          <w:rFonts w:ascii="Times New Roman" w:hAnsi="Times New Roman" w:cs="Times New Roman"/>
          <w:sz w:val="24"/>
          <w:szCs w:val="24"/>
        </w:rPr>
      </w:pPr>
    </w:p>
    <w:p w:rsidR="00653C54" w:rsidRDefault="00653C54">
      <w:pPr>
        <w:jc w:val="center"/>
        <w:rPr>
          <w:rFonts w:ascii="Times New Roman" w:hAnsi="Times New Roman" w:cs="Times New Roman"/>
          <w:sz w:val="24"/>
          <w:szCs w:val="24"/>
        </w:rPr>
      </w:pPr>
    </w:p>
    <w:p w:rsidR="00653C54" w:rsidRDefault="00653C54">
      <w:pPr>
        <w:jc w:val="center"/>
        <w:rPr>
          <w:rFonts w:ascii="Times New Roman" w:hAnsi="Times New Roman" w:cs="Times New Roman"/>
          <w:sz w:val="24"/>
          <w:szCs w:val="24"/>
        </w:rPr>
      </w:pPr>
    </w:p>
    <w:p w:rsidR="00653C54" w:rsidRDefault="00653C54">
      <w:pPr>
        <w:jc w:val="center"/>
        <w:rPr>
          <w:rFonts w:ascii="Times New Roman" w:hAnsi="Times New Roman" w:cs="Times New Roman"/>
          <w:sz w:val="24"/>
          <w:szCs w:val="24"/>
        </w:rPr>
      </w:pPr>
    </w:p>
    <w:p w:rsidR="00653C54" w:rsidRDefault="00653C54">
      <w:pPr>
        <w:jc w:val="center"/>
        <w:rPr>
          <w:rFonts w:ascii="Times New Roman" w:hAnsi="Times New Roman" w:cs="Times New Roman"/>
          <w:sz w:val="24"/>
          <w:szCs w:val="24"/>
        </w:rPr>
      </w:pPr>
    </w:p>
    <w:p w:rsidR="00653C54" w:rsidRDefault="00653C54">
      <w:pPr>
        <w:jc w:val="center"/>
        <w:rPr>
          <w:rFonts w:ascii="Times New Roman" w:hAnsi="Times New Roman" w:cs="Times New Roman"/>
          <w:sz w:val="24"/>
          <w:szCs w:val="24"/>
        </w:rPr>
      </w:pPr>
    </w:p>
    <w:p w:rsidR="00653C54" w:rsidRDefault="00653C54">
      <w:pPr>
        <w:jc w:val="center"/>
        <w:rPr>
          <w:rFonts w:ascii="Times New Roman" w:hAnsi="Times New Roman" w:cs="Times New Roman"/>
          <w:sz w:val="24"/>
          <w:szCs w:val="24"/>
        </w:rPr>
      </w:pPr>
    </w:p>
    <w:p w:rsidR="00653C54" w:rsidRDefault="00653C54">
      <w:pPr>
        <w:jc w:val="center"/>
        <w:rPr>
          <w:rFonts w:ascii="Times New Roman" w:hAnsi="Times New Roman" w:cs="Times New Roman"/>
          <w:sz w:val="24"/>
          <w:szCs w:val="24"/>
        </w:rPr>
      </w:pPr>
    </w:p>
    <w:p w:rsidR="00653C54" w:rsidRDefault="00653C54">
      <w:pPr>
        <w:jc w:val="center"/>
        <w:rPr>
          <w:rFonts w:ascii="Times New Roman" w:hAnsi="Times New Roman" w:cs="Times New Roman"/>
          <w:sz w:val="24"/>
          <w:szCs w:val="24"/>
        </w:rPr>
      </w:pPr>
    </w:p>
    <w:p w:rsidR="00653C54" w:rsidRDefault="00653C54">
      <w:pPr>
        <w:jc w:val="center"/>
        <w:rPr>
          <w:rFonts w:ascii="Times New Roman" w:hAnsi="Times New Roman" w:cs="Times New Roman"/>
          <w:sz w:val="24"/>
          <w:szCs w:val="24"/>
        </w:rPr>
      </w:pPr>
    </w:p>
    <w:p w:rsidR="00653C54" w:rsidRDefault="00653C54">
      <w:pPr>
        <w:jc w:val="center"/>
        <w:rPr>
          <w:rFonts w:ascii="Times New Roman" w:hAnsi="Times New Roman" w:cs="Times New Roman"/>
          <w:sz w:val="24"/>
          <w:szCs w:val="24"/>
        </w:rPr>
      </w:pPr>
    </w:p>
    <w:p w:rsidR="00653C54" w:rsidRDefault="00653C54">
      <w:pPr>
        <w:jc w:val="center"/>
        <w:rPr>
          <w:rFonts w:ascii="Times New Roman" w:hAnsi="Times New Roman" w:cs="Times New Roman"/>
          <w:sz w:val="24"/>
          <w:szCs w:val="24"/>
        </w:rPr>
      </w:pPr>
    </w:p>
    <w:p w:rsidR="00653C54" w:rsidRDefault="00653C54">
      <w:pPr>
        <w:jc w:val="center"/>
        <w:rPr>
          <w:rFonts w:ascii="Times New Roman" w:hAnsi="Times New Roman" w:cs="Times New Roman"/>
          <w:sz w:val="24"/>
          <w:szCs w:val="24"/>
        </w:rPr>
      </w:pPr>
    </w:p>
    <w:p w:rsidR="00653C54" w:rsidRDefault="00653C54">
      <w:pPr>
        <w:jc w:val="center"/>
        <w:rPr>
          <w:rFonts w:ascii="Times New Roman" w:hAnsi="Times New Roman" w:cs="Times New Roman"/>
          <w:sz w:val="24"/>
          <w:szCs w:val="24"/>
        </w:rPr>
      </w:pPr>
    </w:p>
    <w:p w:rsidR="00653C54" w:rsidRDefault="00653C54">
      <w:pPr>
        <w:jc w:val="center"/>
        <w:rPr>
          <w:rFonts w:ascii="Times New Roman" w:hAnsi="Times New Roman" w:cs="Times New Roman"/>
          <w:sz w:val="24"/>
          <w:szCs w:val="24"/>
        </w:rPr>
      </w:pPr>
    </w:p>
    <w:p w:rsidR="00653C54" w:rsidRDefault="00653C54">
      <w:pPr>
        <w:jc w:val="center"/>
        <w:rPr>
          <w:rFonts w:ascii="Times New Roman" w:hAnsi="Times New Roman" w:cs="Times New Roman"/>
          <w:sz w:val="24"/>
          <w:szCs w:val="24"/>
        </w:rPr>
      </w:pPr>
    </w:p>
    <w:p w:rsidR="00653C54" w:rsidRDefault="00653C54">
      <w:pPr>
        <w:jc w:val="center"/>
        <w:rPr>
          <w:rFonts w:ascii="Times New Roman" w:hAnsi="Times New Roman" w:cs="Times New Roman"/>
          <w:sz w:val="24"/>
          <w:szCs w:val="24"/>
        </w:rPr>
      </w:pPr>
    </w:p>
    <w:p w:rsidR="00653C54" w:rsidRDefault="00653C54">
      <w:pPr>
        <w:jc w:val="center"/>
        <w:rPr>
          <w:rFonts w:ascii="Times New Roman" w:hAnsi="Times New Roman" w:cs="Times New Roman"/>
          <w:sz w:val="24"/>
          <w:szCs w:val="24"/>
        </w:rPr>
      </w:pPr>
    </w:p>
    <w:p w:rsidR="00653C54" w:rsidRDefault="00653C54">
      <w:pPr>
        <w:jc w:val="center"/>
        <w:rPr>
          <w:rFonts w:ascii="Times New Roman" w:hAnsi="Times New Roman" w:cs="Times New Roman"/>
          <w:sz w:val="24"/>
          <w:szCs w:val="24"/>
        </w:rPr>
      </w:pPr>
    </w:p>
    <w:p w:rsidR="00653C54" w:rsidRDefault="00653C54">
      <w:pPr>
        <w:jc w:val="center"/>
        <w:rPr>
          <w:rFonts w:ascii="Times New Roman" w:hAnsi="Times New Roman" w:cs="Times New Roman"/>
          <w:sz w:val="24"/>
          <w:szCs w:val="24"/>
        </w:rPr>
      </w:pPr>
    </w:p>
    <w:p w:rsidR="00653C54" w:rsidRDefault="000C1BC6">
      <w:pPr>
        <w:jc w:val="center"/>
        <w:rPr>
          <w:rFonts w:ascii="Times New Roman" w:hAnsi="Times New Roman" w:cs="Times New Roman"/>
          <w:b/>
          <w:sz w:val="24"/>
          <w:szCs w:val="24"/>
        </w:rPr>
      </w:pPr>
      <w:r>
        <w:rPr>
          <w:rFonts w:ascii="Times New Roman" w:hAnsi="Times New Roman" w:cs="Times New Roman"/>
          <w:b/>
          <w:sz w:val="24"/>
          <w:szCs w:val="24"/>
        </w:rPr>
        <w:t>LAST IN, FIRST OUT</w:t>
      </w:r>
    </w:p>
    <w:p w:rsidR="00653C54" w:rsidRDefault="000C1BC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its name suggests, Last In First Out is a method that is commonly used to account for inventory purposes. This </w:t>
      </w:r>
      <w:r>
        <w:rPr>
          <w:rFonts w:ascii="Times New Roman" w:hAnsi="Times New Roman" w:cs="Times New Roman"/>
          <w:sz w:val="24"/>
          <w:szCs w:val="24"/>
        </w:rPr>
        <w:t xml:space="preserve">simply records the most currently produced items in form of which one was sold first. In LIFO the expenditure of the most recent goods or products produced is given the priority to be expensed. This is acquired in the form of the cost of goods sold, which </w:t>
      </w:r>
      <w:r>
        <w:rPr>
          <w:rFonts w:ascii="Times New Roman" w:hAnsi="Times New Roman" w:cs="Times New Roman"/>
          <w:sz w:val="24"/>
          <w:szCs w:val="24"/>
        </w:rPr>
        <w:t xml:space="preserve">is commonly known as COGS. COGS generally means that the lower cost of the oldest good or product is or will be reported as an inventory. </w:t>
      </w:r>
    </w:p>
    <w:p w:rsidR="00653C54" w:rsidRDefault="000C1BC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There are two different methods of inventory that can be used alternatively. This second method is;</w:t>
      </w:r>
    </w:p>
    <w:p w:rsidR="00653C54" w:rsidRDefault="000C1BC6">
      <w:pPr>
        <w:spacing w:line="480" w:lineRule="auto"/>
        <w:jc w:val="both"/>
        <w:rPr>
          <w:rFonts w:ascii="Times New Roman" w:hAnsi="Times New Roman" w:cs="Times New Roman"/>
          <w:sz w:val="24"/>
          <w:szCs w:val="24"/>
        </w:rPr>
      </w:pPr>
      <w:r>
        <w:rPr>
          <w:rFonts w:ascii="Times New Roman" w:hAnsi="Times New Roman" w:cs="Times New Roman"/>
          <w:sz w:val="24"/>
          <w:szCs w:val="24"/>
        </w:rPr>
        <w:t>First In, First out</w:t>
      </w:r>
    </w:p>
    <w:p w:rsidR="00653C54" w:rsidRDefault="000C1BC6">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This is commonly referred to as FIFO. In this method, the oldest inventory product is referred to as “sold first” which the given an average cost method. This method takes the biased COGS thus ending inventory. </w:t>
      </w:r>
    </w:p>
    <w:p w:rsidR="00653C54" w:rsidRDefault="000C1BC6">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LIFO inventory valuation</w:t>
      </w:r>
      <w:r>
        <w:rPr>
          <w:rFonts w:ascii="Times New Roman" w:hAnsi="Times New Roman" w:cs="Times New Roman"/>
          <w:sz w:val="24"/>
          <w:szCs w:val="24"/>
        </w:rPr>
        <w:t xml:space="preserve"> is commonly used in companies are typical that have relatively large inventories. These large inventories include the auto dealership that is commonly known as retailers and high cash flows.  These inventories can take advantage of lower taxes, which come</w:t>
      </w:r>
      <w:r>
        <w:rPr>
          <w:rFonts w:ascii="Times New Roman" w:hAnsi="Times New Roman" w:cs="Times New Roman"/>
          <w:sz w:val="24"/>
          <w:szCs w:val="24"/>
        </w:rPr>
        <w:t>s when prices are increasing. Many companies though prefer to using FIFO to LIFO just because if a given firm uses LIFO valuation when it's doing taxes filing must also use LIFO to report its financial results to their shareholders. This lowers or decrease</w:t>
      </w:r>
      <w:r>
        <w:rPr>
          <w:rFonts w:ascii="Times New Roman" w:hAnsi="Times New Roman" w:cs="Times New Roman"/>
          <w:sz w:val="24"/>
          <w:szCs w:val="24"/>
        </w:rPr>
        <w:t>s the net income and also the earnings per share. Though LIFO is good, it is not the best indicator of ending terminating inventory value as it will understate the value of inventory simply because its COGS is higher.</w:t>
      </w:r>
    </w:p>
    <w:p w:rsidR="00653C54" w:rsidRDefault="00653C54">
      <w:pPr>
        <w:spacing w:line="480" w:lineRule="auto"/>
        <w:ind w:firstLine="360"/>
        <w:jc w:val="both"/>
        <w:rPr>
          <w:rFonts w:ascii="Times New Roman" w:hAnsi="Times New Roman" w:cs="Times New Roman"/>
          <w:sz w:val="24"/>
          <w:szCs w:val="24"/>
        </w:rPr>
      </w:pPr>
    </w:p>
    <w:p w:rsidR="00653C54" w:rsidRDefault="000C1BC6">
      <w:pPr>
        <w:spacing w:line="480" w:lineRule="auto"/>
        <w:ind w:firstLine="360"/>
        <w:jc w:val="center"/>
        <w:rPr>
          <w:rFonts w:ascii="Times New Roman" w:hAnsi="Times New Roman" w:cs="Times New Roman"/>
          <w:sz w:val="24"/>
          <w:szCs w:val="24"/>
        </w:rPr>
      </w:pPr>
      <w:r>
        <w:rPr>
          <w:rFonts w:ascii="Times New Roman" w:hAnsi="Times New Roman" w:cs="Times New Roman"/>
          <w:b/>
          <w:sz w:val="24"/>
          <w:szCs w:val="24"/>
        </w:rPr>
        <w:t>REFERENCE</w:t>
      </w:r>
      <w:r>
        <w:rPr>
          <w:rFonts w:ascii="Times New Roman" w:hAnsi="Times New Roman" w:cs="Times New Roman"/>
          <w:sz w:val="24"/>
          <w:szCs w:val="24"/>
        </w:rPr>
        <w:t>S</w:t>
      </w:r>
    </w:p>
    <w:p w:rsidR="00653C54" w:rsidRDefault="000C1BC6">
      <w:pPr>
        <w:spacing w:line="480" w:lineRule="auto"/>
        <w:ind w:left="720" w:hanging="360"/>
        <w:rPr>
          <w:rFonts w:ascii="Times New Roman" w:hAnsi="Times New Roman" w:cs="Times New Roman"/>
          <w:sz w:val="24"/>
          <w:szCs w:val="24"/>
        </w:rPr>
      </w:pPr>
      <w:r>
        <w:rPr>
          <w:rFonts w:ascii="Times New Roman" w:hAnsi="Times New Roman" w:cs="Times New Roman"/>
          <w:sz w:val="24"/>
          <w:szCs w:val="24"/>
        </w:rPr>
        <w:t>Lessard, S.C.(2006). Givin</w:t>
      </w:r>
      <w:r>
        <w:rPr>
          <w:rFonts w:ascii="Times New Roman" w:hAnsi="Times New Roman" w:cs="Times New Roman"/>
          <w:sz w:val="24"/>
          <w:szCs w:val="24"/>
        </w:rPr>
        <w:t>g life to LIFO: adoption of the LIFO method of inventory valuation by the income tax code. Tax law., 60, 781.</w:t>
      </w:r>
    </w:p>
    <w:p w:rsidR="00653C54" w:rsidRDefault="000C1BC6">
      <w:pPr>
        <w:spacing w:line="480" w:lineRule="auto"/>
        <w:ind w:left="720" w:hanging="360"/>
        <w:rPr>
          <w:rFonts w:ascii="Times New Roman" w:hAnsi="Times New Roman" w:cs="Times New Roman"/>
          <w:sz w:val="24"/>
          <w:szCs w:val="24"/>
        </w:rPr>
      </w:pPr>
      <w:r>
        <w:rPr>
          <w:rFonts w:ascii="Times New Roman" w:hAnsi="Times New Roman" w:cs="Times New Roman"/>
          <w:sz w:val="24"/>
          <w:szCs w:val="24"/>
        </w:rPr>
        <w:t>Sunder, S. (1976). A note on estimating the economic impact of the LIFO method of inventory valuation. The accounting review, 51(2), 287-291.</w:t>
      </w:r>
    </w:p>
    <w:sectPr w:rsidR="00653C5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0C1BC6">
      <w:pPr>
        <w:spacing w:after="0" w:line="240" w:lineRule="auto"/>
      </w:pPr>
      <w:r>
        <w:separator/>
      </w:r>
    </w:p>
  </w:endnote>
  <w:endnote w:type="continuationSeparator" w:id="0">
    <w:p w:rsidR="00000000" w:rsidRDefault="000C1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0C1BC6">
      <w:pPr>
        <w:spacing w:after="0" w:line="240" w:lineRule="auto"/>
      </w:pPr>
      <w:r>
        <w:separator/>
      </w:r>
    </w:p>
  </w:footnote>
  <w:footnote w:type="continuationSeparator" w:id="0">
    <w:p w:rsidR="00000000" w:rsidRDefault="000C1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53C54" w:rsidRDefault="000C1BC6">
    <w:pPr>
      <w:pStyle w:val="Header"/>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3</w:t>
    </w:r>
    <w:r>
      <w:rPr>
        <w:rFonts w:ascii="Times New Roman" w:hAnsi="Times New Roman" w:cs="Times New Roman"/>
        <w:noProof/>
        <w:sz w:val="24"/>
        <w:szCs w:val="24"/>
      </w:rPr>
      <w:fldChar w:fldCharType="end"/>
    </w:r>
  </w:p>
  <w:p w:rsidR="00653C54" w:rsidRDefault="00653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multiLevelType w:val="hybridMultilevel"/>
    <w:tmpl w:val="ABAA48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3C54"/>
    <w:rsid w:val="000C1BC6"/>
    <w:rsid w:val="00653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C410ADED-01D7-1F4B-9E77-555BD7272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Nickson</dc:creator>
  <cp:lastModifiedBy>nyoike31@gmail.com</cp:lastModifiedBy>
  <cp:revision>2</cp:revision>
  <dcterms:created xsi:type="dcterms:W3CDTF">2021-02-19T18:26:00Z</dcterms:created>
  <dcterms:modified xsi:type="dcterms:W3CDTF">2021-02-19T18:26:00Z</dcterms:modified>
</cp:coreProperties>
</file>