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62C" w:rsidRPr="00CA2033" w:rsidRDefault="005B562C" w:rsidP="005B562C">
      <w:pPr>
        <w:spacing w:after="0" w:line="240" w:lineRule="auto"/>
        <w:rPr>
          <w:rFonts w:ascii="Century Gothic" w:eastAsia="Arial Unicode MS" w:hAnsi="Century Gothic" w:cstheme="minorHAnsi"/>
          <w:b/>
          <w:color w:val="000000"/>
          <w:sz w:val="24"/>
          <w:szCs w:val="24"/>
        </w:rPr>
      </w:pPr>
      <w:r w:rsidRPr="00CA2033">
        <w:rPr>
          <w:rFonts w:ascii="Century Gothic" w:eastAsia="Arial Unicode MS" w:hAnsi="Century Gothic" w:cstheme="minorHAnsi"/>
          <w:b/>
          <w:color w:val="000000"/>
          <w:sz w:val="24"/>
          <w:szCs w:val="24"/>
        </w:rPr>
        <w:t>Name _____________</w:t>
      </w:r>
      <w:bookmarkStart w:id="0" w:name="_GoBack"/>
      <w:bookmarkEnd w:id="0"/>
      <w:r w:rsidRPr="00CA2033">
        <w:rPr>
          <w:rFonts w:ascii="Century Gothic" w:eastAsia="Arial Unicode MS" w:hAnsi="Century Gothic" w:cstheme="minorHAnsi"/>
          <w:b/>
          <w:color w:val="000000"/>
          <w:sz w:val="24"/>
          <w:szCs w:val="24"/>
        </w:rPr>
        <w:t>_____________________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214"/>
        <w:gridCol w:w="315"/>
        <w:gridCol w:w="8831"/>
      </w:tblGrid>
      <w:tr w:rsidR="00AE0AED" w:rsidRPr="00CA2033">
        <w:tc>
          <w:tcPr>
            <w:tcW w:w="0" w:type="auto"/>
            <w:gridSpan w:val="3"/>
          </w:tcPr>
          <w:p w:rsidR="00AE0AED" w:rsidRPr="00CA2033" w:rsidRDefault="00AE0AED" w:rsidP="00231A55">
            <w:pPr>
              <w:keepLines/>
              <w:spacing w:after="0"/>
              <w:rPr>
                <w:rFonts w:ascii="Century Gothic" w:eastAsia="Times,Times New Roman,Times-Rom" w:hAnsi="Century Gothic" w:cs="Times,Times New Roman,Times-Rom"/>
                <w:color w:val="000000"/>
                <w:sz w:val="24"/>
                <w:szCs w:val="24"/>
              </w:rPr>
            </w:pPr>
          </w:p>
          <w:p w:rsidR="00231A55" w:rsidRPr="00CA2033" w:rsidRDefault="00231A55" w:rsidP="00231A55">
            <w:p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Answer each question with the correct response. (2 pts each)</w:t>
            </w:r>
          </w:p>
          <w:p w:rsidR="00231A55" w:rsidRPr="00CA2033" w:rsidRDefault="00231A55" w:rsidP="00231A55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A favorable variance occurs when:</w:t>
            </w:r>
          </w:p>
          <w:p w:rsidR="00231A55" w:rsidRPr="00CA2033" w:rsidRDefault="00231A55" w:rsidP="00231A5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Budgeted revenues exceed actual revenues</w:t>
            </w:r>
          </w:p>
          <w:p w:rsidR="00231A55" w:rsidRPr="00CA2033" w:rsidRDefault="00231A55" w:rsidP="00231A5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Budgeted expenses exceed budgeted expenses</w:t>
            </w:r>
          </w:p>
          <w:p w:rsidR="00231A55" w:rsidRPr="00CA2033" w:rsidRDefault="00231A55" w:rsidP="00231A5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Actual revenues exceed budgeted revenues</w:t>
            </w:r>
          </w:p>
          <w:p w:rsidR="00231A55" w:rsidRPr="00CA2033" w:rsidRDefault="00231A55" w:rsidP="00231A55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Actual revenues exceed actual expenses</w:t>
            </w:r>
          </w:p>
          <w:p w:rsidR="003D767C" w:rsidRPr="00CA2033" w:rsidRDefault="003D767C" w:rsidP="003D767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31A55" w:rsidRPr="00CA2033" w:rsidRDefault="00A803E4" w:rsidP="00231A55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An unfavorable variance occurs when:</w:t>
            </w:r>
          </w:p>
          <w:p w:rsidR="00A803E4" w:rsidRPr="00CA2033" w:rsidRDefault="00A803E4" w:rsidP="00A803E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Budgeted revenues exceed budgeted expenses</w:t>
            </w:r>
          </w:p>
          <w:p w:rsidR="00A803E4" w:rsidRPr="00CA2033" w:rsidRDefault="00A803E4" w:rsidP="00A803E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Budgeted expenses exceed actual expenses</w:t>
            </w:r>
          </w:p>
          <w:p w:rsidR="00A803E4" w:rsidRPr="00CA2033" w:rsidRDefault="00A803E4" w:rsidP="00A803E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Actual revenues exceed budgeted revenues</w:t>
            </w:r>
          </w:p>
          <w:p w:rsidR="00A803E4" w:rsidRPr="00CA2033" w:rsidRDefault="00A803E4" w:rsidP="00A803E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Actual expenses exceed budgeted expense</w:t>
            </w:r>
          </w:p>
          <w:p w:rsidR="003D767C" w:rsidRPr="00CA2033" w:rsidRDefault="003D767C" w:rsidP="003D767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A803E4" w:rsidRPr="00CA2033" w:rsidRDefault="003D767C" w:rsidP="00A803E4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The management concept that involves through planning and corrective action only when actual results are not consistent with the budget is called:</w:t>
            </w:r>
          </w:p>
          <w:p w:rsidR="003D767C" w:rsidRPr="00CA2033" w:rsidRDefault="003D767C" w:rsidP="003D767C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Performance reporting</w:t>
            </w:r>
          </w:p>
          <w:p w:rsidR="003D767C" w:rsidRPr="00CA2033" w:rsidRDefault="003D767C" w:rsidP="003D767C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Management by exception</w:t>
            </w:r>
          </w:p>
          <w:p w:rsidR="003D767C" w:rsidRPr="00CA2033" w:rsidRDefault="003D767C" w:rsidP="003D767C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Responsibility reporting</w:t>
            </w:r>
          </w:p>
          <w:p w:rsidR="003D767C" w:rsidRPr="00CA2033" w:rsidRDefault="003D767C" w:rsidP="003D767C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Variance analysis</w:t>
            </w:r>
          </w:p>
          <w:p w:rsidR="003D767C" w:rsidRPr="00CA2033" w:rsidRDefault="003D767C" w:rsidP="003D767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D767C" w:rsidRPr="00CA2033" w:rsidRDefault="003D767C" w:rsidP="003D767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The comparison of budgeted results compared to actual results and the resulting variances is called:</w:t>
            </w:r>
          </w:p>
          <w:p w:rsidR="003D767C" w:rsidRPr="00CA2033" w:rsidRDefault="003D767C" w:rsidP="003D767C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Budget analysis</w:t>
            </w:r>
          </w:p>
          <w:p w:rsidR="003D767C" w:rsidRPr="00CA2033" w:rsidRDefault="003D767C" w:rsidP="003D767C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Performance report</w:t>
            </w:r>
          </w:p>
          <w:p w:rsidR="003D767C" w:rsidRPr="00CA2033" w:rsidRDefault="003D767C" w:rsidP="003D767C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Responsibility report</w:t>
            </w:r>
          </w:p>
          <w:p w:rsidR="003D767C" w:rsidRPr="00CA2033" w:rsidRDefault="003D767C" w:rsidP="003D767C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Variance report</w:t>
            </w:r>
          </w:p>
          <w:p w:rsidR="003D767C" w:rsidRPr="00CA2033" w:rsidRDefault="003D767C" w:rsidP="003D767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D767C" w:rsidRPr="00CA2033" w:rsidRDefault="003D767C" w:rsidP="003D767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The concept of modifying the original budget to a budget based on the same activity level as actual results is called:</w:t>
            </w:r>
          </w:p>
          <w:p w:rsidR="003D767C" w:rsidRPr="00CA2033" w:rsidRDefault="004225DD" w:rsidP="003D767C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Budget performance</w:t>
            </w:r>
          </w:p>
          <w:p w:rsidR="004225DD" w:rsidRPr="00CA2033" w:rsidRDefault="004225DD" w:rsidP="003D767C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Budget analysis</w:t>
            </w:r>
          </w:p>
          <w:p w:rsidR="004225DD" w:rsidRPr="00CA2033" w:rsidRDefault="004225DD" w:rsidP="003D767C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Modified budgeting</w:t>
            </w:r>
          </w:p>
          <w:p w:rsidR="004225DD" w:rsidRPr="00CA2033" w:rsidRDefault="004225DD" w:rsidP="003D767C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Flexible budgeting</w:t>
            </w:r>
          </w:p>
          <w:p w:rsidR="004225DD" w:rsidRPr="00CA2033" w:rsidRDefault="004225DD" w:rsidP="004225DD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lastRenderedPageBreak/>
              <w:t>The two budget variances for direct materials are: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Price variance and usage variance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Price variance and rate variance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Spending variance and efficiency variance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Spending variance and usage variance</w:t>
            </w:r>
          </w:p>
          <w:p w:rsidR="004225DD" w:rsidRPr="00CA2033" w:rsidRDefault="004225DD" w:rsidP="004225DD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The two budget variances for direct labor are: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Price variance and usage variance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Spending variance and rate variance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Rate variance and efficiency variance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Spending variance and usage variance</w:t>
            </w:r>
          </w:p>
          <w:p w:rsidR="004225DD" w:rsidRPr="00CA2033" w:rsidRDefault="004225DD" w:rsidP="004225DD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The two budget variances for variable overhead are: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Price variance and usage variance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Spending variance and rate variance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Rate variance and efficiency variance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Spending variance and efficiency variance</w:t>
            </w:r>
          </w:p>
          <w:p w:rsidR="004225DD" w:rsidRPr="00CA2033" w:rsidRDefault="004225DD" w:rsidP="004225DD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 xml:space="preserve">When preparing a flexible budget, </w:t>
            </w:r>
            <w:r w:rsidR="00880234" w:rsidRPr="00CA2033">
              <w:rPr>
                <w:rFonts w:ascii="Century Gothic" w:hAnsi="Century Gothic"/>
                <w:sz w:val="24"/>
                <w:szCs w:val="24"/>
              </w:rPr>
              <w:t xml:space="preserve">total </w:t>
            </w:r>
            <w:r w:rsidRPr="00CA2033">
              <w:rPr>
                <w:rFonts w:ascii="Century Gothic" w:hAnsi="Century Gothic"/>
                <w:sz w:val="24"/>
                <w:szCs w:val="24"/>
              </w:rPr>
              <w:t>budgeted fixed overhead does not change because:</w:t>
            </w:r>
          </w:p>
          <w:p w:rsidR="004225DD" w:rsidRPr="00CA2033" w:rsidRDefault="004225DD" w:rsidP="004225D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Actual fixed overhead usually equals the budgeted fixed overhead</w:t>
            </w:r>
          </w:p>
          <w:p w:rsidR="004225DD" w:rsidRPr="00CA2033" w:rsidRDefault="00880234" w:rsidP="004225D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Fixed overhead does not behave on a per unit basis</w:t>
            </w:r>
          </w:p>
          <w:p w:rsidR="00880234" w:rsidRPr="00CA2033" w:rsidRDefault="00880234" w:rsidP="004225D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Fixed overhead and variable overhead are the same amount</w:t>
            </w:r>
          </w:p>
          <w:p w:rsidR="00880234" w:rsidRPr="00CA2033" w:rsidRDefault="00880234" w:rsidP="004225D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Fixed overhead per unit stays the same</w:t>
            </w:r>
          </w:p>
          <w:p w:rsidR="00880234" w:rsidRPr="00CA2033" w:rsidRDefault="00880234" w:rsidP="00880234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When preparing a segmented income statement, total fixed expenses are split up between: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Variable and fixed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Direct and indirect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Product and period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Direct and common</w:t>
            </w:r>
          </w:p>
          <w:p w:rsidR="00880234" w:rsidRPr="00CA2033" w:rsidRDefault="00880234" w:rsidP="00880234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When preparing a segmented income statement, each segment’s contribution margin less their direct fixed expenses equal the: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Operating income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Segment margin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Gross margin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Net income</w:t>
            </w:r>
          </w:p>
          <w:p w:rsidR="00880234" w:rsidRPr="00CA2033" w:rsidRDefault="00880234" w:rsidP="00880234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Which of the following statements is true as activity levels change: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Variable costs per unit remain the same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Variable costs in total remain the same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Fixed costs per unit remain the same</w:t>
            </w:r>
          </w:p>
          <w:p w:rsidR="00880234" w:rsidRPr="00CA2033" w:rsidRDefault="00880234" w:rsidP="00880234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All of the above</w:t>
            </w:r>
          </w:p>
          <w:p w:rsidR="00880234" w:rsidRPr="00CA2033" w:rsidRDefault="003C4122" w:rsidP="00880234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None of the above</w:t>
            </w:r>
          </w:p>
          <w:p w:rsidR="003C4122" w:rsidRPr="00CA2033" w:rsidRDefault="003C4122" w:rsidP="003C41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Examples of variable costs would include: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Direct materials, direct labor, and fixed overhead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Direct labor, supervisor’s salary, and factory rent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Direct labor, direct materials, and sales commissions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Direct materials, property taxes, and variable overhead</w:t>
            </w:r>
          </w:p>
          <w:p w:rsidR="003C4122" w:rsidRPr="00CA2033" w:rsidRDefault="003C4122" w:rsidP="003C41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The three components to a manufactured product’s cost included: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Direct materials, direct labor, and manufacturing overhead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Direct materials, work in progress, and finished goods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Direct materials, direct labor, and finished goods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Direct materials, variable overhead, and fixed overhead</w:t>
            </w:r>
          </w:p>
          <w:p w:rsidR="003C4122" w:rsidRPr="00CA2033" w:rsidRDefault="003C4122" w:rsidP="003C41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Costs that are partly variable and partly fixed (mixed) are known as: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Semi-fixed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Semi-variable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 xml:space="preserve">Overhead </w:t>
            </w: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Relevant</w:t>
            </w:r>
          </w:p>
          <w:p w:rsidR="003C4122" w:rsidRPr="00CA2033" w:rsidRDefault="003C4122" w:rsidP="003C41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3C4122" w:rsidRPr="00CA2033" w:rsidRDefault="003C4122" w:rsidP="003C41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 xml:space="preserve">Reclassifying a traditional format income statement’s </w:t>
            </w:r>
            <w:r w:rsidR="000F7D22" w:rsidRPr="00CA2033">
              <w:rPr>
                <w:rFonts w:ascii="Century Gothic" w:hAnsi="Century Gothic"/>
                <w:sz w:val="24"/>
                <w:szCs w:val="24"/>
              </w:rPr>
              <w:t xml:space="preserve">total </w:t>
            </w:r>
            <w:r w:rsidRPr="00CA2033">
              <w:rPr>
                <w:rFonts w:ascii="Century Gothic" w:hAnsi="Century Gothic"/>
                <w:sz w:val="24"/>
                <w:szCs w:val="24"/>
              </w:rPr>
              <w:t>costs (cost of goods sold and operating expenses) into variable and fixed costs</w:t>
            </w:r>
            <w:r w:rsidR="000F7D22" w:rsidRPr="00CA2033">
              <w:rPr>
                <w:rFonts w:ascii="Century Gothic" w:hAnsi="Century Gothic"/>
                <w:sz w:val="24"/>
                <w:szCs w:val="24"/>
              </w:rPr>
              <w:t xml:space="preserve"> produces an income statement known as: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Gross margin format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Contribution margin format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Segment margin format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Operating margin format</w:t>
            </w:r>
          </w:p>
          <w:p w:rsidR="000F7D22" w:rsidRPr="00CA2033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In the cost formula Y=a+bX, which of the following is true: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a= fixed costs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b=variable cost per unit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Y=total costs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lastRenderedPageBreak/>
              <w:t>X=# of units produced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All of the above</w:t>
            </w:r>
          </w:p>
          <w:p w:rsidR="000F7D22" w:rsidRPr="00CA2033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The formula for Contribution Margin Ratio is as follows: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Sales less variable costs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Sales divided by contribution margin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Contribution margin divided by sales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Contribution margin plus variable costs</w:t>
            </w:r>
          </w:p>
          <w:p w:rsidR="000F7D22" w:rsidRPr="00CA2033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CA2033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CA2033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The formula for calculating break-even point in units is as follows: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Fixed expenses divided by contribution margin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Fixed expenses divided by contribution margin per unit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Contribution margin divided by fixed expenses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Contribution margin per unit divided by fixed expenses</w:t>
            </w:r>
          </w:p>
          <w:p w:rsidR="000F7D22" w:rsidRPr="00CA2033" w:rsidRDefault="000F7D22" w:rsidP="000F7D22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Total sales less break-even sales is known as: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Margin of safety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Contribution margin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Gross margin</w:t>
            </w:r>
          </w:p>
          <w:p w:rsidR="000F7D22" w:rsidRPr="00CA2033" w:rsidRDefault="000F7D22" w:rsidP="000F7D22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Operating leverage</w:t>
            </w:r>
          </w:p>
          <w:p w:rsidR="0045725F" w:rsidRPr="00CA2033" w:rsidRDefault="0045725F" w:rsidP="0045725F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5725F" w:rsidRPr="00CA2033" w:rsidRDefault="0045725F" w:rsidP="0045725F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Magnification of the effect on operating income resulting from a change in revenue is called:</w:t>
            </w:r>
          </w:p>
          <w:p w:rsidR="0045725F" w:rsidRPr="00CA2033" w:rsidRDefault="0045725F" w:rsidP="0045725F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Operating leverage</w:t>
            </w:r>
          </w:p>
          <w:p w:rsidR="0045725F" w:rsidRPr="00CA2033" w:rsidRDefault="0045725F" w:rsidP="0045725F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Indifference point</w:t>
            </w:r>
          </w:p>
          <w:p w:rsidR="0045725F" w:rsidRPr="00CA2033" w:rsidRDefault="0045725F" w:rsidP="0045725F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Break-even point</w:t>
            </w:r>
          </w:p>
          <w:p w:rsidR="0045725F" w:rsidRPr="00CA2033" w:rsidRDefault="0045725F" w:rsidP="0045725F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Margin of safety</w:t>
            </w:r>
          </w:p>
          <w:p w:rsidR="00274AE0" w:rsidRPr="00CA2033" w:rsidRDefault="00274AE0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0F7D22" w:rsidRPr="00CA2033" w:rsidRDefault="00274AE0" w:rsidP="000F7D22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 xml:space="preserve">Which of the following statements is </w:t>
            </w:r>
            <w:r w:rsidRPr="00CA2033">
              <w:rPr>
                <w:rFonts w:ascii="Century Gothic" w:hAnsi="Century Gothic"/>
                <w:sz w:val="24"/>
                <w:szCs w:val="24"/>
                <w:u w:val="single"/>
              </w:rPr>
              <w:t>not</w:t>
            </w:r>
            <w:r w:rsidRPr="00CA2033">
              <w:rPr>
                <w:rFonts w:ascii="Century Gothic" w:hAnsi="Century Gothic"/>
                <w:sz w:val="24"/>
                <w:szCs w:val="24"/>
              </w:rPr>
              <w:t xml:space="preserve"> true: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Manufacturing overhead includes all manufacturing costs except direct materials and direct labor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Product costs include direct materials, direct labor, and manufacturing overhead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Period costs are included in the inventory along with product costs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All costs are indirect costs except for raw materials and direct labor</w:t>
            </w:r>
          </w:p>
          <w:p w:rsidR="00274AE0" w:rsidRPr="00CA2033" w:rsidRDefault="00274AE0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lastRenderedPageBreak/>
              <w:t xml:space="preserve">Which of the following statements is </w:t>
            </w:r>
            <w:r w:rsidRPr="00CA2033">
              <w:rPr>
                <w:rFonts w:ascii="Century Gothic" w:hAnsi="Century Gothic"/>
                <w:sz w:val="24"/>
                <w:szCs w:val="24"/>
                <w:u w:val="single"/>
              </w:rPr>
              <w:t>not</w:t>
            </w:r>
            <w:r w:rsidRPr="00CA2033">
              <w:rPr>
                <w:rFonts w:ascii="Century Gothic" w:hAnsi="Century Gothic"/>
                <w:sz w:val="24"/>
                <w:szCs w:val="24"/>
              </w:rPr>
              <w:t xml:space="preserve"> true: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Total costs can be split into product costs and period costs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Total costs can be split into direct costs and indirect costs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Total costs can be split into variable, fixed, and mixed costs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Total costs can be split into overhead, period, and product costs</w:t>
            </w:r>
          </w:p>
          <w:p w:rsidR="00274AE0" w:rsidRPr="00CA2033" w:rsidRDefault="00274AE0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The three types of inventory accounts typically found on a manufacturing company’s balance sheet would include: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Raw materials, direct labor, and manufacturing overhead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Raw materials, work in process, and manufacturing overhead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Raw materials, work in process, and finished goods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Raw materials, direct labor, and finished goods</w:t>
            </w:r>
          </w:p>
          <w:p w:rsidR="00274AE0" w:rsidRPr="00CA2033" w:rsidRDefault="00274AE0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5725F" w:rsidRPr="00CA2033" w:rsidRDefault="0045725F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Beginning inventory plus cost of goods manufactured equals: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Cost of goods sold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Cost of goods available for sale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Ending inventory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Cost of goods used</w:t>
            </w:r>
          </w:p>
          <w:p w:rsidR="00274AE0" w:rsidRPr="00CA2033" w:rsidRDefault="00274AE0" w:rsidP="00274AE0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 xml:space="preserve"> Cost of goods sold plus ending inventory equals: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Cost of goods available for sale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Cost of goods manufactured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Beginning inventory</w:t>
            </w:r>
          </w:p>
          <w:p w:rsidR="00274AE0" w:rsidRPr="00CA2033" w:rsidRDefault="00274AE0" w:rsidP="00274AE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Manufacturing overhead</w:t>
            </w:r>
          </w:p>
          <w:p w:rsidR="00D07D8C" w:rsidRPr="00CA2033" w:rsidRDefault="00D07D8C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274AE0" w:rsidRPr="00CA2033" w:rsidRDefault="00D07D8C" w:rsidP="00274AE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Beginning inventory plus purchases or production less ending inventory equals: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Cost of goods manufactured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Cost of goods sold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Cost of goods available for sale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 xml:space="preserve">Cost of goods used </w:t>
            </w:r>
          </w:p>
          <w:p w:rsidR="00D07D8C" w:rsidRPr="00CA2033" w:rsidRDefault="00D07D8C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When comparing costing systems, the one most likely to be used if a company were manufacturing staples, flour, or salt would be: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Job order costing system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Process costing system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Absorption costing system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lastRenderedPageBreak/>
              <w:t>Direct costing system</w:t>
            </w:r>
          </w:p>
          <w:p w:rsidR="00D07D8C" w:rsidRPr="00CA2033" w:rsidRDefault="00D07D8C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The costing system that only assigns variable costs to products and treats fixed overhead as a period cost is: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Absorption costing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Direct costing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Process costing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Job order costing</w:t>
            </w:r>
          </w:p>
          <w:p w:rsidR="00D07D8C" w:rsidRPr="00CA2033" w:rsidRDefault="00D07D8C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Which costing system applies overhead on the basis of multiple cost drivers: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Absorption costing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Job order costing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Variable costing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Activity based costing</w:t>
            </w:r>
          </w:p>
          <w:p w:rsidR="00D07D8C" w:rsidRPr="00CA2033" w:rsidRDefault="00D07D8C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5725F" w:rsidRPr="00CA2033" w:rsidRDefault="0045725F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45725F" w:rsidRPr="00CA2033" w:rsidRDefault="0045725F" w:rsidP="00D07D8C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Examples of which type of costs might include the company softball team, tuition reimbursement, charitable contributions, and public relations: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Discretionary costs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Committed costs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Variable costs</w:t>
            </w: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Fixed costs</w:t>
            </w:r>
          </w:p>
          <w:p w:rsidR="00FE28AA" w:rsidRPr="00CA2033" w:rsidRDefault="00FE28AA" w:rsidP="00FE28AA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D07D8C" w:rsidRPr="00CA2033" w:rsidRDefault="00D07D8C" w:rsidP="00D07D8C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Which budgeting approach involves</w:t>
            </w:r>
            <w:r w:rsidR="00FE28AA" w:rsidRPr="00CA2033">
              <w:rPr>
                <w:rFonts w:ascii="Century Gothic" w:hAnsi="Century Gothic"/>
                <w:sz w:val="24"/>
                <w:szCs w:val="24"/>
              </w:rPr>
              <w:t xml:space="preserve"> input from</w:t>
            </w:r>
            <w:r w:rsidRPr="00CA2033">
              <w:rPr>
                <w:rFonts w:ascii="Century Gothic" w:hAnsi="Century Gothic"/>
                <w:sz w:val="24"/>
                <w:szCs w:val="24"/>
              </w:rPr>
              <w:t xml:space="preserve"> middle</w:t>
            </w:r>
            <w:r w:rsidR="00FE28AA" w:rsidRPr="00CA2033">
              <w:rPr>
                <w:rFonts w:ascii="Century Gothic" w:hAnsi="Century Gothic"/>
                <w:sz w:val="24"/>
                <w:szCs w:val="24"/>
              </w:rPr>
              <w:t xml:space="preserve"> and lower level</w:t>
            </w:r>
            <w:r w:rsidRPr="00CA2033">
              <w:rPr>
                <w:rFonts w:ascii="Century Gothic" w:hAnsi="Century Gothic"/>
                <w:sz w:val="24"/>
                <w:szCs w:val="24"/>
              </w:rPr>
              <w:t xml:space="preserve"> managers</w:t>
            </w:r>
            <w:r w:rsidR="00FE28AA" w:rsidRPr="00CA2033">
              <w:rPr>
                <w:rFonts w:ascii="Century Gothic" w:hAnsi="Century Gothic"/>
                <w:sz w:val="24"/>
                <w:szCs w:val="24"/>
              </w:rPr>
              <w:t>, who then identify more closely with the budget objectives?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Zero-based budgeting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Top-down budgeting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Participative budgeting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Continuous budgeting</w:t>
            </w:r>
          </w:p>
          <w:p w:rsidR="00FE28AA" w:rsidRPr="00CA2033" w:rsidRDefault="00FE28AA" w:rsidP="00FE28AA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 xml:space="preserve">Which of the following budgets is </w:t>
            </w:r>
            <w:r w:rsidRPr="00CA2033">
              <w:rPr>
                <w:rFonts w:ascii="Century Gothic" w:hAnsi="Century Gothic"/>
                <w:sz w:val="24"/>
                <w:szCs w:val="24"/>
                <w:u w:val="single"/>
              </w:rPr>
              <w:t>not</w:t>
            </w:r>
            <w:r w:rsidRPr="00CA2033">
              <w:rPr>
                <w:rFonts w:ascii="Century Gothic" w:hAnsi="Century Gothic"/>
                <w:sz w:val="24"/>
                <w:szCs w:val="24"/>
              </w:rPr>
              <w:t xml:space="preserve"> part of the master budget?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Purchases or production budget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Sales or revenue budget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Gross margin or profit budget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Cost of goods sold budget</w:t>
            </w:r>
          </w:p>
          <w:p w:rsidR="00FE28AA" w:rsidRPr="00CA2033" w:rsidRDefault="00FE28AA" w:rsidP="00FE28AA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Which budgets are the very first budget and the very last budget to be prepared in the master budget, respectively?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Sales budget and income statement budget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Production budget and balance sheet budget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Sales budget and balance sheet budget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Production budget and income statement budget</w:t>
            </w:r>
          </w:p>
          <w:p w:rsidR="00FE28AA" w:rsidRPr="00CA2033" w:rsidRDefault="00FE28AA" w:rsidP="00FE28AA">
            <w:pPr>
              <w:pStyle w:val="ListParagraph"/>
              <w:ind w:left="1080"/>
              <w:rPr>
                <w:rFonts w:ascii="Century Gothic" w:hAnsi="Century Gothic"/>
                <w:sz w:val="24"/>
                <w:szCs w:val="24"/>
              </w:rPr>
            </w:pP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Which responsibility center does not generate any revenue for the organization?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Cost center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Profit center</w:t>
            </w:r>
          </w:p>
          <w:p w:rsidR="00FE28AA" w:rsidRPr="00CA2033" w:rsidRDefault="00FE28AA" w:rsidP="00FE28A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Investment center</w:t>
            </w:r>
          </w:p>
          <w:p w:rsidR="0045725F" w:rsidRPr="00CA2033" w:rsidRDefault="00FE28AA" w:rsidP="00C17928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sz w:val="24"/>
                <w:szCs w:val="24"/>
                <w:highlight w:val="yellow"/>
              </w:rPr>
            </w:pPr>
            <w:r w:rsidRPr="00CA2033">
              <w:rPr>
                <w:rFonts w:ascii="Century Gothic" w:hAnsi="Century Gothic"/>
                <w:sz w:val="24"/>
                <w:szCs w:val="24"/>
                <w:highlight w:val="yellow"/>
              </w:rPr>
              <w:t>All of the above generate revenue</w:t>
            </w:r>
          </w:p>
          <w:p w:rsidR="00C17928" w:rsidRPr="00CA2033" w:rsidRDefault="00C17928" w:rsidP="00C179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C17928" w:rsidRPr="00CA2033" w:rsidRDefault="00C17928" w:rsidP="00C17928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C17928" w:rsidRPr="00CA2033" w:rsidRDefault="00C17928" w:rsidP="00C1792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E0AED" w:rsidRPr="00CA2033" w:rsidTr="0045725F">
        <w:tc>
          <w:tcPr>
            <w:tcW w:w="238" w:type="pct"/>
          </w:tcPr>
          <w:p w:rsidR="00AE0AED" w:rsidRPr="00CA2033" w:rsidRDefault="00AE0AED" w:rsidP="00CF76C7">
            <w:pPr>
              <w:keepNext/>
              <w:keepLines/>
              <w:spacing w:after="0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  <w:tc>
          <w:tcPr>
            <w:tcW w:w="4762" w:type="pct"/>
            <w:gridSpan w:val="2"/>
          </w:tcPr>
          <w:p w:rsidR="00C17928" w:rsidRPr="00CA2033" w:rsidRDefault="00C17928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Complete the problems below.  Be sure to </w:t>
            </w:r>
            <w:r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show your work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  <w:r w:rsidR="005D3383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(10 pts each)</w:t>
            </w:r>
          </w:p>
          <w:p w:rsidR="007D15E2" w:rsidRPr="00CA2033" w:rsidRDefault="0045725F" w:rsidP="00911941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Audell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Co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manufactures a single product. The 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original budget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for 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May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was based on expected production of 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1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0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,000 units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; 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actual production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for May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was 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9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,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5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00 units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 The original budget and actual costs for the manufacturing department are shown below:</w:t>
            </w:r>
          </w:p>
          <w:p w:rsidR="00C17928" w:rsidRPr="00CA2033" w:rsidRDefault="00DF2640" w:rsidP="007D15E2">
            <w:pPr>
              <w:pStyle w:val="ListParagraph"/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  <w:r w:rsidRPr="00CA2033">
              <w:rPr>
                <w:rFonts w:ascii="Century Gothic" w:hAnsi="Century Gothic"/>
                <w:noProof/>
                <w:sz w:val="24"/>
                <w:szCs w:val="24"/>
              </w:rPr>
              <w:drawing>
                <wp:inline distT="0" distB="0" distL="0" distR="0">
                  <wp:extent cx="3000375" cy="1480185"/>
                  <wp:effectExtent l="0" t="0" r="9525" b="5715"/>
                  <wp:docPr id="11" name="https://www.eztestonline.com/tomhardej/13577322930848000244.tp4?REQUEST=SHOWmedia&amp;media=image002PRINT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ttps://www.eztestonline.com/tomhardej/13577322930848000244.tp4?REQUEST=SHOWmedia&amp;media=image002PRINT.png"/>
                          <pic:cNvPicPr/>
                        </pic:nvPicPr>
                        <pic:blipFill>
                          <a:blip r:embed="rId7" cstate="print"/>
                          <a:stretch/>
                        </pic:blipFill>
                        <pic:spPr>
                          <a:xfrm>
                            <a:off x="0" y="0"/>
                            <a:ext cx="3000943" cy="1480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D532CE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a) </w:t>
            </w:r>
            <w:r w:rsidR="0045725F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Prepare a </w:t>
            </w:r>
            <w:r w:rsidR="0045725F"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  <w:u w:val="single"/>
              </w:rPr>
              <w:t>flexible budget</w:t>
            </w:r>
            <w:r w:rsidR="0045725F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based on</w:t>
            </w:r>
            <w:r w:rsidR="007D15E2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</w:t>
            </w:r>
            <w:r w:rsidR="0045725F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9,500</w:t>
            </w:r>
            <w:r w:rsidR="00D532CE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units</w:t>
            </w:r>
            <w:r w:rsidR="0045725F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</w:p>
          <w:p w:rsidR="008D2CE7" w:rsidRPr="00CA2033" w:rsidRDefault="008D2CE7" w:rsidP="007D15E2">
            <w:pPr>
              <w:pStyle w:val="ListParagraph"/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</w:p>
          <w:tbl>
            <w:tblPr>
              <w:tblW w:w="6740" w:type="dxa"/>
              <w:tblInd w:w="1090" w:type="dxa"/>
              <w:tblLook w:val="04A0"/>
            </w:tblPr>
            <w:tblGrid>
              <w:gridCol w:w="2080"/>
              <w:gridCol w:w="1920"/>
              <w:gridCol w:w="2740"/>
            </w:tblGrid>
            <w:tr w:rsidR="008D2CE7" w:rsidRPr="008D2CE7" w:rsidTr="008D2CE7">
              <w:trPr>
                <w:trHeight w:val="390"/>
              </w:trPr>
              <w:tc>
                <w:tcPr>
                  <w:tcW w:w="2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19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Original Budget (A)</w:t>
                  </w:r>
                </w:p>
              </w:tc>
              <w:tc>
                <w:tcPr>
                  <w:tcW w:w="27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Flexed Budget</w:t>
                  </w: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[(A/B) *C]=D</w:t>
                  </w:r>
                </w:p>
              </w:tc>
            </w:tr>
            <w:tr w:rsidR="008D2CE7" w:rsidRPr="008D2CE7" w:rsidTr="008D2CE7">
              <w:trPr>
                <w:trHeight w:val="390"/>
              </w:trPr>
              <w:tc>
                <w:tcPr>
                  <w:tcW w:w="20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(10,000 units) (B)</w:t>
                  </w: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(9,500 units) (C)</w:t>
                  </w:r>
                </w:p>
              </w:tc>
            </w:tr>
            <w:tr w:rsidR="008D2CE7" w:rsidRPr="008D2CE7" w:rsidTr="008D2CE7">
              <w:trPr>
                <w:trHeight w:val="390"/>
              </w:trPr>
              <w:tc>
                <w:tcPr>
                  <w:tcW w:w="20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Direct Materials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$96,000</w:t>
                  </w: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$91,200.00</w:t>
                  </w:r>
                </w:p>
              </w:tc>
            </w:tr>
            <w:tr w:rsidR="008D2CE7" w:rsidRPr="008D2CE7" w:rsidTr="008D2CE7">
              <w:trPr>
                <w:trHeight w:val="390"/>
              </w:trPr>
              <w:tc>
                <w:tcPr>
                  <w:tcW w:w="20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Direct Labor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$50,400</w:t>
                  </w: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$47,880.00</w:t>
                  </w:r>
                </w:p>
              </w:tc>
            </w:tr>
            <w:tr w:rsidR="008D2CE7" w:rsidRPr="008D2CE7" w:rsidTr="008D2CE7">
              <w:trPr>
                <w:trHeight w:val="390"/>
              </w:trPr>
              <w:tc>
                <w:tcPr>
                  <w:tcW w:w="20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Variable Overhead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$42,000</w:t>
                  </w: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$39,900.00</w:t>
                  </w:r>
                </w:p>
              </w:tc>
            </w:tr>
            <w:tr w:rsidR="008D2CE7" w:rsidRPr="008D2CE7" w:rsidTr="008D2CE7">
              <w:trPr>
                <w:trHeight w:val="390"/>
              </w:trPr>
              <w:tc>
                <w:tcPr>
                  <w:tcW w:w="20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Fixed Overhead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$84,000</w:t>
                  </w: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$79,800.00</w:t>
                  </w:r>
                </w:p>
              </w:tc>
            </w:tr>
            <w:tr w:rsidR="008D2CE7" w:rsidRPr="008D2CE7" w:rsidTr="008D2CE7">
              <w:trPr>
                <w:trHeight w:val="390"/>
              </w:trPr>
              <w:tc>
                <w:tcPr>
                  <w:tcW w:w="20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$272,400</w:t>
                  </w: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$2,58,780.00</w:t>
                  </w:r>
                </w:p>
              </w:tc>
            </w:tr>
          </w:tbl>
          <w:p w:rsidR="008D2CE7" w:rsidRPr="00CA2033" w:rsidRDefault="008D2CE7" w:rsidP="007D15E2">
            <w:pPr>
              <w:pStyle w:val="ListParagraph"/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</w:p>
          <w:p w:rsidR="0045725F" w:rsidRPr="00CA2033" w:rsidRDefault="00D532CE" w:rsidP="00C17928">
            <w:pPr>
              <w:pStyle w:val="ListParagraph"/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b) Then </w:t>
            </w:r>
            <w:r w:rsidR="0045725F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calculate the </w:t>
            </w:r>
            <w:r w:rsidR="0045725F"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  <w:u w:val="single"/>
              </w:rPr>
              <w:t>variances</w:t>
            </w:r>
            <w:r w:rsidR="0045725F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to complete the performance report.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</w:p>
          <w:p w:rsidR="008D2CE7" w:rsidRPr="00CA2033" w:rsidRDefault="008D2CE7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               </w:t>
            </w:r>
          </w:p>
          <w:tbl>
            <w:tblPr>
              <w:tblW w:w="7903" w:type="dxa"/>
              <w:tblInd w:w="970" w:type="dxa"/>
              <w:tblLook w:val="04A0"/>
            </w:tblPr>
            <w:tblGrid>
              <w:gridCol w:w="1678"/>
              <w:gridCol w:w="1540"/>
              <w:gridCol w:w="2184"/>
              <w:gridCol w:w="1214"/>
              <w:gridCol w:w="1287"/>
            </w:tblGrid>
            <w:tr w:rsidR="008D2CE7" w:rsidRPr="008D2CE7" w:rsidTr="008D2CE7">
              <w:trPr>
                <w:trHeight w:val="384"/>
              </w:trPr>
              <w:tc>
                <w:tcPr>
                  <w:tcW w:w="1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158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Original Budget (A)</w:t>
                  </w:r>
                </w:p>
              </w:tc>
              <w:tc>
                <w:tcPr>
                  <w:tcW w:w="225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Flexed Budget</w:t>
                  </w: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[(A/B) *C]=D</w:t>
                  </w:r>
                </w:p>
              </w:tc>
              <w:tc>
                <w:tcPr>
                  <w:tcW w:w="12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Actual Cost (E)</w:t>
                  </w:r>
                </w:p>
              </w:tc>
              <w:tc>
                <w:tcPr>
                  <w:tcW w:w="115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Variance (D-E)</w:t>
                  </w:r>
                </w:p>
              </w:tc>
            </w:tr>
            <w:tr w:rsidR="008D2CE7" w:rsidRPr="008D2CE7" w:rsidTr="008D2CE7">
              <w:trPr>
                <w:trHeight w:val="384"/>
              </w:trPr>
              <w:tc>
                <w:tcPr>
                  <w:tcW w:w="171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(10,000 units) (B)</w:t>
                  </w:r>
                </w:p>
              </w:tc>
              <w:tc>
                <w:tcPr>
                  <w:tcW w:w="225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24"/>
                      <w:szCs w:val="24"/>
                    </w:rPr>
                    <w:t>(9,500 units) (C)</w:t>
                  </w:r>
                </w:p>
              </w:tc>
              <w:tc>
                <w:tcPr>
                  <w:tcW w:w="12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8D2CE7" w:rsidRPr="008D2CE7" w:rsidTr="008D2CE7">
              <w:trPr>
                <w:trHeight w:val="384"/>
              </w:trPr>
              <w:tc>
                <w:tcPr>
                  <w:tcW w:w="171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Direct Materials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$96,000</w:t>
                  </w:r>
                </w:p>
              </w:tc>
              <w:tc>
                <w:tcPr>
                  <w:tcW w:w="225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$91,200.00</w:t>
                  </w:r>
                </w:p>
              </w:tc>
              <w:tc>
                <w:tcPr>
                  <w:tcW w:w="12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$90,500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$700</w:t>
                  </w:r>
                  <w:r w:rsidRPr="00CA2033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-U</w:t>
                  </w:r>
                </w:p>
              </w:tc>
            </w:tr>
            <w:tr w:rsidR="008D2CE7" w:rsidRPr="008D2CE7" w:rsidTr="008D2CE7">
              <w:trPr>
                <w:trHeight w:val="384"/>
              </w:trPr>
              <w:tc>
                <w:tcPr>
                  <w:tcW w:w="171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Direct Labor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$50,400</w:t>
                  </w:r>
                </w:p>
              </w:tc>
              <w:tc>
                <w:tcPr>
                  <w:tcW w:w="225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$47,880.00</w:t>
                  </w:r>
                </w:p>
              </w:tc>
              <w:tc>
                <w:tcPr>
                  <w:tcW w:w="12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$48,400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-$520</w:t>
                  </w:r>
                  <w:r w:rsidRPr="00CA2033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-F</w:t>
                  </w:r>
                </w:p>
              </w:tc>
            </w:tr>
            <w:tr w:rsidR="008D2CE7" w:rsidRPr="008D2CE7" w:rsidTr="008D2CE7">
              <w:trPr>
                <w:trHeight w:val="384"/>
              </w:trPr>
              <w:tc>
                <w:tcPr>
                  <w:tcW w:w="171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Variable Overhead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$42,000</w:t>
                  </w:r>
                </w:p>
              </w:tc>
              <w:tc>
                <w:tcPr>
                  <w:tcW w:w="225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$39,900.00</w:t>
                  </w:r>
                </w:p>
              </w:tc>
              <w:tc>
                <w:tcPr>
                  <w:tcW w:w="12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$38,700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$1,200</w:t>
                  </w:r>
                  <w:r w:rsidRPr="00CA2033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-U</w:t>
                  </w:r>
                </w:p>
              </w:tc>
            </w:tr>
            <w:tr w:rsidR="008D2CE7" w:rsidRPr="008D2CE7" w:rsidTr="008D2CE7">
              <w:trPr>
                <w:trHeight w:val="384"/>
              </w:trPr>
              <w:tc>
                <w:tcPr>
                  <w:tcW w:w="171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Fixed Overhead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$84,000</w:t>
                  </w:r>
                </w:p>
              </w:tc>
              <w:tc>
                <w:tcPr>
                  <w:tcW w:w="225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$79,800.00</w:t>
                  </w:r>
                </w:p>
              </w:tc>
              <w:tc>
                <w:tcPr>
                  <w:tcW w:w="12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$82,000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-$2,200</w:t>
                  </w:r>
                  <w:r w:rsidRPr="00CA2033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-F</w:t>
                  </w:r>
                </w:p>
              </w:tc>
            </w:tr>
            <w:tr w:rsidR="008D2CE7" w:rsidRPr="008D2CE7" w:rsidTr="008D2CE7">
              <w:trPr>
                <w:trHeight w:val="384"/>
              </w:trPr>
              <w:tc>
                <w:tcPr>
                  <w:tcW w:w="171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lastRenderedPageBreak/>
                    <w:t>Total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$272,400</w:t>
                  </w:r>
                </w:p>
              </w:tc>
              <w:tc>
                <w:tcPr>
                  <w:tcW w:w="225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$2,58,780.00</w:t>
                  </w:r>
                </w:p>
              </w:tc>
              <w:tc>
                <w:tcPr>
                  <w:tcW w:w="12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$259,600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D2CE7" w:rsidRPr="008D2CE7" w:rsidRDefault="008D2CE7" w:rsidP="008D2CE7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8D2CE7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-$820</w:t>
                  </w:r>
                  <w:r w:rsidRPr="00CA2033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-F</w:t>
                  </w:r>
                </w:p>
              </w:tc>
            </w:tr>
          </w:tbl>
          <w:p w:rsidR="0045725F" w:rsidRPr="00CA2033" w:rsidRDefault="0045725F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</w:p>
          <w:p w:rsidR="00624C64" w:rsidRPr="00CA2033" w:rsidRDefault="00624C64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</w:p>
          <w:p w:rsidR="0045725F" w:rsidRPr="00CA2033" w:rsidRDefault="005315C8" w:rsidP="005315C8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Charlotte Co. is divided into three segments and is interested in preparing a segmented income statement in order to better understand the operating performance of each segment. Fixed expenses in each division currently include an allocation of </w:t>
            </w:r>
            <w:r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general (common) corporate expenses equal to 10% of the division's sales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br/>
              <w:t> </w:t>
            </w:r>
            <w:r w:rsidRPr="00CA2033">
              <w:rPr>
                <w:rFonts w:ascii="Century Gothic" w:eastAsia="Arial Unicode MS" w:hAnsi="Century Gothic"/>
                <w:noProof/>
                <w:sz w:val="24"/>
                <w:szCs w:val="24"/>
              </w:rPr>
              <w:drawing>
                <wp:inline distT="0" distB="0" distL="0" distR="0">
                  <wp:extent cx="4800600" cy="1164771"/>
                  <wp:effectExtent l="0" t="0" r="0" b="0"/>
                  <wp:docPr id="21" name="https://www.eztestonline.com/tomhardej/13577322930848000244.tp4?REQUEST=SHOWmedia&amp;media=image022PRINT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https://www.eztestonline.com/tomhardej/13577322930848000244.tp4?REQUEST=SHOWmedia&amp;media=image022PRINT.png"/>
                          <pic:cNvPicPr/>
                        </pic:nvPicPr>
                        <pic:blipFill>
                          <a:blip r:embed="rId8" cstate="print"/>
                          <a:stretch/>
                        </pic:blipFill>
                        <pic:spPr>
                          <a:xfrm>
                            <a:off x="0" y="0"/>
                            <a:ext cx="4800600" cy="1164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br/>
              <w:t>(a) Prepare a Segmented Income Statement for Charlotte Co.</w:t>
            </w:r>
          </w:p>
          <w:p w:rsidR="00AE0AED" w:rsidRPr="00CA2033" w:rsidRDefault="00AE0AED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 w:cstheme="minorHAnsi"/>
                <w:sz w:val="24"/>
                <w:szCs w:val="24"/>
              </w:rPr>
            </w:pPr>
          </w:p>
          <w:tbl>
            <w:tblPr>
              <w:tblW w:w="8380" w:type="dxa"/>
              <w:tblInd w:w="1030" w:type="dxa"/>
              <w:tblLook w:val="04A0"/>
            </w:tblPr>
            <w:tblGrid>
              <w:gridCol w:w="2391"/>
              <w:gridCol w:w="1914"/>
              <w:gridCol w:w="1229"/>
              <w:gridCol w:w="1229"/>
              <w:gridCol w:w="1343"/>
            </w:tblGrid>
            <w:tr w:rsidR="00D80B00" w:rsidRPr="00D80B00" w:rsidTr="00D80B00">
              <w:trPr>
                <w:trHeight w:val="300"/>
              </w:trPr>
              <w:tc>
                <w:tcPr>
                  <w:tcW w:w="2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Total Company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Division 1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Division 2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Division 3</w:t>
                  </w:r>
                </w:p>
              </w:tc>
            </w:tr>
            <w:tr w:rsidR="00D80B00" w:rsidRPr="00D80B00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Sales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$4,00,000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$1,60,000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$1,00,000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$1,40,000</w:t>
                  </w:r>
                </w:p>
              </w:tc>
            </w:tr>
            <w:tr w:rsidR="00D80B00" w:rsidRPr="00D80B00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Variable expenses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240000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104000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60000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76000</w:t>
                  </w:r>
                </w:p>
              </w:tc>
            </w:tr>
            <w:tr w:rsidR="00D80B00" w:rsidRPr="00D80B00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Contribution margin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$1,60,000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$56,000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$40,000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$64,000</w:t>
                  </w:r>
                </w:p>
              </w:tc>
            </w:tr>
            <w:tr w:rsidR="00D80B00" w:rsidRPr="00D80B00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Direct fixed expenses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CA2033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</w:t>
                  </w: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80</w:t>
                  </w:r>
                  <w:r w:rsidRPr="00CA2033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,</w:t>
                  </w: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$24,000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$34,000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$22,000</w:t>
                  </w:r>
                </w:p>
              </w:tc>
            </w:tr>
            <w:tr w:rsidR="00D80B00" w:rsidRPr="00D80B00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Segment margin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$80,000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$32,000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$6,000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$42,000</w:t>
                  </w:r>
                </w:p>
              </w:tc>
            </w:tr>
            <w:tr w:rsidR="00D80B00" w:rsidRPr="00D80B00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Common fixed expenses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D80B00" w:rsidRPr="00D80B00" w:rsidTr="00D80B00">
              <w:trPr>
                <w:trHeight w:val="300"/>
              </w:trPr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 xml:space="preserve">Net </w:t>
                  </w:r>
                  <w:r w:rsidRPr="00CA2033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I</w:t>
                  </w: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nco</w:t>
                  </w:r>
                  <w:r w:rsidRPr="00CA2033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m</w:t>
                  </w: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e(loss)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jc w:val="right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$40,000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80B00" w:rsidRPr="00D80B00" w:rsidRDefault="00D80B00" w:rsidP="00D80B00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</w:pPr>
                  <w:r w:rsidRPr="00D80B00">
                    <w:rPr>
                      <w:rFonts w:ascii="Century Gothic" w:eastAsia="Times New Roman" w:hAnsi="Century Gothic" w:cs="Calibri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D80B00" w:rsidRPr="00CA2033" w:rsidRDefault="00D80B00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Direct fixed expenses:</w:t>
            </w:r>
          </w:p>
          <w:p w:rsidR="00D80B00" w:rsidRPr="00CA2033" w:rsidRDefault="00D80B00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 w:cstheme="minorHAnsi"/>
                <w:sz w:val="24"/>
                <w:szCs w:val="24"/>
              </w:rPr>
              <w:t>Division 1=</w:t>
            </w:r>
            <w:r w:rsidRPr="00CA2033">
              <w:rPr>
                <w:rFonts w:ascii="Century Gothic" w:hAnsi="Century Gothic"/>
                <w:sz w:val="24"/>
                <w:szCs w:val="24"/>
              </w:rPr>
              <w:t xml:space="preserve"> 40000-(160000*10%)</w:t>
            </w:r>
          </w:p>
          <w:p w:rsidR="00D80B00" w:rsidRPr="00CA2033" w:rsidRDefault="00D80B00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Division 2= 44000-(100000*10%)</w:t>
            </w:r>
          </w:p>
          <w:p w:rsidR="00D80B00" w:rsidRPr="00CA2033" w:rsidRDefault="00D80B00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lastRenderedPageBreak/>
              <w:t>Division 3= 36000-(140000*20%)</w:t>
            </w:r>
          </w:p>
          <w:p w:rsidR="00D80B00" w:rsidRPr="00CA2033" w:rsidRDefault="00D80B00" w:rsidP="00D80B00">
            <w:pPr>
              <w:keepNext/>
              <w:keepLines/>
              <w:spacing w:before="266" w:after="266"/>
              <w:ind w:left="720"/>
              <w:rPr>
                <w:rFonts w:ascii="Century Gothic" w:hAnsi="Century Gothic" w:cstheme="minorHAnsi"/>
                <w:sz w:val="24"/>
                <w:szCs w:val="24"/>
              </w:rPr>
            </w:pPr>
            <w:r w:rsidRPr="00CA2033">
              <w:rPr>
                <w:rFonts w:ascii="Century Gothic" w:hAnsi="Century Gothic"/>
                <w:sz w:val="24"/>
                <w:szCs w:val="24"/>
              </w:rPr>
              <w:t>Common fixed expenses= (160000*10%)+(100000*10%)+(140000*10%)</w:t>
            </w:r>
          </w:p>
          <w:p w:rsidR="00D80B00" w:rsidRPr="00CA2033" w:rsidRDefault="00D80B00" w:rsidP="00D532CE">
            <w:pPr>
              <w:keepNext/>
              <w:keepLines/>
              <w:spacing w:before="266" w:after="266"/>
              <w:rPr>
                <w:rFonts w:ascii="Century Gothic" w:hAnsi="Century Gothic" w:cstheme="minorHAnsi"/>
                <w:sz w:val="24"/>
                <w:szCs w:val="24"/>
              </w:rPr>
            </w:pPr>
          </w:p>
          <w:p w:rsidR="00D80B00" w:rsidRPr="00CA2033" w:rsidRDefault="00D80B00" w:rsidP="00D532CE">
            <w:pPr>
              <w:keepNext/>
              <w:keepLines/>
              <w:spacing w:before="266" w:after="266"/>
              <w:rPr>
                <w:rFonts w:ascii="Century Gothic" w:hAnsi="Century Gothic" w:cstheme="minorHAnsi"/>
                <w:sz w:val="24"/>
                <w:szCs w:val="24"/>
              </w:rPr>
            </w:pPr>
          </w:p>
        </w:tc>
      </w:tr>
      <w:tr w:rsidR="00AE0AED" w:rsidRPr="00CA2033">
        <w:tc>
          <w:tcPr>
            <w:tcW w:w="350" w:type="pct"/>
            <w:gridSpan w:val="2"/>
          </w:tcPr>
          <w:p w:rsidR="00AE0AED" w:rsidRPr="00CA2033" w:rsidRDefault="00C17928" w:rsidP="00CF76C7">
            <w:pPr>
              <w:keepNext/>
              <w:keepLines/>
              <w:spacing w:after="0"/>
              <w:rPr>
                <w:rFonts w:ascii="Century Gothic" w:hAnsi="Century Gothic" w:cstheme="minorHAnsi"/>
                <w:sz w:val="24"/>
                <w:szCs w:val="24"/>
              </w:rPr>
            </w:pP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lastRenderedPageBreak/>
              <w:t>38</w:t>
            </w:r>
            <w:r w:rsidR="00DF264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50" w:type="pct"/>
          </w:tcPr>
          <w:p w:rsidR="00E66650" w:rsidRPr="00CA2033" w:rsidRDefault="00DF2640">
            <w:pPr>
              <w:keepNext/>
              <w:keepLines/>
              <w:spacing w:after="0"/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</w:pP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The </w:t>
            </w:r>
            <w:r w:rsidRPr="00CA2033">
              <w:rPr>
                <w:rFonts w:ascii="Century Gothic" w:eastAsia="Arial Unicode MS" w:hAnsi="Century Gothic" w:cstheme="minorHAnsi"/>
                <w:b/>
                <w:color w:val="FF0000"/>
                <w:sz w:val="24"/>
                <w:szCs w:val="24"/>
                <w:u w:val="single"/>
              </w:rPr>
              <w:t>standards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for </w:t>
            </w:r>
            <w:r w:rsidR="00C17928" w:rsidRPr="00CA2033">
              <w:rPr>
                <w:rFonts w:ascii="Century Gothic" w:eastAsia="Arial Unicode MS" w:hAnsi="Century Gothic" w:cstheme="minorHAnsi"/>
                <w:b/>
                <w:color w:val="FF0000"/>
                <w:sz w:val="24"/>
                <w:szCs w:val="24"/>
                <w:u w:val="single"/>
              </w:rPr>
              <w:t>ONE</w:t>
            </w:r>
            <w:r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  <w:u w:val="single"/>
              </w:rPr>
              <w:t xml:space="preserve"> case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of </w:t>
            </w:r>
            <w:r w:rsidR="00C17928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Corona Juice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are: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  <w:r w:rsidRPr="00CA2033">
              <w:rPr>
                <w:rFonts w:ascii="Century Gothic" w:hAnsi="Century Gothic" w:cstheme="minorHAnsi"/>
                <w:noProof/>
                <w:sz w:val="24"/>
                <w:szCs w:val="24"/>
              </w:rPr>
              <w:drawing>
                <wp:inline distT="0" distB="0" distL="0" distR="0">
                  <wp:extent cx="4517571" cy="566057"/>
                  <wp:effectExtent l="0" t="0" r="0" b="0"/>
                  <wp:docPr id="18" name="https://www.eztestonline.com/tomhardej/13577322930848000244.tp4?REQUEST=SHOWmedia&amp;media=image016PRINT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ttps://www.eztestonline.com/tomhardej/13577322930848000244.tp4?REQUEST=SHOWmedia&amp;media=image016PRINT.png"/>
                          <pic:cNvPicPr/>
                        </pic:nvPicPr>
                        <pic:blipFill>
                          <a:blip r:embed="rId9" cstate="print"/>
                          <a:stretch/>
                        </pic:blipFill>
                        <pic:spPr>
                          <a:xfrm>
                            <a:off x="0" y="0"/>
                            <a:ext cx="4517571" cy="566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0F5369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During the week ended May10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, the following activity </w:t>
            </w:r>
            <w:r w:rsidR="00E66650"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  <w:u w:val="single"/>
              </w:rPr>
              <w:t>actually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took place: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• </w:t>
            </w:r>
            <w:r w:rsidR="00E66650" w:rsidRPr="00CA2033">
              <w:rPr>
                <w:rFonts w:ascii="Century Gothic" w:eastAsia="Arial Unicode MS" w:hAnsi="Century Gothic" w:cstheme="minorHAnsi"/>
                <w:b/>
                <w:color w:val="FF0000"/>
                <w:sz w:val="24"/>
                <w:szCs w:val="24"/>
                <w:u w:val="single"/>
              </w:rPr>
              <w:t>2,700</w:t>
            </w:r>
            <w:r w:rsidR="00E66650"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  <w:u w:val="single"/>
              </w:rPr>
              <w:t xml:space="preserve"> cases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 xml:space="preserve"> of finished product were </w:t>
            </w:r>
            <w:r w:rsidR="000A0D27" w:rsidRPr="00CA2033">
              <w:rPr>
                <w:rFonts w:ascii="Century Gothic" w:eastAsia="Arial Unicode MS" w:hAnsi="Century Gothic" w:cstheme="minorHAnsi"/>
                <w:b/>
                <w:color w:val="FF0000"/>
                <w:sz w:val="24"/>
                <w:szCs w:val="24"/>
                <w:u w:val="single"/>
              </w:rPr>
              <w:t>actually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  <w:u w:val="single"/>
              </w:rPr>
              <w:t>produced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;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• 21,330 lbs. of raw material </w:t>
            </w:r>
            <w:r w:rsidR="00E66650"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were used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;</w:t>
            </w:r>
            <w:r w:rsidR="00E66650"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• 22,600 lbs. of raw material </w:t>
            </w:r>
            <w:r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were purchased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for inventory at </w:t>
            </w:r>
            <w:r w:rsidR="000A0D27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a cost of $3.70/lb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;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• 10,650 labor hours were worked at an average rate of $15.20 per hour;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• 5,740 machine hours were worked;</w:t>
            </w:r>
          </w:p>
          <w:p w:rsidR="00AE0AED" w:rsidRPr="00CA2033" w:rsidRDefault="00DF2640" w:rsidP="00D532CE">
            <w:pPr>
              <w:keepNext/>
              <w:keepLines/>
              <w:spacing w:after="0"/>
              <w:rPr>
                <w:rFonts w:ascii="Century Gothic" w:hAnsi="Century Gothic" w:cstheme="minorHAnsi"/>
                <w:sz w:val="24"/>
                <w:szCs w:val="24"/>
              </w:rPr>
            </w:pP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• $27,552 actual variable overhead costs were incurred</w:t>
            </w:r>
            <w:r w:rsidR="000A0D27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, or $4.80/machine hour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Calculate each of the following variances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(formulas are given)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: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(a.) Price variance for raw materials </w:t>
            </w:r>
            <w:r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purchased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.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 (SP-AP) x AQ </w:t>
            </w:r>
            <w:r w:rsidR="00E66650"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purchased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(b.) Raw materials </w:t>
            </w:r>
            <w:r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usage</w:t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variance.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(SQ</w:t>
            </w:r>
            <w:r w:rsidR="005D3383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–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AQ</w:t>
            </w:r>
            <w:r w:rsidR="005D3383" w:rsidRPr="00CA2033">
              <w:rPr>
                <w:rFonts w:ascii="Century Gothic" w:eastAsia="Arial Unicode MS" w:hAnsi="Century Gothic" w:cstheme="minorHAnsi"/>
                <w:b/>
                <w:color w:val="000000"/>
                <w:sz w:val="24"/>
                <w:szCs w:val="24"/>
              </w:rPr>
              <w:t>used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) x SP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(c.) Direct labor rate variance.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(SP-AP) x AQ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(d.) Direct labor efficiency variance.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(SQ-AQ) x SP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(e.) Variable overhead spending variance.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(SP-AP) x AQ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(f.) Variable overhead efficiency variance. </w:t>
            </w:r>
            <w:r w:rsidR="00E66650"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 xml:space="preserve"> (SQ-AQ)x SP</w:t>
            </w:r>
            <w:r w:rsidRPr="00CA2033">
              <w:rPr>
                <w:rFonts w:ascii="Century Gothic" w:eastAsia="Times,Times New Roman,Times-Rom" w:hAnsi="Century Gothic" w:cstheme="minorHAnsi"/>
                <w:color w:val="000000"/>
                <w:sz w:val="24"/>
                <w:szCs w:val="24"/>
              </w:rPr>
              <w:br/>
            </w:r>
            <w:r w:rsidRPr="00CA2033">
              <w:rPr>
                <w:rFonts w:ascii="Century Gothic" w:eastAsia="Arial Unicode MS" w:hAnsi="Century Gothic" w:cstheme="minorHAnsi"/>
                <w:color w:val="000000"/>
                <w:sz w:val="24"/>
                <w:szCs w:val="24"/>
              </w:rPr>
              <w:t> </w:t>
            </w:r>
          </w:p>
        </w:tc>
      </w:tr>
    </w:tbl>
    <w:p w:rsidR="00AE0AED" w:rsidRPr="00CA2033" w:rsidRDefault="00DF2640">
      <w:pPr>
        <w:keepNext/>
        <w:keepLines/>
        <w:spacing w:after="0"/>
        <w:rPr>
          <w:rFonts w:ascii="Century Gothic" w:hAnsi="Century Gothic" w:cstheme="minorHAnsi"/>
          <w:sz w:val="24"/>
          <w:szCs w:val="24"/>
        </w:rPr>
      </w:pPr>
      <w:r w:rsidRPr="00CA2033">
        <w:rPr>
          <w:rFonts w:ascii="Century Gothic" w:eastAsia="Arial Unicode MS" w:hAnsi="Century Gothic" w:cstheme="minorHAnsi"/>
          <w:color w:val="000000"/>
          <w:sz w:val="24"/>
          <w:szCs w:val="24"/>
        </w:rPr>
        <w:t> </w:t>
      </w:r>
    </w:p>
    <w:p w:rsidR="0091115C" w:rsidRPr="00CA2033" w:rsidRDefault="00CA2033" w:rsidP="00CA2033">
      <w:pPr>
        <w:keepNext/>
        <w:keepLines/>
        <w:spacing w:after="0"/>
        <w:ind w:left="720"/>
        <w:rPr>
          <w:rFonts w:ascii="Century Gothic" w:hAnsi="Century Gothic"/>
          <w:color w:val="000000"/>
          <w:sz w:val="24"/>
          <w:szCs w:val="24"/>
        </w:rPr>
      </w:pPr>
      <w:r w:rsidRPr="00CA2033">
        <w:rPr>
          <w:rFonts w:ascii="Century Gothic" w:hAnsi="Century Gothic"/>
          <w:color w:val="000000"/>
          <w:sz w:val="24"/>
          <w:szCs w:val="24"/>
        </w:rPr>
        <w:t>(a.) Raw material purchase price variance: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(Std. price - Actual price) * Actual quantity purchased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($3.50 /lb. - ($83,620/22,600 lbs.)) * 22,600 lbs. = ($3.50 - $3.70) * 22,600 lbs.= $4,520 U</w:t>
      </w:r>
    </w:p>
    <w:p w:rsidR="00CA2033" w:rsidRPr="00CA2033" w:rsidRDefault="00CA2033" w:rsidP="00CA2033">
      <w:pPr>
        <w:keepNext/>
        <w:keepLines/>
        <w:spacing w:after="0"/>
        <w:rPr>
          <w:rFonts w:ascii="Century Gothic" w:hAnsi="Century Gothic"/>
          <w:color w:val="000000"/>
          <w:sz w:val="24"/>
          <w:szCs w:val="24"/>
        </w:rPr>
      </w:pPr>
    </w:p>
    <w:p w:rsidR="00CA2033" w:rsidRPr="00CA2033" w:rsidRDefault="00CA2033" w:rsidP="00CA2033">
      <w:pPr>
        <w:keepNext/>
        <w:keepLines/>
        <w:spacing w:after="0"/>
        <w:ind w:left="720"/>
        <w:rPr>
          <w:rFonts w:ascii="Century Gothic" w:hAnsi="Century Gothic"/>
          <w:color w:val="000000"/>
          <w:sz w:val="24"/>
          <w:szCs w:val="24"/>
        </w:rPr>
      </w:pPr>
      <w:r w:rsidRPr="00CA2033">
        <w:rPr>
          <w:rFonts w:ascii="Century Gothic" w:hAnsi="Century Gothic"/>
          <w:color w:val="000000"/>
          <w:sz w:val="24"/>
          <w:szCs w:val="24"/>
        </w:rPr>
        <w:t>(b.) Raw material usage variance: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(Std. usage - Actual usage) * Std. price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((2,700 cases * 8 lbs.) - 21,330 lbs.) * $3.50 /lb. = (21,600 - 21,330) * $3.50 = $945 F</w:t>
      </w:r>
    </w:p>
    <w:p w:rsidR="00CA2033" w:rsidRPr="00CA2033" w:rsidRDefault="00CA2033" w:rsidP="00CA2033">
      <w:pPr>
        <w:keepNext/>
        <w:keepLines/>
        <w:widowControl w:val="0"/>
        <w:autoSpaceDE w:val="0"/>
        <w:autoSpaceDN w:val="0"/>
        <w:adjustRightInd w:val="0"/>
        <w:spacing w:before="319" w:after="319"/>
        <w:ind w:left="720"/>
        <w:rPr>
          <w:rFonts w:ascii="Century Gothic" w:hAnsi="Century Gothic"/>
          <w:color w:val="000000"/>
          <w:sz w:val="24"/>
          <w:szCs w:val="24"/>
        </w:rPr>
      </w:pPr>
      <w:r w:rsidRPr="00CA2033">
        <w:rPr>
          <w:rFonts w:ascii="Century Gothic" w:hAnsi="Century Gothic"/>
          <w:color w:val="000000"/>
          <w:sz w:val="24"/>
          <w:szCs w:val="24"/>
        </w:rPr>
        <w:t>(c.) Direct labor rate variance: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(Std. rate - Actual rate) * Actual hours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($15.00/hr. - $15.20/hr.) * 10,650 hrs. = $2,130 U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(d.) Direct labor efficiency variance.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(Std. hours - Actual hours) * Std. rate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((2,700 cases * 4 hrs.) - 10,650 hrs.) * $15.00/hr. =(10,800 hrs. - 10,650 hrs.) * $15.00 = $2,250 F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(e.) Variable overhead spending variance.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(Std. rate - Actual rate) * Actual hours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($5.00/MH - ($27,552/5,740 MH)) * 5,740 MH =($5.00 - $4.80) * 5,740 MH = $1,148 F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(f.) Variable overhead efficiency variance.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(Std. hours - Actual hours) * Std. rate</w:t>
      </w:r>
      <w:r w:rsidRPr="00CA2033">
        <w:rPr>
          <w:rFonts w:ascii="Century Gothic" w:hAnsi="Century Gothic"/>
          <w:color w:val="000000"/>
          <w:sz w:val="24"/>
          <w:szCs w:val="24"/>
        </w:rPr>
        <w:br/>
        <w:t>((2,700 cartons * 2 MH) - 5,740 MH) * $5.00 /MH =(5,400 MH - 5,740 MH) * $5.00 = $1,700 U</w:t>
      </w:r>
    </w:p>
    <w:p w:rsidR="00CA2033" w:rsidRPr="00CA2033" w:rsidRDefault="00CA2033" w:rsidP="00CA2033">
      <w:pPr>
        <w:keepNext/>
        <w:keepLines/>
        <w:spacing w:after="0"/>
        <w:rPr>
          <w:rFonts w:ascii="Century Gothic" w:hAnsi="Century Gothic"/>
          <w:color w:val="000000"/>
          <w:sz w:val="24"/>
          <w:szCs w:val="24"/>
        </w:rPr>
      </w:pPr>
    </w:p>
    <w:p w:rsidR="00CA2033" w:rsidRPr="00CA2033" w:rsidRDefault="00CA2033" w:rsidP="00CA2033">
      <w:pPr>
        <w:keepNext/>
        <w:keepLines/>
        <w:spacing w:after="0"/>
        <w:rPr>
          <w:rFonts w:ascii="Century Gothic" w:hAnsi="Century Gothic" w:cstheme="minorHAnsi"/>
          <w:sz w:val="24"/>
          <w:szCs w:val="24"/>
        </w:rPr>
      </w:pPr>
    </w:p>
    <w:p w:rsidR="00CA2033" w:rsidRPr="00CA2033" w:rsidRDefault="00CA2033">
      <w:pPr>
        <w:keepNext/>
        <w:keepLines/>
        <w:spacing w:after="0"/>
        <w:rPr>
          <w:rFonts w:ascii="Century Gothic" w:hAnsi="Century Gothic" w:cstheme="minorHAnsi"/>
          <w:sz w:val="24"/>
          <w:szCs w:val="24"/>
        </w:rPr>
      </w:pPr>
    </w:p>
    <w:sectPr w:rsidR="00CA2033" w:rsidRPr="00CA2033" w:rsidSect="003C4122">
      <w:headerReference w:type="default" r:id="rId10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A90" w:rsidRDefault="00835A90" w:rsidP="001E4861">
      <w:pPr>
        <w:spacing w:after="0" w:line="240" w:lineRule="auto"/>
      </w:pPr>
      <w:r>
        <w:separator/>
      </w:r>
    </w:p>
  </w:endnote>
  <w:endnote w:type="continuationSeparator" w:id="1">
    <w:p w:rsidR="00835A90" w:rsidRDefault="00835A90" w:rsidP="001E4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,Times New Roman,Times-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A90" w:rsidRDefault="00835A90" w:rsidP="001E4861">
      <w:pPr>
        <w:spacing w:after="0" w:line="240" w:lineRule="auto"/>
      </w:pPr>
      <w:r>
        <w:separator/>
      </w:r>
    </w:p>
  </w:footnote>
  <w:footnote w:type="continuationSeparator" w:id="1">
    <w:p w:rsidR="00835A90" w:rsidRDefault="00835A90" w:rsidP="001E4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22" w:rsidRPr="003C4122" w:rsidRDefault="003C4122">
    <w:pPr>
      <w:pStyle w:val="Header"/>
      <w:rPr>
        <w:rFonts w:ascii="Century Gothic" w:hAnsi="Century Gothic"/>
        <w:b/>
      </w:rPr>
    </w:pPr>
    <w:r w:rsidRPr="003C4122">
      <w:rPr>
        <w:rFonts w:ascii="Century Gothic" w:hAnsi="Century Gothic"/>
        <w:b/>
      </w:rPr>
      <w:t>ACCT 224 – FINAL EXAM – SPRING 2020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3919"/>
    <w:multiLevelType w:val="hybridMultilevel"/>
    <w:tmpl w:val="E504769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971DD4"/>
    <w:multiLevelType w:val="hybridMultilevel"/>
    <w:tmpl w:val="2868A48E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831655"/>
    <w:multiLevelType w:val="hybridMultilevel"/>
    <w:tmpl w:val="A22C075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3B03BB"/>
    <w:multiLevelType w:val="hybridMultilevel"/>
    <w:tmpl w:val="B35ECBD4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C31243"/>
    <w:multiLevelType w:val="hybridMultilevel"/>
    <w:tmpl w:val="EB70CD42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226E5A"/>
    <w:multiLevelType w:val="hybridMultilevel"/>
    <w:tmpl w:val="17D6C480"/>
    <w:lvl w:ilvl="0" w:tplc="8E302F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223C5C"/>
    <w:multiLevelType w:val="hybridMultilevel"/>
    <w:tmpl w:val="F1C016C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577978"/>
    <w:multiLevelType w:val="hybridMultilevel"/>
    <w:tmpl w:val="DAEE579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5A6D5E"/>
    <w:multiLevelType w:val="hybridMultilevel"/>
    <w:tmpl w:val="2E942AC0"/>
    <w:lvl w:ilvl="0" w:tplc="CF3493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A61A6B"/>
    <w:multiLevelType w:val="hybridMultilevel"/>
    <w:tmpl w:val="DE806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1C2AEA"/>
    <w:multiLevelType w:val="hybridMultilevel"/>
    <w:tmpl w:val="E4CE438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4A398F"/>
    <w:multiLevelType w:val="hybridMultilevel"/>
    <w:tmpl w:val="2CFADB2C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A34D01"/>
    <w:multiLevelType w:val="hybridMultilevel"/>
    <w:tmpl w:val="28A83814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F1207F0"/>
    <w:multiLevelType w:val="hybridMultilevel"/>
    <w:tmpl w:val="C054EF0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3302B1"/>
    <w:multiLevelType w:val="hybridMultilevel"/>
    <w:tmpl w:val="6B2CE834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920E22"/>
    <w:multiLevelType w:val="hybridMultilevel"/>
    <w:tmpl w:val="7C8EC4CC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5C3A6D"/>
    <w:multiLevelType w:val="hybridMultilevel"/>
    <w:tmpl w:val="5C861D22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7003601"/>
    <w:multiLevelType w:val="hybridMultilevel"/>
    <w:tmpl w:val="BC6886F8"/>
    <w:lvl w:ilvl="0" w:tplc="6FEABFA6">
      <w:start w:val="37"/>
      <w:numFmt w:val="decimal"/>
      <w:lvlText w:val="%1."/>
      <w:lvlJc w:val="left"/>
      <w:pPr>
        <w:ind w:left="360" w:hanging="360"/>
      </w:pPr>
      <w:rPr>
        <w:rFonts w:eastAsia="Arial Unicode MS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70C18DE"/>
    <w:multiLevelType w:val="hybridMultilevel"/>
    <w:tmpl w:val="6EA09250"/>
    <w:lvl w:ilvl="0" w:tplc="C728DD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03175A"/>
    <w:multiLevelType w:val="hybridMultilevel"/>
    <w:tmpl w:val="23528C0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F4D1EA2"/>
    <w:multiLevelType w:val="hybridMultilevel"/>
    <w:tmpl w:val="F76EEB7A"/>
    <w:lvl w:ilvl="0" w:tplc="A8A429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EE27D1"/>
    <w:multiLevelType w:val="hybridMultilevel"/>
    <w:tmpl w:val="59AC8FDE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485159"/>
    <w:multiLevelType w:val="hybridMultilevel"/>
    <w:tmpl w:val="D996EA6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A0A149B"/>
    <w:multiLevelType w:val="hybridMultilevel"/>
    <w:tmpl w:val="BC86E71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AD62E7D"/>
    <w:multiLevelType w:val="hybridMultilevel"/>
    <w:tmpl w:val="55E248A0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3996886"/>
    <w:multiLevelType w:val="hybridMultilevel"/>
    <w:tmpl w:val="DAEE579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B57399"/>
    <w:multiLevelType w:val="hybridMultilevel"/>
    <w:tmpl w:val="9244B97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4B42DF"/>
    <w:multiLevelType w:val="hybridMultilevel"/>
    <w:tmpl w:val="DAEE5796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C64416A"/>
    <w:multiLevelType w:val="hybridMultilevel"/>
    <w:tmpl w:val="16D4198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E3451C"/>
    <w:multiLevelType w:val="hybridMultilevel"/>
    <w:tmpl w:val="7FE62EF4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FA18A8"/>
    <w:multiLevelType w:val="hybridMultilevel"/>
    <w:tmpl w:val="4A340470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873105"/>
    <w:multiLevelType w:val="hybridMultilevel"/>
    <w:tmpl w:val="6B90F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8C6848"/>
    <w:multiLevelType w:val="hybridMultilevel"/>
    <w:tmpl w:val="E12E5340"/>
    <w:lvl w:ilvl="0" w:tplc="CF8812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2535F37"/>
    <w:multiLevelType w:val="hybridMultilevel"/>
    <w:tmpl w:val="C32034A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35450D5"/>
    <w:multiLevelType w:val="hybridMultilevel"/>
    <w:tmpl w:val="9DD8EB8C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5C5105A"/>
    <w:multiLevelType w:val="hybridMultilevel"/>
    <w:tmpl w:val="3BA807CC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2C95B7A"/>
    <w:multiLevelType w:val="hybridMultilevel"/>
    <w:tmpl w:val="1A8A81EC"/>
    <w:lvl w:ilvl="0" w:tplc="19BA4F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7FC62BE"/>
    <w:multiLevelType w:val="hybridMultilevel"/>
    <w:tmpl w:val="79788E98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09035B"/>
    <w:multiLevelType w:val="hybridMultilevel"/>
    <w:tmpl w:val="A432B37C"/>
    <w:lvl w:ilvl="0" w:tplc="73E8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9"/>
  </w:num>
  <w:num w:numId="3">
    <w:abstractNumId w:val="31"/>
  </w:num>
  <w:num w:numId="4">
    <w:abstractNumId w:val="5"/>
  </w:num>
  <w:num w:numId="5">
    <w:abstractNumId w:val="36"/>
  </w:num>
  <w:num w:numId="6">
    <w:abstractNumId w:val="20"/>
  </w:num>
  <w:num w:numId="7">
    <w:abstractNumId w:val="32"/>
  </w:num>
  <w:num w:numId="8">
    <w:abstractNumId w:val="8"/>
  </w:num>
  <w:num w:numId="9">
    <w:abstractNumId w:val="27"/>
  </w:num>
  <w:num w:numId="10">
    <w:abstractNumId w:val="7"/>
  </w:num>
  <w:num w:numId="11">
    <w:abstractNumId w:val="25"/>
  </w:num>
  <w:num w:numId="12">
    <w:abstractNumId w:val="35"/>
  </w:num>
  <w:num w:numId="13">
    <w:abstractNumId w:val="37"/>
  </w:num>
  <w:num w:numId="14">
    <w:abstractNumId w:val="30"/>
  </w:num>
  <w:num w:numId="15">
    <w:abstractNumId w:val="4"/>
  </w:num>
  <w:num w:numId="16">
    <w:abstractNumId w:val="12"/>
  </w:num>
  <w:num w:numId="17">
    <w:abstractNumId w:val="11"/>
  </w:num>
  <w:num w:numId="18">
    <w:abstractNumId w:val="29"/>
  </w:num>
  <w:num w:numId="19">
    <w:abstractNumId w:val="23"/>
  </w:num>
  <w:num w:numId="20">
    <w:abstractNumId w:val="34"/>
  </w:num>
  <w:num w:numId="21">
    <w:abstractNumId w:val="19"/>
  </w:num>
  <w:num w:numId="22">
    <w:abstractNumId w:val="38"/>
  </w:num>
  <w:num w:numId="23">
    <w:abstractNumId w:val="0"/>
  </w:num>
  <w:num w:numId="24">
    <w:abstractNumId w:val="14"/>
  </w:num>
  <w:num w:numId="25">
    <w:abstractNumId w:val="24"/>
  </w:num>
  <w:num w:numId="26">
    <w:abstractNumId w:val="1"/>
  </w:num>
  <w:num w:numId="27">
    <w:abstractNumId w:val="26"/>
  </w:num>
  <w:num w:numId="28">
    <w:abstractNumId w:val="15"/>
  </w:num>
  <w:num w:numId="29">
    <w:abstractNumId w:val="22"/>
  </w:num>
  <w:num w:numId="30">
    <w:abstractNumId w:val="21"/>
  </w:num>
  <w:num w:numId="31">
    <w:abstractNumId w:val="13"/>
  </w:num>
  <w:num w:numId="32">
    <w:abstractNumId w:val="16"/>
  </w:num>
  <w:num w:numId="33">
    <w:abstractNumId w:val="33"/>
  </w:num>
  <w:num w:numId="34">
    <w:abstractNumId w:val="10"/>
  </w:num>
  <w:num w:numId="35">
    <w:abstractNumId w:val="3"/>
  </w:num>
  <w:num w:numId="36">
    <w:abstractNumId w:val="2"/>
  </w:num>
  <w:num w:numId="37">
    <w:abstractNumId w:val="6"/>
  </w:num>
  <w:num w:numId="38">
    <w:abstractNumId w:val="28"/>
  </w:num>
  <w:num w:numId="3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E0AED"/>
    <w:rsid w:val="00015329"/>
    <w:rsid w:val="0008641E"/>
    <w:rsid w:val="000A0D27"/>
    <w:rsid w:val="000D47B8"/>
    <w:rsid w:val="000D6846"/>
    <w:rsid w:val="000F4A71"/>
    <w:rsid w:val="000F5369"/>
    <w:rsid w:val="000F7D22"/>
    <w:rsid w:val="00101B59"/>
    <w:rsid w:val="00114D63"/>
    <w:rsid w:val="00115E13"/>
    <w:rsid w:val="00150A16"/>
    <w:rsid w:val="0018495C"/>
    <w:rsid w:val="001D124F"/>
    <w:rsid w:val="001E4861"/>
    <w:rsid w:val="002143B4"/>
    <w:rsid w:val="00231A55"/>
    <w:rsid w:val="00274AE0"/>
    <w:rsid w:val="002C0CC0"/>
    <w:rsid w:val="002C7D78"/>
    <w:rsid w:val="002D1666"/>
    <w:rsid w:val="003760FE"/>
    <w:rsid w:val="003C4122"/>
    <w:rsid w:val="003D767C"/>
    <w:rsid w:val="003D7C09"/>
    <w:rsid w:val="0041576D"/>
    <w:rsid w:val="004225DD"/>
    <w:rsid w:val="00445DD4"/>
    <w:rsid w:val="0045725F"/>
    <w:rsid w:val="00471E73"/>
    <w:rsid w:val="004A5ED6"/>
    <w:rsid w:val="005315C8"/>
    <w:rsid w:val="00536258"/>
    <w:rsid w:val="00577D5C"/>
    <w:rsid w:val="005B562C"/>
    <w:rsid w:val="005C6CCC"/>
    <w:rsid w:val="005D3383"/>
    <w:rsid w:val="005E5E43"/>
    <w:rsid w:val="005F7838"/>
    <w:rsid w:val="00620AAA"/>
    <w:rsid w:val="00624C64"/>
    <w:rsid w:val="0068370F"/>
    <w:rsid w:val="006E2112"/>
    <w:rsid w:val="007208F4"/>
    <w:rsid w:val="00724336"/>
    <w:rsid w:val="007D15E2"/>
    <w:rsid w:val="007D338A"/>
    <w:rsid w:val="00810C34"/>
    <w:rsid w:val="00835A90"/>
    <w:rsid w:val="00854407"/>
    <w:rsid w:val="008713F2"/>
    <w:rsid w:val="00880234"/>
    <w:rsid w:val="008C6B42"/>
    <w:rsid w:val="008D2CE7"/>
    <w:rsid w:val="008F6B85"/>
    <w:rsid w:val="0091115C"/>
    <w:rsid w:val="00932176"/>
    <w:rsid w:val="00A53F25"/>
    <w:rsid w:val="00A803E4"/>
    <w:rsid w:val="00AA061F"/>
    <w:rsid w:val="00AE0AED"/>
    <w:rsid w:val="00B878C9"/>
    <w:rsid w:val="00BD2ABF"/>
    <w:rsid w:val="00BF25E9"/>
    <w:rsid w:val="00C008A7"/>
    <w:rsid w:val="00C17928"/>
    <w:rsid w:val="00C30588"/>
    <w:rsid w:val="00CA2033"/>
    <w:rsid w:val="00CA5ED4"/>
    <w:rsid w:val="00CF0770"/>
    <w:rsid w:val="00CF76C7"/>
    <w:rsid w:val="00D07D8C"/>
    <w:rsid w:val="00D532CE"/>
    <w:rsid w:val="00D80B00"/>
    <w:rsid w:val="00D92075"/>
    <w:rsid w:val="00D94CB5"/>
    <w:rsid w:val="00DF2640"/>
    <w:rsid w:val="00E66650"/>
    <w:rsid w:val="00E909B3"/>
    <w:rsid w:val="00EA3F72"/>
    <w:rsid w:val="00EA7C32"/>
    <w:rsid w:val="00ED0696"/>
    <w:rsid w:val="00EF5593"/>
    <w:rsid w:val="00F206FF"/>
    <w:rsid w:val="00F80E3B"/>
    <w:rsid w:val="00FD0610"/>
    <w:rsid w:val="00FE28AA"/>
    <w:rsid w:val="00FF5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8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E4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861"/>
  </w:style>
  <w:style w:type="paragraph" w:styleId="Footer">
    <w:name w:val="footer"/>
    <w:basedOn w:val="Normal"/>
    <w:link w:val="FooterChar"/>
    <w:uiPriority w:val="99"/>
    <w:unhideWhenUsed/>
    <w:rsid w:val="001E4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861"/>
  </w:style>
  <w:style w:type="paragraph" w:styleId="ListParagraph">
    <w:name w:val="List Paragraph"/>
    <w:basedOn w:val="Normal"/>
    <w:uiPriority w:val="34"/>
    <w:qFormat/>
    <w:rsid w:val="00CF76C7"/>
    <w:pPr>
      <w:ind w:left="720"/>
      <w:contextualSpacing/>
    </w:pPr>
  </w:style>
  <w:style w:type="paragraph" w:styleId="NoSpacing">
    <w:name w:val="No Spacing"/>
    <w:uiPriority w:val="1"/>
    <w:qFormat/>
    <w:rsid w:val="005B562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5B562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11</Pages>
  <Words>1710</Words>
  <Characters>9751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Hurix Systems Pvt Ltd</Company>
  <LinksUpToDate>false</LinksUpToDate>
  <CharactersWithSpaces>11439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Christina J.</dc:creator>
  <cp:lastModifiedBy>Exploring</cp:lastModifiedBy>
  <cp:revision>5</cp:revision>
  <dcterms:created xsi:type="dcterms:W3CDTF">2020-05-09T16:36:00Z</dcterms:created>
  <dcterms:modified xsi:type="dcterms:W3CDTF">2020-05-10T18:26:00Z</dcterms:modified>
</cp:coreProperties>
</file>