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C5995" w:rsidP="008A6451" w14:paraId="219D0B82" w14:textId="1B58D9A2">
      <w:pPr>
        <w:ind w:firstLine="0"/>
        <w:rPr>
          <w:rFonts w:ascii="Times New Roman" w:hAnsi="Times New Roman" w:cs="Times New Roman"/>
          <w:sz w:val="24"/>
          <w:szCs w:val="24"/>
        </w:rPr>
      </w:pPr>
    </w:p>
    <w:p w:rsidR="008A6451" w:rsidP="008A6451" w14:paraId="3AA1DEEA" w14:textId="6EF18049">
      <w:pPr>
        <w:ind w:firstLine="0"/>
        <w:rPr>
          <w:rFonts w:ascii="Times New Roman" w:hAnsi="Times New Roman" w:cs="Times New Roman"/>
          <w:sz w:val="24"/>
          <w:szCs w:val="24"/>
        </w:rPr>
      </w:pPr>
    </w:p>
    <w:p w:rsidR="008A6451" w:rsidP="008A6451" w14:paraId="41D36316" w14:textId="658D127D">
      <w:pPr>
        <w:ind w:firstLine="0"/>
        <w:rPr>
          <w:rFonts w:ascii="Times New Roman" w:hAnsi="Times New Roman" w:cs="Times New Roman"/>
          <w:sz w:val="24"/>
          <w:szCs w:val="24"/>
        </w:rPr>
      </w:pPr>
    </w:p>
    <w:p w:rsidR="008A6451" w:rsidP="008A6451" w14:paraId="700B3AE5" w14:textId="4609AA22">
      <w:pPr>
        <w:ind w:firstLine="0"/>
        <w:jc w:val="center"/>
        <w:rPr>
          <w:rFonts w:ascii="Times New Roman" w:hAnsi="Times New Roman" w:cs="Times New Roman"/>
          <w:sz w:val="24"/>
          <w:szCs w:val="24"/>
        </w:rPr>
      </w:pPr>
      <w:r>
        <w:rPr>
          <w:rFonts w:ascii="Times New Roman" w:hAnsi="Times New Roman" w:cs="Times New Roman"/>
          <w:sz w:val="24"/>
          <w:szCs w:val="24"/>
        </w:rPr>
        <w:t>Finance</w:t>
      </w:r>
    </w:p>
    <w:p w:rsidR="008A6451" w:rsidP="008A6451" w14:paraId="7BD0BF6D" w14:textId="124CBA14">
      <w:pPr>
        <w:ind w:firstLine="0"/>
        <w:jc w:val="center"/>
        <w:rPr>
          <w:rFonts w:ascii="Times New Roman" w:hAnsi="Times New Roman" w:cs="Times New Roman"/>
          <w:sz w:val="24"/>
          <w:szCs w:val="24"/>
        </w:rPr>
      </w:pPr>
    </w:p>
    <w:p w:rsidR="008A6451" w:rsidP="008A6451" w14:paraId="248B3FF3" w14:textId="565966E4">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8A6451" w:rsidP="008A6451" w14:paraId="3ECD14EA" w14:textId="4D644B66">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8A6451" w:rsidP="008A6451" w14:paraId="1BAD7514" w14:textId="4F8BCC81">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8A6451" w:rsidP="008A6451" w14:paraId="413159B0" w14:textId="32ADE2FF">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rsidR="008A6451" w:rsidP="008A6451" w14:paraId="53EA1CB0" w14:textId="53C2C92A">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8A6451" w:rsidP="00645B41" w14:paraId="4D83C0B7" w14:textId="7968281C">
      <w:pPr>
        <w:ind w:firstLine="0"/>
        <w:rPr>
          <w:rFonts w:ascii="Times New Roman" w:hAnsi="Times New Roman" w:cs="Times New Roman"/>
          <w:b/>
          <w:bCs/>
          <w:sz w:val="24"/>
          <w:szCs w:val="24"/>
        </w:rPr>
      </w:pPr>
      <w:r>
        <w:rPr>
          <w:rFonts w:ascii="Times New Roman" w:hAnsi="Times New Roman" w:cs="Times New Roman"/>
          <w:sz w:val="24"/>
          <w:szCs w:val="24"/>
        </w:rPr>
        <w:br w:type="page"/>
      </w:r>
      <w:r w:rsidRPr="00645B41">
        <w:rPr>
          <w:rFonts w:ascii="Times New Roman" w:hAnsi="Times New Roman" w:cs="Times New Roman"/>
          <w:b/>
          <w:bCs/>
          <w:sz w:val="24"/>
          <w:szCs w:val="24"/>
        </w:rPr>
        <w:t>Topic 1: Why is it so common to use historical financial data to estimate future market betas?</w:t>
      </w:r>
    </w:p>
    <w:p w:rsidR="00645B41" w:rsidP="001E31CC" w14:paraId="2BD7B26F" w14:textId="3C464171">
      <w:pPr>
        <w:rPr>
          <w:rFonts w:ascii="Times New Roman" w:hAnsi="Times New Roman" w:cs="Times New Roman"/>
          <w:sz w:val="24"/>
          <w:szCs w:val="24"/>
        </w:rPr>
      </w:pPr>
      <w:r>
        <w:rPr>
          <w:rFonts w:ascii="Times New Roman" w:hAnsi="Times New Roman" w:cs="Times New Roman"/>
          <w:sz w:val="24"/>
          <w:szCs w:val="24"/>
        </w:rPr>
        <w:t xml:space="preserve">In modern economic times, </w:t>
      </w:r>
      <w:r w:rsidR="00AF38FD">
        <w:rPr>
          <w:rFonts w:ascii="Times New Roman" w:hAnsi="Times New Roman" w:cs="Times New Roman"/>
          <w:sz w:val="24"/>
          <w:szCs w:val="24"/>
        </w:rPr>
        <w:t>the market constantly fluctuates at different rates. For this reason, it may be hard to predict the market future most accurately. However, we have a choice of using historical financial data in predicting the future market betas. The historical financial data provides us with guidelines and gives us an insight into the market trends</w:t>
      </w:r>
      <w:r w:rsidR="00D60F3A">
        <w:rPr>
          <w:rFonts w:ascii="Times New Roman" w:hAnsi="Times New Roman" w:cs="Times New Roman"/>
          <w:sz w:val="24"/>
          <w:szCs w:val="24"/>
        </w:rPr>
        <w:t xml:space="preserve"> in individual stocks and indexes. This at least helps in the prediction of the near future. Beta is used in measuring the volatility of individual stock according to how it relates to the overall market. The overall market is expressed as 1. Basing on the stock's historical financial data, </w:t>
      </w:r>
      <w:r w:rsidR="001E31CC">
        <w:rPr>
          <w:rFonts w:ascii="Times New Roman" w:hAnsi="Times New Roman" w:cs="Times New Roman"/>
          <w:sz w:val="24"/>
          <w:szCs w:val="24"/>
        </w:rPr>
        <w:t xml:space="preserve">we can determine the beta from which we can tell the risk venturing in a business considering the current market. </w:t>
      </w:r>
    </w:p>
    <w:p w:rsidR="001E31CC" w:rsidRPr="001E31CC" w:rsidP="001E31CC" w14:paraId="1C67BAD5" w14:textId="77777777">
      <w:pPr>
        <w:ind w:firstLine="0"/>
        <w:rPr>
          <w:rFonts w:ascii="Times New Roman" w:hAnsi="Times New Roman" w:cs="Times New Roman"/>
          <w:b/>
          <w:bCs/>
          <w:sz w:val="24"/>
          <w:szCs w:val="24"/>
        </w:rPr>
      </w:pPr>
      <w:r w:rsidRPr="001E31CC">
        <w:rPr>
          <w:rFonts w:ascii="Times New Roman" w:hAnsi="Times New Roman" w:cs="Times New Roman"/>
          <w:b/>
          <w:bCs/>
          <w:sz w:val="24"/>
          <w:szCs w:val="24"/>
        </w:rPr>
        <w:t>Topic 2: Assume that you have invested half of your wealth in a risk-free asset A and half in a risky portfolio B. Is it theoretically possible to lower your portfolio risk if you move your risk-free asset holdings (A) into another risky portfolio C? In other words, can you ever reduce your risk more by buying risky security than by purchasing a risk-free asset?</w:t>
      </w:r>
    </w:p>
    <w:p w:rsidR="00252884" w:rsidP="00252884" w14:paraId="2290E540" w14:textId="77777777">
      <w:pPr>
        <w:rPr>
          <w:rFonts w:ascii="Times New Roman" w:hAnsi="Times New Roman" w:cs="Times New Roman"/>
          <w:sz w:val="24"/>
          <w:szCs w:val="24"/>
        </w:rPr>
      </w:pPr>
      <w:r>
        <w:rPr>
          <w:rFonts w:ascii="Times New Roman" w:hAnsi="Times New Roman" w:cs="Times New Roman"/>
          <w:sz w:val="24"/>
          <w:szCs w:val="24"/>
        </w:rPr>
        <w:t xml:space="preserve">Yes. Theoretically, it is possible to lower </w:t>
      </w:r>
      <w:r w:rsidR="00AD4316">
        <w:rPr>
          <w:rFonts w:ascii="Times New Roman" w:hAnsi="Times New Roman" w:cs="Times New Roman"/>
          <w:sz w:val="24"/>
          <w:szCs w:val="24"/>
        </w:rPr>
        <w:t xml:space="preserve">your portfolio's risk. Adding another riskier stock portfolio to the already existing one and adequately diversifying them may help </w:t>
      </w:r>
      <w:r w:rsidR="00C87852">
        <w:rPr>
          <w:rFonts w:ascii="Times New Roman" w:hAnsi="Times New Roman" w:cs="Times New Roman"/>
          <w:sz w:val="24"/>
          <w:szCs w:val="24"/>
        </w:rPr>
        <w:t>offset the likely risk of combined portfolios</w:t>
      </w:r>
      <w:r w:rsidR="00DC0DF5">
        <w:rPr>
          <w:rFonts w:ascii="Times New Roman" w:hAnsi="Times New Roman" w:cs="Times New Roman"/>
          <w:sz w:val="24"/>
          <w:szCs w:val="24"/>
        </w:rPr>
        <w:t xml:space="preserve">. It would help minimize the risk of loss, and it would be a better choice than to leave the invested money in risk-free asset holdings. In such risk-free asset holdings, you will lose more long-term </w:t>
      </w:r>
      <w:r w:rsidR="00484F5A">
        <w:rPr>
          <w:rFonts w:ascii="Times New Roman" w:hAnsi="Times New Roman" w:cs="Times New Roman"/>
          <w:sz w:val="24"/>
          <w:szCs w:val="24"/>
        </w:rPr>
        <w:t>because of not investing and inflation. Diversification is dependent on imperfect correlation in investments. It is helpful to the investors because it helps in the reduction of collective portfolio risk. According to Welch (2017), things are possible with imperfect correlation.</w:t>
      </w:r>
      <w:r>
        <w:rPr>
          <w:rFonts w:ascii="Times New Roman" w:hAnsi="Times New Roman" w:cs="Times New Roman"/>
          <w:sz w:val="24"/>
          <w:szCs w:val="24"/>
        </w:rPr>
        <w:t xml:space="preserve"> </w:t>
      </w:r>
    </w:p>
    <w:p w:rsidR="00252884" w:rsidP="00252884" w14:paraId="3A9C2E86" w14:textId="7F90E202">
      <w:pPr>
        <w:ind w:firstLine="0"/>
        <w:rPr>
          <w:rFonts w:ascii="Times New Roman" w:hAnsi="Times New Roman" w:cs="Times New Roman"/>
          <w:b/>
          <w:bCs/>
          <w:sz w:val="24"/>
          <w:szCs w:val="24"/>
        </w:rPr>
      </w:pPr>
      <w:r w:rsidRPr="00252884">
        <w:rPr>
          <w:rFonts w:ascii="Times New Roman" w:hAnsi="Times New Roman" w:cs="Times New Roman"/>
          <w:b/>
          <w:bCs/>
          <w:sz w:val="24"/>
          <w:szCs w:val="24"/>
        </w:rPr>
        <w:t>Topic 3: Describe the fundamental assumptions underlying the Capital Asset Pricing Model (CAPM).</w:t>
      </w:r>
    </w:p>
    <w:p w:rsidR="00756024" w14:paraId="7A80B447" w14:textId="77777777">
      <w:pPr>
        <w:rPr>
          <w:rFonts w:ascii="Times New Roman" w:hAnsi="Times New Roman" w:cs="Times New Roman"/>
          <w:sz w:val="24"/>
          <w:szCs w:val="24"/>
        </w:rPr>
      </w:pPr>
      <w:r>
        <w:rPr>
          <w:rFonts w:ascii="Times New Roman" w:hAnsi="Times New Roman" w:cs="Times New Roman"/>
          <w:sz w:val="24"/>
          <w:szCs w:val="24"/>
        </w:rPr>
        <w:t xml:space="preserve">The Capital Asset Pricing Model (CAPM) theoretical </w:t>
      </w:r>
      <w:r>
        <w:rPr>
          <w:rFonts w:ascii="Times New Roman" w:hAnsi="Times New Roman" w:cs="Times New Roman"/>
          <w:sz w:val="24"/>
          <w:szCs w:val="24"/>
        </w:rPr>
        <w:t>has some underlying assumptions, which are;</w:t>
      </w:r>
    </w:p>
    <w:p w:rsidR="00756024" w:rsidP="00756024" w14:paraId="67EA665E" w14:textId="7777777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Investors focus on only one-period future expectations. </w:t>
      </w:r>
    </w:p>
    <w:p w:rsidR="00756024" w:rsidP="00756024" w14:paraId="33DC493E" w14:textId="7777777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Investors operate with the current market prices and have no power to influence the market on their own.</w:t>
      </w:r>
    </w:p>
    <w:p w:rsidR="00837F3A" w:rsidP="00756024" w14:paraId="34453B83" w14:textId="7777777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There exists a rate that is free of risk, which </w:t>
      </w:r>
      <w:r>
        <w:rPr>
          <w:rFonts w:ascii="Times New Roman" w:hAnsi="Times New Roman" w:cs="Times New Roman"/>
          <w:sz w:val="24"/>
          <w:szCs w:val="24"/>
        </w:rPr>
        <w:t>investors can either borrow or lend money.</w:t>
      </w:r>
    </w:p>
    <w:p w:rsidR="00837F3A" w:rsidP="00837F3A" w14:paraId="71E8BEB0" w14:textId="7777777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Investors are opposed to risk.</w:t>
      </w:r>
    </w:p>
    <w:p w:rsidR="00837F3A" w:rsidP="00837F3A" w14:paraId="41646775" w14:textId="7777777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Transaction costs and taxes are irrelevant in this model. </w:t>
      </w:r>
    </w:p>
    <w:p w:rsidR="00837F3A" w:rsidP="00837F3A" w14:paraId="0DF6662D" w14:textId="7777777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Investors can readily access any information because it is instantly and freely available to them. </w:t>
      </w:r>
    </w:p>
    <w:p w:rsidR="00CA66E3" w:rsidP="00837F3A" w14:paraId="21ADA5E3" w14:textId="77777777">
      <w:pPr>
        <w:ind w:firstLine="360"/>
        <w:rPr>
          <w:rFonts w:ascii="Times New Roman" w:hAnsi="Times New Roman" w:cs="Times New Roman"/>
          <w:sz w:val="24"/>
          <w:szCs w:val="24"/>
        </w:rPr>
      </w:pPr>
      <w:r>
        <w:rPr>
          <w:rFonts w:ascii="Times New Roman" w:hAnsi="Times New Roman" w:cs="Times New Roman"/>
          <w:sz w:val="24"/>
          <w:szCs w:val="24"/>
        </w:rPr>
        <w:t>From these assumptions, the CAPM forecasts</w:t>
      </w:r>
      <w:r w:rsidR="002A5DD7">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A5DD7">
        <w:rPr>
          <w:rFonts w:ascii="Times New Roman" w:hAnsi="Times New Roman" w:cs="Times New Roman"/>
          <w:sz w:val="24"/>
          <w:szCs w:val="24"/>
        </w:rPr>
        <w:t xml:space="preserve">projected rate of return for any investor, given </w:t>
      </w:r>
      <w:r>
        <w:rPr>
          <w:rFonts w:ascii="Times New Roman" w:hAnsi="Times New Roman" w:cs="Times New Roman"/>
          <w:sz w:val="24"/>
          <w:szCs w:val="24"/>
        </w:rPr>
        <w:t xml:space="preserve">the market risk and </w:t>
      </w:r>
      <w:r w:rsidR="002A5DD7">
        <w:rPr>
          <w:rFonts w:ascii="Times New Roman" w:hAnsi="Times New Roman" w:cs="Times New Roman"/>
          <w:sz w:val="24"/>
          <w:szCs w:val="24"/>
        </w:rPr>
        <w:t>statistics that affect the expected rate of return</w:t>
      </w:r>
      <w:r>
        <w:rPr>
          <w:rFonts w:ascii="Times New Roman" w:hAnsi="Times New Roman" w:cs="Times New Roman"/>
          <w:sz w:val="24"/>
          <w:szCs w:val="24"/>
        </w:rPr>
        <w:t xml:space="preserve"> are available. </w:t>
      </w:r>
    </w:p>
    <w:p w:rsidR="00252884" w:rsidRPr="00837F3A" w:rsidP="00837F3A" w14:paraId="2E8B146D" w14:textId="45EBAEE0">
      <w:pPr>
        <w:ind w:firstLine="360"/>
        <w:rPr>
          <w:rFonts w:ascii="Times New Roman" w:hAnsi="Times New Roman" w:cs="Times New Roman"/>
          <w:sz w:val="24"/>
          <w:szCs w:val="24"/>
        </w:rPr>
      </w:pPr>
      <w:r>
        <w:rPr>
          <w:rFonts w:ascii="Times New Roman" w:hAnsi="Times New Roman" w:cs="Times New Roman"/>
          <w:sz w:val="24"/>
          <w:szCs w:val="24"/>
        </w:rPr>
        <w:tab/>
        <w:t>These assumptions are, however, unrealistic. They lump all investors into one grouping and assume that they do the assumptions hold, yet it is the opposite. For example</w:t>
      </w:r>
      <w:r w:rsidR="00BD3DD0">
        <w:rPr>
          <w:rFonts w:ascii="Times New Roman" w:hAnsi="Times New Roman" w:cs="Times New Roman"/>
          <w:sz w:val="24"/>
          <w:szCs w:val="24"/>
        </w:rPr>
        <w:t xml:space="preserve">, we cannot possibly conclude that a long-term investor only focuses on one future expectation. They focus on understanding the future vision that the business should aim for as returns generate for several years. However, I agree with the assumption that the investor can influence the market on his </w:t>
      </w:r>
      <w:r w:rsidR="00071FFB">
        <w:rPr>
          <w:rFonts w:ascii="Times New Roman" w:hAnsi="Times New Roman" w:cs="Times New Roman"/>
          <w:sz w:val="24"/>
          <w:szCs w:val="24"/>
        </w:rPr>
        <w:t>own. I love that these assumptions comprise an uncertain gap between the theory and reality</w:t>
      </w:r>
      <w:r w:rsidRPr="00F232C2" w:rsidR="00F232C2">
        <w:rPr>
          <w:rFonts w:ascii="Times New Roman" w:hAnsi="Times New Roman" w:cs="Times New Roman"/>
          <w:sz w:val="24"/>
          <w:szCs w:val="24"/>
        </w:rPr>
        <w:t xml:space="preserve"> </w:t>
      </w:r>
      <w:r w:rsidR="00F232C2">
        <w:rPr>
          <w:rFonts w:ascii="Times New Roman" w:hAnsi="Times New Roman" w:cs="Times New Roman"/>
          <w:sz w:val="24"/>
          <w:szCs w:val="24"/>
        </w:rPr>
        <w:t>(</w:t>
      </w:r>
      <w:r w:rsidRPr="00F232C2" w:rsidR="00F232C2">
        <w:rPr>
          <w:rFonts w:ascii="Times New Roman" w:hAnsi="Times New Roman" w:cs="Times New Roman"/>
          <w:sz w:val="24"/>
          <w:szCs w:val="24"/>
        </w:rPr>
        <w:t>Levisauskait,</w:t>
      </w:r>
      <w:r w:rsidR="00F232C2">
        <w:rPr>
          <w:rFonts w:ascii="Times New Roman" w:hAnsi="Times New Roman" w:cs="Times New Roman"/>
          <w:sz w:val="24"/>
          <w:szCs w:val="24"/>
        </w:rPr>
        <w:t xml:space="preserve"> </w:t>
      </w:r>
      <w:r w:rsidRPr="00F232C2" w:rsidR="00F232C2">
        <w:rPr>
          <w:rFonts w:ascii="Times New Roman" w:hAnsi="Times New Roman" w:cs="Times New Roman"/>
          <w:sz w:val="24"/>
          <w:szCs w:val="24"/>
        </w:rPr>
        <w:t>2010)</w:t>
      </w:r>
      <w:r w:rsidR="00071FFB">
        <w:rPr>
          <w:rFonts w:ascii="Times New Roman" w:hAnsi="Times New Roman" w:cs="Times New Roman"/>
          <w:sz w:val="24"/>
          <w:szCs w:val="24"/>
        </w:rPr>
        <w:t xml:space="preserve">. </w:t>
      </w:r>
      <w:r w:rsidRPr="00837F3A">
        <w:rPr>
          <w:rFonts w:ascii="Times New Roman" w:hAnsi="Times New Roman" w:cs="Times New Roman"/>
          <w:sz w:val="24"/>
          <w:szCs w:val="24"/>
        </w:rPr>
        <w:br w:type="page"/>
      </w:r>
    </w:p>
    <w:p w:rsidR="00252884" w:rsidRPr="00252884" w:rsidP="00CA66E3" w14:paraId="62E21156" w14:textId="73055497">
      <w:pPr>
        <w:ind w:firstLine="0"/>
        <w:jc w:val="center"/>
        <w:rPr>
          <w:rFonts w:ascii="Times New Roman" w:hAnsi="Times New Roman" w:cs="Times New Roman"/>
          <w:b/>
          <w:bCs/>
          <w:sz w:val="24"/>
          <w:szCs w:val="24"/>
        </w:rPr>
      </w:pPr>
      <w:r w:rsidRPr="00252884">
        <w:rPr>
          <w:rFonts w:ascii="Times New Roman" w:hAnsi="Times New Roman" w:cs="Times New Roman"/>
          <w:b/>
          <w:bCs/>
          <w:sz w:val="24"/>
          <w:szCs w:val="24"/>
        </w:rPr>
        <w:t>References</w:t>
      </w:r>
    </w:p>
    <w:p w:rsidR="007B44AB" w:rsidP="00252884" w14:paraId="549FD527" w14:textId="7A3B1434">
      <w:pPr>
        <w:ind w:left="720" w:hanging="720"/>
        <w:rPr>
          <w:rFonts w:ascii="Times New Roman" w:hAnsi="Times New Roman" w:cs="Times New Roman"/>
          <w:sz w:val="24"/>
          <w:szCs w:val="24"/>
        </w:rPr>
      </w:pPr>
      <w:bookmarkStart w:id="0" w:name="_Hlk83590839"/>
      <w:r w:rsidRPr="007B44AB">
        <w:rPr>
          <w:rFonts w:ascii="Times New Roman" w:hAnsi="Times New Roman" w:cs="Times New Roman"/>
          <w:sz w:val="24"/>
          <w:szCs w:val="24"/>
        </w:rPr>
        <w:t>Levi</w:t>
      </w:r>
      <w:r>
        <w:rPr>
          <w:rFonts w:ascii="Times New Roman" w:hAnsi="Times New Roman" w:cs="Times New Roman"/>
          <w:sz w:val="24"/>
          <w:szCs w:val="24"/>
        </w:rPr>
        <w:t>s</w:t>
      </w:r>
      <w:r w:rsidRPr="007B44AB">
        <w:rPr>
          <w:rFonts w:ascii="Times New Roman" w:hAnsi="Times New Roman" w:cs="Times New Roman"/>
          <w:sz w:val="24"/>
          <w:szCs w:val="24"/>
        </w:rPr>
        <w:t>auskait, K</w:t>
      </w:r>
      <w:r>
        <w:rPr>
          <w:rFonts w:ascii="Times New Roman" w:hAnsi="Times New Roman" w:cs="Times New Roman"/>
          <w:sz w:val="24"/>
          <w:szCs w:val="24"/>
        </w:rPr>
        <w:t>.</w:t>
      </w:r>
      <w:r w:rsidRPr="007B44AB">
        <w:rPr>
          <w:rFonts w:ascii="Times New Roman" w:hAnsi="Times New Roman" w:cs="Times New Roman"/>
          <w:sz w:val="24"/>
          <w:szCs w:val="24"/>
        </w:rPr>
        <w:t xml:space="preserve"> </w:t>
      </w:r>
      <w:r>
        <w:rPr>
          <w:rFonts w:ascii="Times New Roman" w:hAnsi="Times New Roman" w:cs="Times New Roman"/>
          <w:sz w:val="24"/>
          <w:szCs w:val="24"/>
        </w:rPr>
        <w:t>(</w:t>
      </w:r>
      <w:r w:rsidRPr="007B44AB">
        <w:rPr>
          <w:rFonts w:ascii="Times New Roman" w:hAnsi="Times New Roman" w:cs="Times New Roman"/>
          <w:sz w:val="24"/>
          <w:szCs w:val="24"/>
        </w:rPr>
        <w:t>2010)</w:t>
      </w:r>
      <w:bookmarkEnd w:id="0"/>
      <w:r w:rsidRPr="007B44AB">
        <w:rPr>
          <w:rFonts w:ascii="Times New Roman" w:hAnsi="Times New Roman" w:cs="Times New Roman"/>
          <w:sz w:val="24"/>
          <w:szCs w:val="24"/>
        </w:rPr>
        <w:t xml:space="preserve"> Investment analysis, and portfolio management. Retrieved from: </w:t>
      </w:r>
      <w:hyperlink r:id="rId4" w:history="1">
        <w:r w:rsidRPr="005D4FD4">
          <w:rPr>
            <w:rStyle w:val="Hyperlink"/>
            <w:rFonts w:ascii="Times New Roman" w:hAnsi="Times New Roman" w:cs="Times New Roman"/>
            <w:sz w:val="24"/>
            <w:szCs w:val="24"/>
          </w:rPr>
          <w:t>https://learn.umuc.edu/d2l/le/content/420632/viewContent/16070038/View</w:t>
        </w:r>
      </w:hyperlink>
      <w:r>
        <w:rPr>
          <w:rFonts w:ascii="Times New Roman" w:hAnsi="Times New Roman" w:cs="Times New Roman"/>
          <w:sz w:val="24"/>
          <w:szCs w:val="24"/>
        </w:rPr>
        <w:t xml:space="preserve"> </w:t>
      </w:r>
    </w:p>
    <w:p w:rsidR="00252884" w:rsidRPr="00252884" w:rsidP="00252884" w14:paraId="06BC57BC" w14:textId="225C93D3">
      <w:pPr>
        <w:ind w:left="720" w:hanging="720"/>
        <w:rPr>
          <w:rFonts w:ascii="Times New Roman" w:hAnsi="Times New Roman" w:cs="Times New Roman"/>
          <w:sz w:val="24"/>
          <w:szCs w:val="24"/>
        </w:rPr>
      </w:pPr>
      <w:r w:rsidRPr="00252884">
        <w:rPr>
          <w:rFonts w:ascii="Times New Roman" w:hAnsi="Times New Roman" w:cs="Times New Roman"/>
          <w:sz w:val="24"/>
          <w:szCs w:val="24"/>
        </w:rPr>
        <w:t>Welch, I</w:t>
      </w:r>
      <w:r>
        <w:rPr>
          <w:rFonts w:ascii="Times New Roman" w:hAnsi="Times New Roman" w:cs="Times New Roman"/>
          <w:sz w:val="24"/>
          <w:szCs w:val="24"/>
        </w:rPr>
        <w:t>.</w:t>
      </w:r>
      <w:r w:rsidRPr="00252884">
        <w:rPr>
          <w:rFonts w:ascii="Times New Roman" w:hAnsi="Times New Roman" w:cs="Times New Roman"/>
          <w:sz w:val="24"/>
          <w:szCs w:val="24"/>
        </w:rPr>
        <w:t xml:space="preserve"> (2017) Corporate Finance, 4th edition. Chapter 5. Retrieved from:</w:t>
      </w:r>
      <w:r>
        <w:rPr>
          <w:rFonts w:ascii="Times New Roman" w:hAnsi="Times New Roman" w:cs="Times New Roman"/>
          <w:sz w:val="24"/>
          <w:szCs w:val="24"/>
        </w:rPr>
        <w:t xml:space="preserve"> </w:t>
      </w:r>
      <w:hyperlink r:id="rId5" w:history="1">
        <w:r w:rsidRPr="005D4FD4">
          <w:rPr>
            <w:rStyle w:val="Hyperlink"/>
            <w:rFonts w:ascii="Times New Roman" w:hAnsi="Times New Roman" w:cs="Times New Roman"/>
            <w:sz w:val="24"/>
            <w:szCs w:val="24"/>
          </w:rPr>
          <w:t>https://learn.umuc.edu/d2l/le/content/420632/viewContent/16070037/View</w:t>
        </w:r>
      </w:hyperlink>
      <w:r>
        <w:rPr>
          <w:rFonts w:ascii="Times New Roman" w:hAnsi="Times New Roman" w:cs="Times New Roman"/>
          <w:sz w:val="24"/>
          <w:szCs w:val="24"/>
        </w:rPr>
        <w:t xml:space="preserve">   </w:t>
      </w:r>
    </w:p>
    <w:p w:rsidR="008A6451" w:rsidRPr="00484F5A" w:rsidP="00484F5A" w14:paraId="4FCB405A" w14:textId="3617C302">
      <w:pPr>
        <w:ind w:firstLine="0"/>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80589124"/>
      <w:docPartObj>
        <w:docPartGallery w:val="Page Numbers (Top of Page)"/>
        <w:docPartUnique/>
      </w:docPartObj>
    </w:sdtPr>
    <w:sdtEndPr>
      <w:rPr>
        <w:noProof/>
      </w:rPr>
    </w:sdtEndPr>
    <w:sdtContent>
      <w:p w:rsidR="008A6451" w:rsidRPr="008A6451" w14:paraId="463F49D5" w14:textId="7A0BF6E8">
        <w:pPr>
          <w:pStyle w:val="Header"/>
          <w:jc w:val="right"/>
          <w:rPr>
            <w:rFonts w:ascii="Times New Roman" w:hAnsi="Times New Roman" w:cs="Times New Roman"/>
            <w:sz w:val="24"/>
            <w:szCs w:val="24"/>
          </w:rPr>
        </w:pPr>
        <w:r w:rsidRPr="008A6451">
          <w:rPr>
            <w:rFonts w:ascii="Times New Roman" w:hAnsi="Times New Roman" w:cs="Times New Roman"/>
            <w:sz w:val="24"/>
            <w:szCs w:val="24"/>
          </w:rPr>
          <w:fldChar w:fldCharType="begin"/>
        </w:r>
        <w:r w:rsidRPr="008A6451">
          <w:rPr>
            <w:rFonts w:ascii="Times New Roman" w:hAnsi="Times New Roman" w:cs="Times New Roman"/>
            <w:sz w:val="24"/>
            <w:szCs w:val="24"/>
          </w:rPr>
          <w:instrText xml:space="preserve"> PAGE   \* MERGEFORMAT </w:instrText>
        </w:r>
        <w:r w:rsidRPr="008A6451">
          <w:rPr>
            <w:rFonts w:ascii="Times New Roman" w:hAnsi="Times New Roman" w:cs="Times New Roman"/>
            <w:sz w:val="24"/>
            <w:szCs w:val="24"/>
          </w:rPr>
          <w:fldChar w:fldCharType="separate"/>
        </w:r>
        <w:r w:rsidRPr="008A6451">
          <w:rPr>
            <w:rFonts w:ascii="Times New Roman" w:hAnsi="Times New Roman" w:cs="Times New Roman"/>
            <w:noProof/>
            <w:sz w:val="24"/>
            <w:szCs w:val="24"/>
          </w:rPr>
          <w:t>2</w:t>
        </w:r>
        <w:r w:rsidRPr="008A6451">
          <w:rPr>
            <w:rFonts w:ascii="Times New Roman" w:hAnsi="Times New Roman" w:cs="Times New Roman"/>
            <w:noProof/>
            <w:sz w:val="24"/>
            <w:szCs w:val="24"/>
          </w:rPr>
          <w:fldChar w:fldCharType="end"/>
        </w:r>
      </w:p>
    </w:sdtContent>
  </w:sdt>
  <w:p w:rsidR="008A6451" w:rsidRPr="008A6451" w:rsidP="008A6451" w14:paraId="2B5676E3" w14:textId="77777777">
    <w:pPr>
      <w:pStyle w:val="Header"/>
      <w:ind w:firstLine="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907350"/>
    <w:multiLevelType w:val="hybridMultilevel"/>
    <w:tmpl w:val="A3662FB2"/>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1">
    <w:nsid w:val="61501718"/>
    <w:multiLevelType w:val="hybridMultilevel"/>
    <w:tmpl w:val="5D2E286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792B4C1B"/>
    <w:multiLevelType w:val="hybridMultilevel"/>
    <w:tmpl w:val="C32269C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51"/>
    <w:rsid w:val="00071FFB"/>
    <w:rsid w:val="001E31CC"/>
    <w:rsid w:val="00252884"/>
    <w:rsid w:val="002A5DD7"/>
    <w:rsid w:val="00484F5A"/>
    <w:rsid w:val="005D4FD4"/>
    <w:rsid w:val="00645B41"/>
    <w:rsid w:val="006C5995"/>
    <w:rsid w:val="00756024"/>
    <w:rsid w:val="007B44AB"/>
    <w:rsid w:val="00837F3A"/>
    <w:rsid w:val="008A6451"/>
    <w:rsid w:val="00AD4316"/>
    <w:rsid w:val="00AF38FD"/>
    <w:rsid w:val="00BD3DD0"/>
    <w:rsid w:val="00C87852"/>
    <w:rsid w:val="00CA66E3"/>
    <w:rsid w:val="00D60F3A"/>
    <w:rsid w:val="00DC0DF5"/>
    <w:rsid w:val="00E02D37"/>
    <w:rsid w:val="00F232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46CAF9"/>
  <w15:chartTrackingRefBased/>
  <w15:docId w15:val="{E0EA7BDC-4B7F-4B60-9641-5D80B608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451"/>
  </w:style>
  <w:style w:type="paragraph" w:styleId="Footer">
    <w:name w:val="footer"/>
    <w:basedOn w:val="Normal"/>
    <w:link w:val="FooterChar"/>
    <w:uiPriority w:val="99"/>
    <w:unhideWhenUsed/>
    <w:rsid w:val="008A6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451"/>
  </w:style>
  <w:style w:type="paragraph" w:styleId="ListParagraph">
    <w:name w:val="List Paragraph"/>
    <w:basedOn w:val="Normal"/>
    <w:uiPriority w:val="34"/>
    <w:qFormat/>
    <w:rsid w:val="00484F5A"/>
    <w:pPr>
      <w:ind w:left="720"/>
      <w:contextualSpacing/>
    </w:pPr>
  </w:style>
  <w:style w:type="character" w:styleId="Hyperlink">
    <w:name w:val="Hyperlink"/>
    <w:basedOn w:val="DefaultParagraphFont"/>
    <w:uiPriority w:val="99"/>
    <w:unhideWhenUsed/>
    <w:rsid w:val="00252884"/>
    <w:rPr>
      <w:color w:val="0563C1" w:themeColor="hyperlink"/>
      <w:u w:val="single"/>
    </w:rPr>
  </w:style>
  <w:style w:type="character" w:customStyle="1" w:styleId="UnresolvedMention">
    <w:name w:val="Unresolved Mention"/>
    <w:basedOn w:val="DefaultParagraphFont"/>
    <w:uiPriority w:val="99"/>
    <w:semiHidden/>
    <w:unhideWhenUsed/>
    <w:rsid w:val="0025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earn.umuc.edu/d2l/le/content/420632/viewContent/16070038/View" TargetMode="External" /><Relationship Id="rId5" Type="http://schemas.openxmlformats.org/officeDocument/2006/relationships/hyperlink" Target="https://learn.umuc.edu/d2l/le/content/420632/viewContent/16070037/View"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2021-09-26T18:53:00Z</dcterms:created>
  <dcterms:modified xsi:type="dcterms:W3CDTF">2021-09-26T20:20:00Z</dcterms:modified>
</cp:coreProperties>
</file>