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718A" w:rsidRPr="007C4C60" w:rsidRDefault="00D6718A">
      <w:pPr>
        <w:rPr>
          <w:rFonts w:ascii="Times New Roman" w:hAnsi="Times New Roman" w:cs="Times New Roman"/>
          <w:sz w:val="24"/>
          <w:szCs w:val="24"/>
        </w:rPr>
      </w:pPr>
      <w:bookmarkStart w:id="0" w:name="_GoBack"/>
      <w:bookmarkEnd w:id="0"/>
    </w:p>
    <w:p w:rsidR="00D6718A" w:rsidRPr="007C4C60" w:rsidRDefault="00D6718A">
      <w:pPr>
        <w:rPr>
          <w:rFonts w:ascii="Times New Roman" w:hAnsi="Times New Roman" w:cs="Times New Roman"/>
          <w:sz w:val="24"/>
          <w:szCs w:val="24"/>
        </w:rPr>
      </w:pPr>
    </w:p>
    <w:p w:rsidR="00D6718A" w:rsidRPr="007C4C60" w:rsidRDefault="00D6718A">
      <w:pPr>
        <w:rPr>
          <w:rFonts w:ascii="Times New Roman" w:hAnsi="Times New Roman" w:cs="Times New Roman"/>
          <w:sz w:val="24"/>
          <w:szCs w:val="24"/>
        </w:rPr>
      </w:pPr>
    </w:p>
    <w:p w:rsidR="00D6718A" w:rsidRPr="007C4C60" w:rsidRDefault="00D6718A">
      <w:pPr>
        <w:rPr>
          <w:rFonts w:ascii="Times New Roman" w:hAnsi="Times New Roman" w:cs="Times New Roman"/>
          <w:sz w:val="24"/>
          <w:szCs w:val="24"/>
        </w:rPr>
      </w:pPr>
    </w:p>
    <w:p w:rsidR="00554431" w:rsidRPr="007C4C60" w:rsidRDefault="006803F9" w:rsidP="00D06991">
      <w:pPr>
        <w:spacing w:line="480" w:lineRule="auto"/>
        <w:jc w:val="center"/>
        <w:rPr>
          <w:rFonts w:ascii="Times New Roman" w:hAnsi="Times New Roman" w:cs="Times New Roman"/>
          <w:sz w:val="24"/>
          <w:szCs w:val="24"/>
        </w:rPr>
      </w:pPr>
      <w:r w:rsidRPr="007C4C60">
        <w:rPr>
          <w:rFonts w:ascii="Times New Roman" w:hAnsi="Times New Roman" w:cs="Times New Roman"/>
          <w:sz w:val="24"/>
          <w:szCs w:val="24"/>
        </w:rPr>
        <w:t>Fiserv, Inc.</w:t>
      </w:r>
    </w:p>
    <w:p w:rsidR="00D6718A" w:rsidRPr="007C4C60" w:rsidRDefault="00D6718A" w:rsidP="00D06991">
      <w:pPr>
        <w:spacing w:line="480" w:lineRule="auto"/>
        <w:jc w:val="center"/>
        <w:rPr>
          <w:rFonts w:ascii="Times New Roman" w:hAnsi="Times New Roman" w:cs="Times New Roman"/>
          <w:sz w:val="24"/>
          <w:szCs w:val="24"/>
        </w:rPr>
      </w:pPr>
    </w:p>
    <w:p w:rsidR="00D6718A" w:rsidRPr="007C4C60" w:rsidRDefault="00D6718A" w:rsidP="00D06991">
      <w:pPr>
        <w:spacing w:line="480" w:lineRule="auto"/>
        <w:jc w:val="center"/>
        <w:rPr>
          <w:rFonts w:ascii="Times New Roman" w:hAnsi="Times New Roman" w:cs="Times New Roman"/>
          <w:sz w:val="24"/>
          <w:szCs w:val="24"/>
        </w:rPr>
      </w:pPr>
    </w:p>
    <w:p w:rsidR="00D6718A" w:rsidRPr="007C4C60" w:rsidRDefault="00D6718A" w:rsidP="00D06991">
      <w:pPr>
        <w:spacing w:line="480" w:lineRule="auto"/>
        <w:jc w:val="center"/>
        <w:rPr>
          <w:rFonts w:ascii="Times New Roman" w:hAnsi="Times New Roman" w:cs="Times New Roman"/>
          <w:sz w:val="24"/>
          <w:szCs w:val="24"/>
        </w:rPr>
      </w:pPr>
    </w:p>
    <w:p w:rsidR="006803F9" w:rsidRPr="007C4C60" w:rsidRDefault="006803F9" w:rsidP="00D06991">
      <w:pPr>
        <w:spacing w:line="480" w:lineRule="auto"/>
        <w:jc w:val="center"/>
        <w:rPr>
          <w:rFonts w:ascii="Times New Roman" w:hAnsi="Times New Roman" w:cs="Times New Roman"/>
          <w:sz w:val="24"/>
          <w:szCs w:val="24"/>
        </w:rPr>
      </w:pPr>
      <w:r w:rsidRPr="007C4C60">
        <w:rPr>
          <w:rFonts w:ascii="Times New Roman" w:hAnsi="Times New Roman" w:cs="Times New Roman"/>
          <w:sz w:val="24"/>
          <w:szCs w:val="24"/>
        </w:rPr>
        <w:t>Student name:</w:t>
      </w:r>
    </w:p>
    <w:p w:rsidR="00D6718A" w:rsidRPr="007C4C60" w:rsidRDefault="00D6718A" w:rsidP="00D06991">
      <w:pPr>
        <w:spacing w:line="480" w:lineRule="auto"/>
        <w:jc w:val="center"/>
        <w:rPr>
          <w:rFonts w:ascii="Times New Roman" w:hAnsi="Times New Roman" w:cs="Times New Roman"/>
          <w:sz w:val="24"/>
          <w:szCs w:val="24"/>
        </w:rPr>
      </w:pPr>
    </w:p>
    <w:p w:rsidR="00D6718A" w:rsidRPr="007C4C60" w:rsidRDefault="00D6718A" w:rsidP="00D06991">
      <w:pPr>
        <w:spacing w:line="480" w:lineRule="auto"/>
        <w:jc w:val="center"/>
        <w:rPr>
          <w:rFonts w:ascii="Times New Roman" w:hAnsi="Times New Roman" w:cs="Times New Roman"/>
          <w:sz w:val="24"/>
          <w:szCs w:val="24"/>
        </w:rPr>
      </w:pPr>
    </w:p>
    <w:p w:rsidR="00D6718A" w:rsidRPr="007C4C60" w:rsidRDefault="00D6718A" w:rsidP="00D06991">
      <w:pPr>
        <w:spacing w:line="480" w:lineRule="auto"/>
        <w:jc w:val="center"/>
        <w:rPr>
          <w:rFonts w:ascii="Times New Roman" w:hAnsi="Times New Roman" w:cs="Times New Roman"/>
          <w:sz w:val="24"/>
          <w:szCs w:val="24"/>
        </w:rPr>
      </w:pPr>
    </w:p>
    <w:p w:rsidR="006803F9" w:rsidRPr="007C4C60" w:rsidRDefault="006803F9" w:rsidP="00D06991">
      <w:pPr>
        <w:spacing w:line="480" w:lineRule="auto"/>
        <w:jc w:val="center"/>
        <w:rPr>
          <w:rFonts w:ascii="Times New Roman" w:hAnsi="Times New Roman" w:cs="Times New Roman"/>
          <w:sz w:val="24"/>
          <w:szCs w:val="24"/>
        </w:rPr>
      </w:pPr>
      <w:r w:rsidRPr="007C4C60">
        <w:rPr>
          <w:rFonts w:ascii="Times New Roman" w:hAnsi="Times New Roman" w:cs="Times New Roman"/>
          <w:sz w:val="24"/>
          <w:szCs w:val="24"/>
        </w:rPr>
        <w:t>Professor name:</w:t>
      </w:r>
    </w:p>
    <w:p w:rsidR="006803F9" w:rsidRPr="007C4C60" w:rsidRDefault="006803F9" w:rsidP="00D06991">
      <w:pPr>
        <w:spacing w:line="480" w:lineRule="auto"/>
        <w:jc w:val="center"/>
        <w:rPr>
          <w:rFonts w:ascii="Times New Roman" w:hAnsi="Times New Roman" w:cs="Times New Roman"/>
          <w:sz w:val="24"/>
          <w:szCs w:val="24"/>
        </w:rPr>
      </w:pPr>
      <w:r w:rsidRPr="007C4C60">
        <w:rPr>
          <w:rFonts w:ascii="Times New Roman" w:hAnsi="Times New Roman" w:cs="Times New Roman"/>
          <w:sz w:val="24"/>
          <w:szCs w:val="24"/>
        </w:rPr>
        <w:t>Affiliated institution:</w:t>
      </w:r>
    </w:p>
    <w:p w:rsidR="006803F9" w:rsidRPr="007C4C60" w:rsidRDefault="006803F9" w:rsidP="00D06991">
      <w:pPr>
        <w:spacing w:line="480" w:lineRule="auto"/>
        <w:jc w:val="center"/>
        <w:rPr>
          <w:rFonts w:ascii="Times New Roman" w:hAnsi="Times New Roman" w:cs="Times New Roman"/>
          <w:sz w:val="24"/>
          <w:szCs w:val="24"/>
        </w:rPr>
      </w:pPr>
      <w:r w:rsidRPr="007C4C60">
        <w:rPr>
          <w:rFonts w:ascii="Times New Roman" w:hAnsi="Times New Roman" w:cs="Times New Roman"/>
          <w:sz w:val="24"/>
          <w:szCs w:val="24"/>
        </w:rPr>
        <w:t>Date:</w:t>
      </w:r>
    </w:p>
    <w:p w:rsidR="006803F9" w:rsidRPr="007C4C60" w:rsidRDefault="006803F9">
      <w:pPr>
        <w:rPr>
          <w:rFonts w:ascii="Times New Roman" w:hAnsi="Times New Roman" w:cs="Times New Roman"/>
          <w:sz w:val="24"/>
          <w:szCs w:val="24"/>
        </w:rPr>
      </w:pPr>
    </w:p>
    <w:p w:rsidR="00D6718A" w:rsidRPr="007C4C60" w:rsidRDefault="00D6718A">
      <w:pPr>
        <w:rPr>
          <w:rFonts w:ascii="Times New Roman" w:hAnsi="Times New Roman" w:cs="Times New Roman"/>
          <w:sz w:val="24"/>
          <w:szCs w:val="24"/>
        </w:rPr>
      </w:pPr>
    </w:p>
    <w:p w:rsidR="00D6718A" w:rsidRPr="007C4C60" w:rsidRDefault="00D6718A">
      <w:pPr>
        <w:rPr>
          <w:rFonts w:ascii="Times New Roman" w:hAnsi="Times New Roman" w:cs="Times New Roman"/>
          <w:sz w:val="24"/>
          <w:szCs w:val="24"/>
        </w:rPr>
      </w:pPr>
    </w:p>
    <w:p w:rsidR="00D6718A" w:rsidRPr="007C4C60" w:rsidRDefault="00D6718A">
      <w:pPr>
        <w:rPr>
          <w:rFonts w:ascii="Times New Roman" w:hAnsi="Times New Roman" w:cs="Times New Roman"/>
          <w:sz w:val="24"/>
          <w:szCs w:val="24"/>
        </w:rPr>
      </w:pPr>
    </w:p>
    <w:p w:rsidR="00D6718A" w:rsidRPr="007C4C60" w:rsidRDefault="00D6718A">
      <w:pPr>
        <w:rPr>
          <w:rFonts w:ascii="Times New Roman" w:hAnsi="Times New Roman" w:cs="Times New Roman"/>
          <w:sz w:val="24"/>
          <w:szCs w:val="24"/>
        </w:rPr>
      </w:pPr>
    </w:p>
    <w:p w:rsidR="00D6718A" w:rsidRPr="007C4C60" w:rsidRDefault="00D6718A">
      <w:pPr>
        <w:rPr>
          <w:rFonts w:ascii="Times New Roman" w:hAnsi="Times New Roman" w:cs="Times New Roman"/>
          <w:sz w:val="24"/>
          <w:szCs w:val="24"/>
        </w:rPr>
      </w:pPr>
    </w:p>
    <w:p w:rsidR="00D6718A" w:rsidRPr="007C4C60" w:rsidRDefault="00D6718A">
      <w:pPr>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850756938"/>
        <w:docPartObj>
          <w:docPartGallery w:val="Table of Contents"/>
          <w:docPartUnique/>
        </w:docPartObj>
      </w:sdtPr>
      <w:sdtEndPr>
        <w:rPr>
          <w:b/>
          <w:bCs/>
          <w:noProof/>
        </w:rPr>
      </w:sdtEndPr>
      <w:sdtContent>
        <w:p w:rsidR="007C4C60" w:rsidRPr="007C4C60" w:rsidRDefault="007C4C60" w:rsidP="007C4C60">
          <w:pPr>
            <w:pStyle w:val="TOCHeading"/>
            <w:jc w:val="center"/>
            <w:rPr>
              <w:rFonts w:ascii="Times New Roman" w:hAnsi="Times New Roman" w:cs="Times New Roman"/>
              <w:sz w:val="24"/>
              <w:szCs w:val="24"/>
            </w:rPr>
          </w:pPr>
          <w:r w:rsidRPr="007C4C60">
            <w:rPr>
              <w:rFonts w:ascii="Times New Roman" w:hAnsi="Times New Roman" w:cs="Times New Roman"/>
              <w:sz w:val="24"/>
              <w:szCs w:val="24"/>
            </w:rPr>
            <w:t>Table of Contents</w:t>
          </w:r>
        </w:p>
        <w:p w:rsidR="00DD30FF" w:rsidRDefault="007C4C60">
          <w:pPr>
            <w:pStyle w:val="TOC1"/>
            <w:tabs>
              <w:tab w:val="right" w:leader="dot" w:pos="9350"/>
            </w:tabs>
            <w:rPr>
              <w:rFonts w:eastAsiaTheme="minorEastAsia"/>
              <w:noProof/>
            </w:rPr>
          </w:pPr>
          <w:r w:rsidRPr="007C4C60">
            <w:rPr>
              <w:rFonts w:ascii="Times New Roman" w:hAnsi="Times New Roman" w:cs="Times New Roman"/>
              <w:sz w:val="24"/>
              <w:szCs w:val="24"/>
            </w:rPr>
            <w:fldChar w:fldCharType="begin"/>
          </w:r>
          <w:r w:rsidRPr="007C4C60">
            <w:rPr>
              <w:rFonts w:ascii="Times New Roman" w:hAnsi="Times New Roman" w:cs="Times New Roman"/>
              <w:sz w:val="24"/>
              <w:szCs w:val="24"/>
            </w:rPr>
            <w:instrText xml:space="preserve"> TOC \o "1-3" \h \z \u </w:instrText>
          </w:r>
          <w:r w:rsidRPr="007C4C60">
            <w:rPr>
              <w:rFonts w:ascii="Times New Roman" w:hAnsi="Times New Roman" w:cs="Times New Roman"/>
              <w:sz w:val="24"/>
              <w:szCs w:val="24"/>
            </w:rPr>
            <w:fldChar w:fldCharType="separate"/>
          </w:r>
          <w:hyperlink w:anchor="_Toc507050381" w:history="1">
            <w:r w:rsidR="00DD30FF" w:rsidRPr="00F04E5E">
              <w:rPr>
                <w:rStyle w:val="Hyperlink"/>
                <w:rFonts w:ascii="Times New Roman" w:hAnsi="Times New Roman" w:cs="Times New Roman"/>
                <w:noProof/>
              </w:rPr>
              <w:t>Financial performance</w:t>
            </w:r>
            <w:r w:rsidR="00DD30FF">
              <w:rPr>
                <w:noProof/>
                <w:webHidden/>
              </w:rPr>
              <w:tab/>
            </w:r>
            <w:r w:rsidR="00DD30FF">
              <w:rPr>
                <w:noProof/>
                <w:webHidden/>
              </w:rPr>
              <w:fldChar w:fldCharType="begin"/>
            </w:r>
            <w:r w:rsidR="00DD30FF">
              <w:rPr>
                <w:noProof/>
                <w:webHidden/>
              </w:rPr>
              <w:instrText xml:space="preserve"> PAGEREF _Toc507050381 \h </w:instrText>
            </w:r>
            <w:r w:rsidR="00DD30FF">
              <w:rPr>
                <w:noProof/>
                <w:webHidden/>
              </w:rPr>
            </w:r>
            <w:r w:rsidR="00DD30FF">
              <w:rPr>
                <w:noProof/>
                <w:webHidden/>
              </w:rPr>
              <w:fldChar w:fldCharType="separate"/>
            </w:r>
            <w:r w:rsidR="00DD30FF">
              <w:rPr>
                <w:noProof/>
                <w:webHidden/>
              </w:rPr>
              <w:t>3</w:t>
            </w:r>
            <w:r w:rsidR="00DD30FF">
              <w:rPr>
                <w:noProof/>
                <w:webHidden/>
              </w:rPr>
              <w:fldChar w:fldCharType="end"/>
            </w:r>
          </w:hyperlink>
        </w:p>
        <w:p w:rsidR="00DD30FF" w:rsidRDefault="00C32989">
          <w:pPr>
            <w:pStyle w:val="TOC1"/>
            <w:tabs>
              <w:tab w:val="right" w:leader="dot" w:pos="9350"/>
            </w:tabs>
            <w:rPr>
              <w:rFonts w:eastAsiaTheme="minorEastAsia"/>
              <w:noProof/>
            </w:rPr>
          </w:pPr>
          <w:hyperlink w:anchor="_Toc507050382" w:history="1">
            <w:r w:rsidR="00DD30FF" w:rsidRPr="00F04E5E">
              <w:rPr>
                <w:rStyle w:val="Hyperlink"/>
                <w:rFonts w:ascii="Times New Roman" w:hAnsi="Times New Roman" w:cs="Times New Roman"/>
                <w:noProof/>
              </w:rPr>
              <w:t>Financial ratio analysis</w:t>
            </w:r>
            <w:r w:rsidR="00DD30FF">
              <w:rPr>
                <w:noProof/>
                <w:webHidden/>
              </w:rPr>
              <w:tab/>
            </w:r>
            <w:r w:rsidR="00DD30FF">
              <w:rPr>
                <w:noProof/>
                <w:webHidden/>
              </w:rPr>
              <w:fldChar w:fldCharType="begin"/>
            </w:r>
            <w:r w:rsidR="00DD30FF">
              <w:rPr>
                <w:noProof/>
                <w:webHidden/>
              </w:rPr>
              <w:instrText xml:space="preserve"> PAGEREF _Toc507050382 \h </w:instrText>
            </w:r>
            <w:r w:rsidR="00DD30FF">
              <w:rPr>
                <w:noProof/>
                <w:webHidden/>
              </w:rPr>
            </w:r>
            <w:r w:rsidR="00DD30FF">
              <w:rPr>
                <w:noProof/>
                <w:webHidden/>
              </w:rPr>
              <w:fldChar w:fldCharType="separate"/>
            </w:r>
            <w:r w:rsidR="00DD30FF">
              <w:rPr>
                <w:noProof/>
                <w:webHidden/>
              </w:rPr>
              <w:t>4</w:t>
            </w:r>
            <w:r w:rsidR="00DD30FF">
              <w:rPr>
                <w:noProof/>
                <w:webHidden/>
              </w:rPr>
              <w:fldChar w:fldCharType="end"/>
            </w:r>
          </w:hyperlink>
        </w:p>
        <w:p w:rsidR="00DD30FF" w:rsidRDefault="00C32989">
          <w:pPr>
            <w:pStyle w:val="TOC1"/>
            <w:tabs>
              <w:tab w:val="right" w:leader="dot" w:pos="9350"/>
            </w:tabs>
            <w:rPr>
              <w:rFonts w:eastAsiaTheme="minorEastAsia"/>
              <w:noProof/>
            </w:rPr>
          </w:pPr>
          <w:hyperlink w:anchor="_Toc507050383" w:history="1">
            <w:r w:rsidR="00DD30FF" w:rsidRPr="00F04E5E">
              <w:rPr>
                <w:rStyle w:val="Hyperlink"/>
                <w:rFonts w:ascii="Times New Roman" w:eastAsia="Times New Roman" w:hAnsi="Times New Roman" w:cs="Times New Roman"/>
                <w:noProof/>
              </w:rPr>
              <w:t>Return on Equity using DuPont Analysis</w:t>
            </w:r>
            <w:r w:rsidR="00DD30FF">
              <w:rPr>
                <w:noProof/>
                <w:webHidden/>
              </w:rPr>
              <w:tab/>
            </w:r>
            <w:r w:rsidR="00DD30FF">
              <w:rPr>
                <w:noProof/>
                <w:webHidden/>
              </w:rPr>
              <w:fldChar w:fldCharType="begin"/>
            </w:r>
            <w:r w:rsidR="00DD30FF">
              <w:rPr>
                <w:noProof/>
                <w:webHidden/>
              </w:rPr>
              <w:instrText xml:space="preserve"> PAGEREF _Toc507050383 \h </w:instrText>
            </w:r>
            <w:r w:rsidR="00DD30FF">
              <w:rPr>
                <w:noProof/>
                <w:webHidden/>
              </w:rPr>
            </w:r>
            <w:r w:rsidR="00DD30FF">
              <w:rPr>
                <w:noProof/>
                <w:webHidden/>
              </w:rPr>
              <w:fldChar w:fldCharType="separate"/>
            </w:r>
            <w:r w:rsidR="00DD30FF">
              <w:rPr>
                <w:noProof/>
                <w:webHidden/>
              </w:rPr>
              <w:t>7</w:t>
            </w:r>
            <w:r w:rsidR="00DD30FF">
              <w:rPr>
                <w:noProof/>
                <w:webHidden/>
              </w:rPr>
              <w:fldChar w:fldCharType="end"/>
            </w:r>
          </w:hyperlink>
        </w:p>
        <w:p w:rsidR="00DD30FF" w:rsidRDefault="00C32989">
          <w:pPr>
            <w:pStyle w:val="TOC2"/>
            <w:tabs>
              <w:tab w:val="right" w:leader="dot" w:pos="9350"/>
            </w:tabs>
            <w:rPr>
              <w:rFonts w:eastAsiaTheme="minorEastAsia"/>
              <w:noProof/>
            </w:rPr>
          </w:pPr>
          <w:hyperlink w:anchor="_Toc507050384" w:history="1">
            <w:r w:rsidR="00DD30FF" w:rsidRPr="00F04E5E">
              <w:rPr>
                <w:rStyle w:val="Hyperlink"/>
                <w:rFonts w:ascii="Times New Roman" w:hAnsi="Times New Roman" w:cs="Times New Roman"/>
                <w:noProof/>
              </w:rPr>
              <w:t>Improving ROE</w:t>
            </w:r>
            <w:r w:rsidR="00DD30FF">
              <w:rPr>
                <w:noProof/>
                <w:webHidden/>
              </w:rPr>
              <w:tab/>
            </w:r>
            <w:r w:rsidR="00DD30FF">
              <w:rPr>
                <w:noProof/>
                <w:webHidden/>
              </w:rPr>
              <w:fldChar w:fldCharType="begin"/>
            </w:r>
            <w:r w:rsidR="00DD30FF">
              <w:rPr>
                <w:noProof/>
                <w:webHidden/>
              </w:rPr>
              <w:instrText xml:space="preserve"> PAGEREF _Toc507050384 \h </w:instrText>
            </w:r>
            <w:r w:rsidR="00DD30FF">
              <w:rPr>
                <w:noProof/>
                <w:webHidden/>
              </w:rPr>
            </w:r>
            <w:r w:rsidR="00DD30FF">
              <w:rPr>
                <w:noProof/>
                <w:webHidden/>
              </w:rPr>
              <w:fldChar w:fldCharType="separate"/>
            </w:r>
            <w:r w:rsidR="00DD30FF">
              <w:rPr>
                <w:noProof/>
                <w:webHidden/>
              </w:rPr>
              <w:t>7</w:t>
            </w:r>
            <w:r w:rsidR="00DD30FF">
              <w:rPr>
                <w:noProof/>
                <w:webHidden/>
              </w:rPr>
              <w:fldChar w:fldCharType="end"/>
            </w:r>
          </w:hyperlink>
        </w:p>
        <w:p w:rsidR="00DD30FF" w:rsidRDefault="00C32989">
          <w:pPr>
            <w:pStyle w:val="TOC1"/>
            <w:tabs>
              <w:tab w:val="right" w:leader="dot" w:pos="9350"/>
            </w:tabs>
            <w:rPr>
              <w:rFonts w:eastAsiaTheme="minorEastAsia"/>
              <w:noProof/>
            </w:rPr>
          </w:pPr>
          <w:hyperlink w:anchor="_Toc507050385" w:history="1">
            <w:r w:rsidR="00DD30FF" w:rsidRPr="00F04E5E">
              <w:rPr>
                <w:rStyle w:val="Hyperlink"/>
                <w:rFonts w:ascii="Times New Roman" w:hAnsi="Times New Roman" w:cs="Times New Roman"/>
                <w:noProof/>
              </w:rPr>
              <w:t>Other areas of financial analysis</w:t>
            </w:r>
            <w:r w:rsidR="00DD30FF">
              <w:rPr>
                <w:noProof/>
                <w:webHidden/>
              </w:rPr>
              <w:tab/>
            </w:r>
            <w:r w:rsidR="00DD30FF">
              <w:rPr>
                <w:noProof/>
                <w:webHidden/>
              </w:rPr>
              <w:fldChar w:fldCharType="begin"/>
            </w:r>
            <w:r w:rsidR="00DD30FF">
              <w:rPr>
                <w:noProof/>
                <w:webHidden/>
              </w:rPr>
              <w:instrText xml:space="preserve"> PAGEREF _Toc507050385 \h </w:instrText>
            </w:r>
            <w:r w:rsidR="00DD30FF">
              <w:rPr>
                <w:noProof/>
                <w:webHidden/>
              </w:rPr>
            </w:r>
            <w:r w:rsidR="00DD30FF">
              <w:rPr>
                <w:noProof/>
                <w:webHidden/>
              </w:rPr>
              <w:fldChar w:fldCharType="separate"/>
            </w:r>
            <w:r w:rsidR="00DD30FF">
              <w:rPr>
                <w:noProof/>
                <w:webHidden/>
              </w:rPr>
              <w:t>8</w:t>
            </w:r>
            <w:r w:rsidR="00DD30FF">
              <w:rPr>
                <w:noProof/>
                <w:webHidden/>
              </w:rPr>
              <w:fldChar w:fldCharType="end"/>
            </w:r>
          </w:hyperlink>
        </w:p>
        <w:p w:rsidR="00DD30FF" w:rsidRDefault="00C32989">
          <w:pPr>
            <w:pStyle w:val="TOC2"/>
            <w:tabs>
              <w:tab w:val="right" w:leader="dot" w:pos="9350"/>
            </w:tabs>
            <w:rPr>
              <w:rFonts w:eastAsiaTheme="minorEastAsia"/>
              <w:noProof/>
            </w:rPr>
          </w:pPr>
          <w:hyperlink w:anchor="_Toc507050386" w:history="1">
            <w:r w:rsidR="00DD30FF" w:rsidRPr="00F04E5E">
              <w:rPr>
                <w:rStyle w:val="Hyperlink"/>
                <w:rFonts w:ascii="Times New Roman" w:hAnsi="Times New Roman" w:cs="Times New Roman"/>
                <w:noProof/>
              </w:rPr>
              <w:t>Research and development</w:t>
            </w:r>
            <w:r w:rsidR="00DD30FF">
              <w:rPr>
                <w:noProof/>
                <w:webHidden/>
              </w:rPr>
              <w:tab/>
            </w:r>
            <w:r w:rsidR="00DD30FF">
              <w:rPr>
                <w:noProof/>
                <w:webHidden/>
              </w:rPr>
              <w:fldChar w:fldCharType="begin"/>
            </w:r>
            <w:r w:rsidR="00DD30FF">
              <w:rPr>
                <w:noProof/>
                <w:webHidden/>
              </w:rPr>
              <w:instrText xml:space="preserve"> PAGEREF _Toc507050386 \h </w:instrText>
            </w:r>
            <w:r w:rsidR="00DD30FF">
              <w:rPr>
                <w:noProof/>
                <w:webHidden/>
              </w:rPr>
            </w:r>
            <w:r w:rsidR="00DD30FF">
              <w:rPr>
                <w:noProof/>
                <w:webHidden/>
              </w:rPr>
              <w:fldChar w:fldCharType="separate"/>
            </w:r>
            <w:r w:rsidR="00DD30FF">
              <w:rPr>
                <w:noProof/>
                <w:webHidden/>
              </w:rPr>
              <w:t>8</w:t>
            </w:r>
            <w:r w:rsidR="00DD30FF">
              <w:rPr>
                <w:noProof/>
                <w:webHidden/>
              </w:rPr>
              <w:fldChar w:fldCharType="end"/>
            </w:r>
          </w:hyperlink>
        </w:p>
        <w:p w:rsidR="00DD30FF" w:rsidRDefault="00C32989">
          <w:pPr>
            <w:pStyle w:val="TOC2"/>
            <w:tabs>
              <w:tab w:val="right" w:leader="dot" w:pos="9350"/>
            </w:tabs>
            <w:rPr>
              <w:rFonts w:eastAsiaTheme="minorEastAsia"/>
              <w:noProof/>
            </w:rPr>
          </w:pPr>
          <w:hyperlink w:anchor="_Toc507050387" w:history="1">
            <w:r w:rsidR="00DD30FF" w:rsidRPr="00F04E5E">
              <w:rPr>
                <w:rStyle w:val="Hyperlink"/>
                <w:rFonts w:ascii="Times New Roman" w:hAnsi="Times New Roman" w:cs="Times New Roman"/>
                <w:noProof/>
              </w:rPr>
              <w:t>Beta</w:t>
            </w:r>
            <w:r w:rsidR="00DD30FF">
              <w:rPr>
                <w:noProof/>
                <w:webHidden/>
              </w:rPr>
              <w:tab/>
            </w:r>
            <w:r w:rsidR="00DD30FF">
              <w:rPr>
                <w:noProof/>
                <w:webHidden/>
              </w:rPr>
              <w:fldChar w:fldCharType="begin"/>
            </w:r>
            <w:r w:rsidR="00DD30FF">
              <w:rPr>
                <w:noProof/>
                <w:webHidden/>
              </w:rPr>
              <w:instrText xml:space="preserve"> PAGEREF _Toc507050387 \h </w:instrText>
            </w:r>
            <w:r w:rsidR="00DD30FF">
              <w:rPr>
                <w:noProof/>
                <w:webHidden/>
              </w:rPr>
            </w:r>
            <w:r w:rsidR="00DD30FF">
              <w:rPr>
                <w:noProof/>
                <w:webHidden/>
              </w:rPr>
              <w:fldChar w:fldCharType="separate"/>
            </w:r>
            <w:r w:rsidR="00DD30FF">
              <w:rPr>
                <w:noProof/>
                <w:webHidden/>
              </w:rPr>
              <w:t>8</w:t>
            </w:r>
            <w:r w:rsidR="00DD30FF">
              <w:rPr>
                <w:noProof/>
                <w:webHidden/>
              </w:rPr>
              <w:fldChar w:fldCharType="end"/>
            </w:r>
          </w:hyperlink>
        </w:p>
        <w:p w:rsidR="00DD30FF" w:rsidRDefault="00C32989">
          <w:pPr>
            <w:pStyle w:val="TOC1"/>
            <w:tabs>
              <w:tab w:val="right" w:leader="dot" w:pos="9350"/>
            </w:tabs>
            <w:rPr>
              <w:rFonts w:eastAsiaTheme="minorEastAsia"/>
              <w:noProof/>
            </w:rPr>
          </w:pPr>
          <w:hyperlink w:anchor="_Toc507050388" w:history="1">
            <w:r w:rsidR="00DD30FF" w:rsidRPr="00F04E5E">
              <w:rPr>
                <w:rStyle w:val="Hyperlink"/>
                <w:rFonts w:ascii="Times New Roman" w:hAnsi="Times New Roman" w:cs="Times New Roman"/>
                <w:noProof/>
              </w:rPr>
              <w:t>Stock performance</w:t>
            </w:r>
            <w:r w:rsidR="00DD30FF">
              <w:rPr>
                <w:noProof/>
                <w:webHidden/>
              </w:rPr>
              <w:tab/>
            </w:r>
            <w:r w:rsidR="00DD30FF">
              <w:rPr>
                <w:noProof/>
                <w:webHidden/>
              </w:rPr>
              <w:fldChar w:fldCharType="begin"/>
            </w:r>
            <w:r w:rsidR="00DD30FF">
              <w:rPr>
                <w:noProof/>
                <w:webHidden/>
              </w:rPr>
              <w:instrText xml:space="preserve"> PAGEREF _Toc507050388 \h </w:instrText>
            </w:r>
            <w:r w:rsidR="00DD30FF">
              <w:rPr>
                <w:noProof/>
                <w:webHidden/>
              </w:rPr>
            </w:r>
            <w:r w:rsidR="00DD30FF">
              <w:rPr>
                <w:noProof/>
                <w:webHidden/>
              </w:rPr>
              <w:fldChar w:fldCharType="separate"/>
            </w:r>
            <w:r w:rsidR="00DD30FF">
              <w:rPr>
                <w:noProof/>
                <w:webHidden/>
              </w:rPr>
              <w:t>8</w:t>
            </w:r>
            <w:r w:rsidR="00DD30FF">
              <w:rPr>
                <w:noProof/>
                <w:webHidden/>
              </w:rPr>
              <w:fldChar w:fldCharType="end"/>
            </w:r>
          </w:hyperlink>
        </w:p>
        <w:p w:rsidR="00DD30FF" w:rsidRDefault="00C32989">
          <w:pPr>
            <w:pStyle w:val="TOC1"/>
            <w:tabs>
              <w:tab w:val="right" w:leader="dot" w:pos="9350"/>
            </w:tabs>
            <w:rPr>
              <w:rFonts w:eastAsiaTheme="minorEastAsia"/>
              <w:noProof/>
            </w:rPr>
          </w:pPr>
          <w:hyperlink w:anchor="_Toc507050389" w:history="1">
            <w:r w:rsidR="00DD30FF" w:rsidRPr="00F04E5E">
              <w:rPr>
                <w:rStyle w:val="Hyperlink"/>
                <w:rFonts w:ascii="Times New Roman" w:hAnsi="Times New Roman" w:cs="Times New Roman"/>
                <w:noProof/>
              </w:rPr>
              <w:t>Capital Asset Pricing Model (CAPM)</w:t>
            </w:r>
            <w:r w:rsidR="00DD30FF">
              <w:rPr>
                <w:noProof/>
                <w:webHidden/>
              </w:rPr>
              <w:tab/>
            </w:r>
            <w:r w:rsidR="00DD30FF">
              <w:rPr>
                <w:noProof/>
                <w:webHidden/>
              </w:rPr>
              <w:fldChar w:fldCharType="begin"/>
            </w:r>
            <w:r w:rsidR="00DD30FF">
              <w:rPr>
                <w:noProof/>
                <w:webHidden/>
              </w:rPr>
              <w:instrText xml:space="preserve"> PAGEREF _Toc507050389 \h </w:instrText>
            </w:r>
            <w:r w:rsidR="00DD30FF">
              <w:rPr>
                <w:noProof/>
                <w:webHidden/>
              </w:rPr>
            </w:r>
            <w:r w:rsidR="00DD30FF">
              <w:rPr>
                <w:noProof/>
                <w:webHidden/>
              </w:rPr>
              <w:fldChar w:fldCharType="separate"/>
            </w:r>
            <w:r w:rsidR="00DD30FF">
              <w:rPr>
                <w:noProof/>
                <w:webHidden/>
              </w:rPr>
              <w:t>10</w:t>
            </w:r>
            <w:r w:rsidR="00DD30FF">
              <w:rPr>
                <w:noProof/>
                <w:webHidden/>
              </w:rPr>
              <w:fldChar w:fldCharType="end"/>
            </w:r>
          </w:hyperlink>
        </w:p>
        <w:p w:rsidR="00DD30FF" w:rsidRDefault="00C32989">
          <w:pPr>
            <w:pStyle w:val="TOC1"/>
            <w:tabs>
              <w:tab w:val="right" w:leader="dot" w:pos="9350"/>
            </w:tabs>
            <w:rPr>
              <w:rFonts w:eastAsiaTheme="minorEastAsia"/>
              <w:noProof/>
            </w:rPr>
          </w:pPr>
          <w:hyperlink w:anchor="_Toc507050390" w:history="1">
            <w:r w:rsidR="00DD30FF" w:rsidRPr="00F04E5E">
              <w:rPr>
                <w:rStyle w:val="Hyperlink"/>
                <w:rFonts w:ascii="Times New Roman" w:hAnsi="Times New Roman" w:cs="Times New Roman"/>
                <w:noProof/>
              </w:rPr>
              <w:t>Sustainable growth</w:t>
            </w:r>
            <w:r w:rsidR="00DD30FF">
              <w:rPr>
                <w:noProof/>
                <w:webHidden/>
              </w:rPr>
              <w:tab/>
            </w:r>
            <w:r w:rsidR="00DD30FF">
              <w:rPr>
                <w:noProof/>
                <w:webHidden/>
              </w:rPr>
              <w:fldChar w:fldCharType="begin"/>
            </w:r>
            <w:r w:rsidR="00DD30FF">
              <w:rPr>
                <w:noProof/>
                <w:webHidden/>
              </w:rPr>
              <w:instrText xml:space="preserve"> PAGEREF _Toc507050390 \h </w:instrText>
            </w:r>
            <w:r w:rsidR="00DD30FF">
              <w:rPr>
                <w:noProof/>
                <w:webHidden/>
              </w:rPr>
            </w:r>
            <w:r w:rsidR="00DD30FF">
              <w:rPr>
                <w:noProof/>
                <w:webHidden/>
              </w:rPr>
              <w:fldChar w:fldCharType="separate"/>
            </w:r>
            <w:r w:rsidR="00DD30FF">
              <w:rPr>
                <w:noProof/>
                <w:webHidden/>
              </w:rPr>
              <w:t>10</w:t>
            </w:r>
            <w:r w:rsidR="00DD30FF">
              <w:rPr>
                <w:noProof/>
                <w:webHidden/>
              </w:rPr>
              <w:fldChar w:fldCharType="end"/>
            </w:r>
          </w:hyperlink>
        </w:p>
        <w:p w:rsidR="00DD30FF" w:rsidRDefault="00C32989">
          <w:pPr>
            <w:pStyle w:val="TOC1"/>
            <w:tabs>
              <w:tab w:val="right" w:leader="dot" w:pos="9350"/>
            </w:tabs>
            <w:rPr>
              <w:rFonts w:eastAsiaTheme="minorEastAsia"/>
              <w:noProof/>
            </w:rPr>
          </w:pPr>
          <w:hyperlink w:anchor="_Toc507050391" w:history="1">
            <w:r w:rsidR="00DD30FF" w:rsidRPr="00F04E5E">
              <w:rPr>
                <w:rStyle w:val="Hyperlink"/>
                <w:rFonts w:ascii="Times New Roman" w:hAnsi="Times New Roman" w:cs="Times New Roman"/>
                <w:noProof/>
              </w:rPr>
              <w:t>Recommendations</w:t>
            </w:r>
            <w:r w:rsidR="00DD30FF">
              <w:rPr>
                <w:noProof/>
                <w:webHidden/>
              </w:rPr>
              <w:tab/>
            </w:r>
            <w:r w:rsidR="00DD30FF">
              <w:rPr>
                <w:noProof/>
                <w:webHidden/>
              </w:rPr>
              <w:fldChar w:fldCharType="begin"/>
            </w:r>
            <w:r w:rsidR="00DD30FF">
              <w:rPr>
                <w:noProof/>
                <w:webHidden/>
              </w:rPr>
              <w:instrText xml:space="preserve"> PAGEREF _Toc507050391 \h </w:instrText>
            </w:r>
            <w:r w:rsidR="00DD30FF">
              <w:rPr>
                <w:noProof/>
                <w:webHidden/>
              </w:rPr>
            </w:r>
            <w:r w:rsidR="00DD30FF">
              <w:rPr>
                <w:noProof/>
                <w:webHidden/>
              </w:rPr>
              <w:fldChar w:fldCharType="separate"/>
            </w:r>
            <w:r w:rsidR="00DD30FF">
              <w:rPr>
                <w:noProof/>
                <w:webHidden/>
              </w:rPr>
              <w:t>11</w:t>
            </w:r>
            <w:r w:rsidR="00DD30FF">
              <w:rPr>
                <w:noProof/>
                <w:webHidden/>
              </w:rPr>
              <w:fldChar w:fldCharType="end"/>
            </w:r>
          </w:hyperlink>
        </w:p>
        <w:p w:rsidR="00DD30FF" w:rsidRDefault="00C32989">
          <w:pPr>
            <w:pStyle w:val="TOC1"/>
            <w:tabs>
              <w:tab w:val="right" w:leader="dot" w:pos="9350"/>
            </w:tabs>
            <w:rPr>
              <w:rFonts w:eastAsiaTheme="minorEastAsia"/>
              <w:noProof/>
            </w:rPr>
          </w:pPr>
          <w:hyperlink w:anchor="_Toc507050392" w:history="1">
            <w:r w:rsidR="00DD30FF" w:rsidRPr="00F04E5E">
              <w:rPr>
                <w:rStyle w:val="Hyperlink"/>
                <w:rFonts w:ascii="Times New Roman" w:hAnsi="Times New Roman" w:cs="Times New Roman"/>
                <w:noProof/>
              </w:rPr>
              <w:t>References:</w:t>
            </w:r>
            <w:r w:rsidR="00DD30FF">
              <w:rPr>
                <w:noProof/>
                <w:webHidden/>
              </w:rPr>
              <w:tab/>
            </w:r>
            <w:r w:rsidR="00DD30FF">
              <w:rPr>
                <w:noProof/>
                <w:webHidden/>
              </w:rPr>
              <w:fldChar w:fldCharType="begin"/>
            </w:r>
            <w:r w:rsidR="00DD30FF">
              <w:rPr>
                <w:noProof/>
                <w:webHidden/>
              </w:rPr>
              <w:instrText xml:space="preserve"> PAGEREF _Toc507050392 \h </w:instrText>
            </w:r>
            <w:r w:rsidR="00DD30FF">
              <w:rPr>
                <w:noProof/>
                <w:webHidden/>
              </w:rPr>
            </w:r>
            <w:r w:rsidR="00DD30FF">
              <w:rPr>
                <w:noProof/>
                <w:webHidden/>
              </w:rPr>
              <w:fldChar w:fldCharType="separate"/>
            </w:r>
            <w:r w:rsidR="00DD30FF">
              <w:rPr>
                <w:noProof/>
                <w:webHidden/>
              </w:rPr>
              <w:t>12</w:t>
            </w:r>
            <w:r w:rsidR="00DD30FF">
              <w:rPr>
                <w:noProof/>
                <w:webHidden/>
              </w:rPr>
              <w:fldChar w:fldCharType="end"/>
            </w:r>
          </w:hyperlink>
        </w:p>
        <w:p w:rsidR="007C4C60" w:rsidRPr="007C4C60" w:rsidRDefault="007C4C60">
          <w:pPr>
            <w:rPr>
              <w:rFonts w:ascii="Times New Roman" w:hAnsi="Times New Roman" w:cs="Times New Roman"/>
              <w:sz w:val="24"/>
              <w:szCs w:val="24"/>
            </w:rPr>
          </w:pPr>
          <w:r w:rsidRPr="007C4C60">
            <w:rPr>
              <w:rFonts w:ascii="Times New Roman" w:hAnsi="Times New Roman" w:cs="Times New Roman"/>
              <w:b/>
              <w:bCs/>
              <w:noProof/>
              <w:sz w:val="24"/>
              <w:szCs w:val="24"/>
            </w:rPr>
            <w:fldChar w:fldCharType="end"/>
          </w:r>
        </w:p>
      </w:sdtContent>
    </w:sdt>
    <w:p w:rsidR="007C4C60" w:rsidRDefault="007C4C60">
      <w:pPr>
        <w:rPr>
          <w:rFonts w:ascii="Times New Roman" w:hAnsi="Times New Roman" w:cs="Times New Roman"/>
          <w:sz w:val="24"/>
          <w:szCs w:val="24"/>
        </w:rPr>
      </w:pPr>
    </w:p>
    <w:p w:rsidR="007C4C60" w:rsidRDefault="007C4C60">
      <w:pPr>
        <w:rPr>
          <w:rFonts w:ascii="Times New Roman" w:hAnsi="Times New Roman" w:cs="Times New Roman"/>
          <w:sz w:val="24"/>
          <w:szCs w:val="24"/>
        </w:rPr>
      </w:pPr>
    </w:p>
    <w:p w:rsidR="007C4C60" w:rsidRDefault="007C4C60">
      <w:pPr>
        <w:rPr>
          <w:rFonts w:ascii="Times New Roman" w:hAnsi="Times New Roman" w:cs="Times New Roman"/>
          <w:sz w:val="24"/>
          <w:szCs w:val="24"/>
        </w:rPr>
      </w:pPr>
    </w:p>
    <w:p w:rsidR="007C4C60" w:rsidRDefault="007C4C60">
      <w:pPr>
        <w:rPr>
          <w:rFonts w:ascii="Times New Roman" w:hAnsi="Times New Roman" w:cs="Times New Roman"/>
          <w:sz w:val="24"/>
          <w:szCs w:val="24"/>
        </w:rPr>
      </w:pPr>
    </w:p>
    <w:p w:rsidR="007C4C60" w:rsidRDefault="007C4C60">
      <w:pPr>
        <w:rPr>
          <w:rFonts w:ascii="Times New Roman" w:hAnsi="Times New Roman" w:cs="Times New Roman"/>
          <w:sz w:val="24"/>
          <w:szCs w:val="24"/>
        </w:rPr>
      </w:pPr>
    </w:p>
    <w:p w:rsidR="007C4C60" w:rsidRDefault="007C4C60">
      <w:pPr>
        <w:rPr>
          <w:rFonts w:ascii="Times New Roman" w:hAnsi="Times New Roman" w:cs="Times New Roman"/>
          <w:sz w:val="24"/>
          <w:szCs w:val="24"/>
        </w:rPr>
      </w:pPr>
    </w:p>
    <w:p w:rsidR="007C4C60" w:rsidRDefault="007C4C60">
      <w:pPr>
        <w:rPr>
          <w:rFonts w:ascii="Times New Roman" w:hAnsi="Times New Roman" w:cs="Times New Roman"/>
          <w:sz w:val="24"/>
          <w:szCs w:val="24"/>
        </w:rPr>
      </w:pPr>
    </w:p>
    <w:p w:rsidR="007C4C60" w:rsidRDefault="007C4C60">
      <w:pPr>
        <w:rPr>
          <w:rFonts w:ascii="Times New Roman" w:hAnsi="Times New Roman" w:cs="Times New Roman"/>
          <w:sz w:val="24"/>
          <w:szCs w:val="24"/>
        </w:rPr>
      </w:pPr>
    </w:p>
    <w:p w:rsidR="007C4C60" w:rsidRDefault="007C4C60">
      <w:pPr>
        <w:rPr>
          <w:rFonts w:ascii="Times New Roman" w:hAnsi="Times New Roman" w:cs="Times New Roman"/>
          <w:sz w:val="24"/>
          <w:szCs w:val="24"/>
        </w:rPr>
      </w:pPr>
    </w:p>
    <w:p w:rsidR="007C4C60" w:rsidRDefault="007C4C60">
      <w:pPr>
        <w:rPr>
          <w:rFonts w:ascii="Times New Roman" w:hAnsi="Times New Roman" w:cs="Times New Roman"/>
          <w:sz w:val="24"/>
          <w:szCs w:val="24"/>
        </w:rPr>
      </w:pPr>
    </w:p>
    <w:p w:rsidR="007C4C60" w:rsidRDefault="007C4C60">
      <w:pPr>
        <w:rPr>
          <w:rFonts w:ascii="Times New Roman" w:hAnsi="Times New Roman" w:cs="Times New Roman"/>
          <w:sz w:val="24"/>
          <w:szCs w:val="24"/>
        </w:rPr>
      </w:pPr>
    </w:p>
    <w:p w:rsidR="007C4C60" w:rsidRDefault="007C4C60">
      <w:pPr>
        <w:rPr>
          <w:rFonts w:ascii="Times New Roman" w:hAnsi="Times New Roman" w:cs="Times New Roman"/>
          <w:sz w:val="24"/>
          <w:szCs w:val="24"/>
        </w:rPr>
      </w:pPr>
    </w:p>
    <w:p w:rsidR="007C4C60" w:rsidRDefault="007C4C60">
      <w:pPr>
        <w:rPr>
          <w:rFonts w:ascii="Times New Roman" w:hAnsi="Times New Roman" w:cs="Times New Roman"/>
          <w:sz w:val="24"/>
          <w:szCs w:val="24"/>
        </w:rPr>
      </w:pPr>
    </w:p>
    <w:p w:rsidR="007C4C60" w:rsidRDefault="007C4C60">
      <w:pPr>
        <w:rPr>
          <w:rFonts w:ascii="Times New Roman" w:hAnsi="Times New Roman" w:cs="Times New Roman"/>
          <w:sz w:val="24"/>
          <w:szCs w:val="24"/>
        </w:rPr>
      </w:pPr>
    </w:p>
    <w:p w:rsidR="007C4C60" w:rsidRPr="007C4C60" w:rsidRDefault="007C4C60">
      <w:pPr>
        <w:rPr>
          <w:rFonts w:ascii="Times New Roman" w:hAnsi="Times New Roman" w:cs="Times New Roman"/>
          <w:sz w:val="24"/>
          <w:szCs w:val="24"/>
        </w:rPr>
      </w:pPr>
    </w:p>
    <w:p w:rsidR="009219D8" w:rsidRPr="007C4C60" w:rsidRDefault="009219D8" w:rsidP="007C4C60">
      <w:pPr>
        <w:spacing w:line="480" w:lineRule="auto"/>
        <w:ind w:firstLine="720"/>
        <w:rPr>
          <w:rFonts w:ascii="Times New Roman" w:hAnsi="Times New Roman" w:cs="Times New Roman"/>
          <w:sz w:val="24"/>
          <w:szCs w:val="24"/>
        </w:rPr>
      </w:pPr>
      <w:r w:rsidRPr="007C4C60">
        <w:rPr>
          <w:rFonts w:ascii="Times New Roman" w:hAnsi="Times New Roman" w:cs="Times New Roman"/>
          <w:sz w:val="24"/>
          <w:szCs w:val="24"/>
        </w:rPr>
        <w:lastRenderedPageBreak/>
        <w:t xml:space="preserve">Fiserv, Inc. describes a venture in the US that offers financial services technology. </w:t>
      </w:r>
      <w:r w:rsidR="00A232D2" w:rsidRPr="007C4C60">
        <w:rPr>
          <w:rFonts w:ascii="Times New Roman" w:hAnsi="Times New Roman" w:cs="Times New Roman"/>
          <w:sz w:val="24"/>
          <w:szCs w:val="24"/>
        </w:rPr>
        <w:t>Fiserv, Inc</w:t>
      </w:r>
      <w:r w:rsidR="009E112D" w:rsidRPr="007C4C60">
        <w:rPr>
          <w:rFonts w:ascii="Times New Roman" w:hAnsi="Times New Roman" w:cs="Times New Roman"/>
          <w:sz w:val="24"/>
          <w:szCs w:val="24"/>
        </w:rPr>
        <w:t>. s</w:t>
      </w:r>
      <w:r w:rsidR="00A232D2" w:rsidRPr="007C4C60">
        <w:rPr>
          <w:rFonts w:ascii="Times New Roman" w:hAnsi="Times New Roman" w:cs="Times New Roman"/>
          <w:sz w:val="24"/>
          <w:szCs w:val="24"/>
        </w:rPr>
        <w:t xml:space="preserve">erves clients such as credit unions, </w:t>
      </w:r>
      <w:r w:rsidR="00DA4A8A" w:rsidRPr="007C4C60">
        <w:rPr>
          <w:rFonts w:ascii="Times New Roman" w:hAnsi="Times New Roman" w:cs="Times New Roman"/>
          <w:sz w:val="24"/>
          <w:szCs w:val="24"/>
        </w:rPr>
        <w:t>thrif</w:t>
      </w:r>
      <w:r w:rsidR="00E12B69" w:rsidRPr="007C4C60">
        <w:rPr>
          <w:rFonts w:ascii="Times New Roman" w:hAnsi="Times New Roman" w:cs="Times New Roman"/>
          <w:sz w:val="24"/>
          <w:szCs w:val="24"/>
        </w:rPr>
        <w:t xml:space="preserve">ts, banks, leasing companies and securities broker dealers. </w:t>
      </w:r>
      <w:r w:rsidR="009E112D" w:rsidRPr="007C4C60">
        <w:rPr>
          <w:rFonts w:ascii="Times New Roman" w:hAnsi="Times New Roman" w:cs="Times New Roman"/>
          <w:sz w:val="24"/>
          <w:szCs w:val="24"/>
        </w:rPr>
        <w:t xml:space="preserve">Fiserv, Inc. ranked third by revenue in the year 2015 </w:t>
      </w:r>
      <w:r w:rsidR="00CA6A79" w:rsidRPr="007C4C60">
        <w:rPr>
          <w:rFonts w:ascii="Times New Roman" w:hAnsi="Times New Roman" w:cs="Times New Roman"/>
          <w:sz w:val="24"/>
          <w:szCs w:val="24"/>
        </w:rPr>
        <w:t xml:space="preserve">among the list of banking technology service providers. </w:t>
      </w:r>
      <w:r w:rsidR="00676338" w:rsidRPr="007C4C60">
        <w:rPr>
          <w:rFonts w:ascii="Times New Roman" w:hAnsi="Times New Roman" w:cs="Times New Roman"/>
          <w:sz w:val="24"/>
          <w:szCs w:val="24"/>
        </w:rPr>
        <w:t xml:space="preserve">Fiserv, Inc. obtained </w:t>
      </w:r>
      <w:r w:rsidR="00F93BF7" w:rsidRPr="007C4C60">
        <w:rPr>
          <w:rFonts w:ascii="Times New Roman" w:hAnsi="Times New Roman" w:cs="Times New Roman"/>
          <w:sz w:val="24"/>
          <w:szCs w:val="24"/>
        </w:rPr>
        <w:t xml:space="preserve">$ 5.51 billion revenue for the year 2016. </w:t>
      </w:r>
      <w:r w:rsidR="009B78A2" w:rsidRPr="007C4C60">
        <w:rPr>
          <w:rFonts w:ascii="Times New Roman" w:hAnsi="Times New Roman" w:cs="Times New Roman"/>
          <w:sz w:val="24"/>
          <w:szCs w:val="24"/>
        </w:rPr>
        <w:t>The institution began all the way back in 1984, and has since grown with several subsidiaries spread across US.</w:t>
      </w:r>
    </w:p>
    <w:p w:rsidR="00642730" w:rsidRPr="007C4C60" w:rsidRDefault="00642730" w:rsidP="007C4C60">
      <w:pPr>
        <w:pStyle w:val="Heading1"/>
        <w:jc w:val="center"/>
        <w:rPr>
          <w:rFonts w:ascii="Times New Roman" w:hAnsi="Times New Roman" w:cs="Times New Roman"/>
          <w:sz w:val="24"/>
          <w:szCs w:val="24"/>
        </w:rPr>
      </w:pPr>
      <w:bookmarkStart w:id="1" w:name="_Toc507050381"/>
      <w:r w:rsidRPr="007C4C60">
        <w:rPr>
          <w:rFonts w:ascii="Times New Roman" w:hAnsi="Times New Roman" w:cs="Times New Roman"/>
          <w:sz w:val="24"/>
          <w:szCs w:val="24"/>
        </w:rPr>
        <w:t>Financial performance</w:t>
      </w:r>
      <w:bookmarkEnd w:id="1"/>
    </w:p>
    <w:tbl>
      <w:tblPr>
        <w:tblW w:w="9880" w:type="dxa"/>
        <w:tblLook w:val="04A0" w:firstRow="1" w:lastRow="0" w:firstColumn="1" w:lastColumn="0" w:noHBand="0" w:noVBand="1"/>
      </w:tblPr>
      <w:tblGrid>
        <w:gridCol w:w="1600"/>
        <w:gridCol w:w="1160"/>
        <w:gridCol w:w="1240"/>
        <w:gridCol w:w="780"/>
        <w:gridCol w:w="700"/>
        <w:gridCol w:w="700"/>
        <w:gridCol w:w="1083"/>
        <w:gridCol w:w="1240"/>
        <w:gridCol w:w="1136"/>
        <w:gridCol w:w="660"/>
      </w:tblGrid>
      <w:tr w:rsidR="008B4E14" w:rsidRPr="007C4C60" w:rsidTr="008B4E14">
        <w:trPr>
          <w:trHeight w:val="300"/>
        </w:trPr>
        <w:tc>
          <w:tcPr>
            <w:tcW w:w="16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 </w:t>
            </w:r>
          </w:p>
        </w:tc>
        <w:tc>
          <w:tcPr>
            <w:tcW w:w="1160" w:type="dxa"/>
            <w:tcBorders>
              <w:top w:val="single" w:sz="8" w:space="0" w:color="auto"/>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Market Cap </w:t>
            </w:r>
          </w:p>
        </w:tc>
        <w:tc>
          <w:tcPr>
            <w:tcW w:w="1240" w:type="dxa"/>
            <w:tcBorders>
              <w:top w:val="single" w:sz="8" w:space="0" w:color="auto"/>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Net Income </w:t>
            </w:r>
          </w:p>
        </w:tc>
        <w:tc>
          <w:tcPr>
            <w:tcW w:w="780" w:type="dxa"/>
            <w:tcBorders>
              <w:top w:val="single" w:sz="8" w:space="0" w:color="auto"/>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P/S</w:t>
            </w:r>
          </w:p>
        </w:tc>
        <w:tc>
          <w:tcPr>
            <w:tcW w:w="700" w:type="dxa"/>
            <w:tcBorders>
              <w:top w:val="single" w:sz="8" w:space="0" w:color="auto"/>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P/B</w:t>
            </w:r>
          </w:p>
        </w:tc>
        <w:tc>
          <w:tcPr>
            <w:tcW w:w="700" w:type="dxa"/>
            <w:tcBorders>
              <w:top w:val="single" w:sz="8" w:space="0" w:color="auto"/>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P/E</w:t>
            </w:r>
          </w:p>
        </w:tc>
        <w:tc>
          <w:tcPr>
            <w:tcW w:w="900" w:type="dxa"/>
            <w:tcBorders>
              <w:top w:val="single" w:sz="8" w:space="0" w:color="auto"/>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5-Yr Rev</w:t>
            </w:r>
          </w:p>
        </w:tc>
        <w:tc>
          <w:tcPr>
            <w:tcW w:w="1240" w:type="dxa"/>
            <w:tcBorders>
              <w:top w:val="single" w:sz="8" w:space="0" w:color="auto"/>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 xml:space="preserve">Med </w:t>
            </w:r>
            <w:proofErr w:type="spellStart"/>
            <w:r w:rsidRPr="007C4C60">
              <w:rPr>
                <w:rFonts w:ascii="Times New Roman" w:eastAsia="Times New Roman" w:hAnsi="Times New Roman" w:cs="Times New Roman"/>
                <w:color w:val="000000"/>
                <w:sz w:val="24"/>
                <w:szCs w:val="24"/>
              </w:rPr>
              <w:t>Oper</w:t>
            </w:r>
            <w:proofErr w:type="spellEnd"/>
            <w:r w:rsidRPr="007C4C60">
              <w:rPr>
                <w:rFonts w:ascii="Times New Roman" w:eastAsia="Times New Roman" w:hAnsi="Times New Roman" w:cs="Times New Roman"/>
                <w:color w:val="000000"/>
                <w:sz w:val="24"/>
                <w:szCs w:val="24"/>
              </w:rPr>
              <w:t>.</w:t>
            </w:r>
          </w:p>
        </w:tc>
        <w:tc>
          <w:tcPr>
            <w:tcW w:w="900" w:type="dxa"/>
            <w:tcBorders>
              <w:top w:val="single" w:sz="8" w:space="0" w:color="auto"/>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Interest</w:t>
            </w:r>
          </w:p>
        </w:tc>
        <w:tc>
          <w:tcPr>
            <w:tcW w:w="660" w:type="dxa"/>
            <w:tcBorders>
              <w:top w:val="single" w:sz="8" w:space="0" w:color="auto"/>
              <w:left w:val="nil"/>
              <w:bottom w:val="single" w:sz="4" w:space="0" w:color="auto"/>
              <w:right w:val="single" w:sz="8" w:space="0" w:color="auto"/>
            </w:tcBorders>
            <w:shd w:val="clear" w:color="auto" w:fill="auto"/>
            <w:noWrap/>
            <w:vAlign w:val="bottom"/>
            <w:hideMark/>
          </w:tcPr>
          <w:p w:rsidR="008B4E14" w:rsidRPr="007C4C60" w:rsidRDefault="008B4E14" w:rsidP="008B4E1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D/E</w:t>
            </w:r>
          </w:p>
        </w:tc>
      </w:tr>
      <w:tr w:rsidR="008B4E14" w:rsidRPr="007C4C60" w:rsidTr="008B4E14">
        <w:trPr>
          <w:trHeight w:val="300"/>
        </w:trPr>
        <w:tc>
          <w:tcPr>
            <w:tcW w:w="1600" w:type="dxa"/>
            <w:tcBorders>
              <w:top w:val="nil"/>
              <w:left w:val="single" w:sz="8" w:space="0" w:color="auto"/>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 </w:t>
            </w:r>
          </w:p>
        </w:tc>
        <w:tc>
          <w:tcPr>
            <w:tcW w:w="116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In Millions</w:t>
            </w:r>
          </w:p>
        </w:tc>
        <w:tc>
          <w:tcPr>
            <w:tcW w:w="124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In Millions</w:t>
            </w:r>
          </w:p>
        </w:tc>
        <w:tc>
          <w:tcPr>
            <w:tcW w:w="78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 </w:t>
            </w:r>
          </w:p>
        </w:tc>
        <w:tc>
          <w:tcPr>
            <w:tcW w:w="70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 </w:t>
            </w:r>
          </w:p>
        </w:tc>
        <w:tc>
          <w:tcPr>
            <w:tcW w:w="70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CAGR%</w:t>
            </w:r>
          </w:p>
        </w:tc>
        <w:tc>
          <w:tcPr>
            <w:tcW w:w="124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Margin%</w:t>
            </w:r>
          </w:p>
        </w:tc>
        <w:tc>
          <w:tcPr>
            <w:tcW w:w="90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Coverage</w:t>
            </w:r>
          </w:p>
        </w:tc>
        <w:tc>
          <w:tcPr>
            <w:tcW w:w="660" w:type="dxa"/>
            <w:tcBorders>
              <w:top w:val="nil"/>
              <w:left w:val="nil"/>
              <w:bottom w:val="single" w:sz="4" w:space="0" w:color="auto"/>
              <w:right w:val="single" w:sz="8" w:space="0" w:color="auto"/>
            </w:tcBorders>
            <w:shd w:val="clear" w:color="auto" w:fill="auto"/>
            <w:noWrap/>
            <w:vAlign w:val="bottom"/>
            <w:hideMark/>
          </w:tcPr>
          <w:p w:rsidR="008B4E14" w:rsidRPr="007C4C60" w:rsidRDefault="008B4E14" w:rsidP="008B4E1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 </w:t>
            </w:r>
          </w:p>
        </w:tc>
      </w:tr>
      <w:tr w:rsidR="008B4E14" w:rsidRPr="007C4C60" w:rsidTr="008B4E14">
        <w:trPr>
          <w:trHeight w:val="300"/>
        </w:trPr>
        <w:tc>
          <w:tcPr>
            <w:tcW w:w="1600" w:type="dxa"/>
            <w:tcBorders>
              <w:top w:val="nil"/>
              <w:left w:val="single" w:sz="8" w:space="0" w:color="auto"/>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 </w:t>
            </w:r>
          </w:p>
        </w:tc>
        <w:tc>
          <w:tcPr>
            <w:tcW w:w="116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 </w:t>
            </w:r>
          </w:p>
        </w:tc>
        <w:tc>
          <w:tcPr>
            <w:tcW w:w="124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 </w:t>
            </w:r>
          </w:p>
        </w:tc>
        <w:tc>
          <w:tcPr>
            <w:tcW w:w="78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 </w:t>
            </w:r>
          </w:p>
        </w:tc>
        <w:tc>
          <w:tcPr>
            <w:tcW w:w="70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 </w:t>
            </w:r>
          </w:p>
        </w:tc>
        <w:tc>
          <w:tcPr>
            <w:tcW w:w="70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 </w:t>
            </w:r>
          </w:p>
        </w:tc>
        <w:tc>
          <w:tcPr>
            <w:tcW w:w="124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 </w:t>
            </w:r>
          </w:p>
        </w:tc>
        <w:tc>
          <w:tcPr>
            <w:tcW w:w="660" w:type="dxa"/>
            <w:tcBorders>
              <w:top w:val="nil"/>
              <w:left w:val="nil"/>
              <w:bottom w:val="single" w:sz="4" w:space="0" w:color="auto"/>
              <w:right w:val="single" w:sz="8" w:space="0" w:color="auto"/>
            </w:tcBorders>
            <w:shd w:val="clear" w:color="auto" w:fill="auto"/>
            <w:noWrap/>
            <w:vAlign w:val="bottom"/>
            <w:hideMark/>
          </w:tcPr>
          <w:p w:rsidR="008B4E14" w:rsidRPr="007C4C60" w:rsidRDefault="008B4E14" w:rsidP="008B4E1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 </w:t>
            </w:r>
          </w:p>
        </w:tc>
      </w:tr>
      <w:tr w:rsidR="008B4E14" w:rsidRPr="007C4C60" w:rsidTr="008B4E14">
        <w:trPr>
          <w:trHeight w:val="300"/>
        </w:trPr>
        <w:tc>
          <w:tcPr>
            <w:tcW w:w="1600" w:type="dxa"/>
            <w:tcBorders>
              <w:top w:val="nil"/>
              <w:left w:val="single" w:sz="8" w:space="0" w:color="auto"/>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 xml:space="preserve">Fiserv </w:t>
            </w:r>
            <w:proofErr w:type="spellStart"/>
            <w:r w:rsidRPr="007C4C60">
              <w:rPr>
                <w:rFonts w:ascii="Times New Roman" w:eastAsia="Times New Roman" w:hAnsi="Times New Roman" w:cs="Times New Roman"/>
                <w:color w:val="000000"/>
                <w:sz w:val="24"/>
                <w:szCs w:val="24"/>
              </w:rPr>
              <w:t>Inc</w:t>
            </w:r>
            <w:proofErr w:type="spellEnd"/>
          </w:p>
        </w:tc>
        <w:tc>
          <w:tcPr>
            <w:tcW w:w="116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29,532</w:t>
            </w:r>
          </w:p>
        </w:tc>
        <w:tc>
          <w:tcPr>
            <w:tcW w:w="124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915</w:t>
            </w:r>
          </w:p>
        </w:tc>
        <w:tc>
          <w:tcPr>
            <w:tcW w:w="78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5.5</w:t>
            </w:r>
          </w:p>
        </w:tc>
        <w:tc>
          <w:tcPr>
            <w:tcW w:w="70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12.6</w:t>
            </w:r>
          </w:p>
        </w:tc>
        <w:tc>
          <w:tcPr>
            <w:tcW w:w="70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33.7</w:t>
            </w:r>
          </w:p>
        </w:tc>
        <w:tc>
          <w:tcPr>
            <w:tcW w:w="90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5.1</w:t>
            </w:r>
          </w:p>
        </w:tc>
        <w:tc>
          <w:tcPr>
            <w:tcW w:w="124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23.9</w:t>
            </w:r>
          </w:p>
        </w:tc>
        <w:tc>
          <w:tcPr>
            <w:tcW w:w="90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8.5</w:t>
            </w:r>
          </w:p>
        </w:tc>
        <w:tc>
          <w:tcPr>
            <w:tcW w:w="660" w:type="dxa"/>
            <w:tcBorders>
              <w:top w:val="nil"/>
              <w:left w:val="nil"/>
              <w:bottom w:val="single" w:sz="4" w:space="0" w:color="auto"/>
              <w:right w:val="single" w:sz="8"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2.1</w:t>
            </w:r>
          </w:p>
        </w:tc>
      </w:tr>
      <w:tr w:rsidR="008B4E14" w:rsidRPr="007C4C60" w:rsidTr="008B4E14">
        <w:trPr>
          <w:trHeight w:val="300"/>
        </w:trPr>
        <w:tc>
          <w:tcPr>
            <w:tcW w:w="1600" w:type="dxa"/>
            <w:tcBorders>
              <w:top w:val="nil"/>
              <w:left w:val="single" w:sz="8" w:space="0" w:color="auto"/>
              <w:bottom w:val="single" w:sz="4" w:space="0" w:color="auto"/>
              <w:right w:val="single" w:sz="4" w:space="0" w:color="auto"/>
            </w:tcBorders>
            <w:shd w:val="clear" w:color="auto" w:fill="auto"/>
            <w:vAlign w:val="bottom"/>
            <w:hideMark/>
          </w:tcPr>
          <w:p w:rsidR="008B4E14" w:rsidRPr="007C4C60" w:rsidRDefault="008B4E14" w:rsidP="008B4E1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 xml:space="preserve">Automatic Data Processing </w:t>
            </w:r>
            <w:proofErr w:type="spellStart"/>
            <w:r w:rsidRPr="007C4C60">
              <w:rPr>
                <w:rFonts w:ascii="Times New Roman" w:eastAsia="Times New Roman" w:hAnsi="Times New Roman" w:cs="Times New Roman"/>
                <w:color w:val="000000"/>
                <w:sz w:val="24"/>
                <w:szCs w:val="24"/>
              </w:rPr>
              <w:t>Inc</w:t>
            </w:r>
            <w:proofErr w:type="spellEnd"/>
            <w:r w:rsidRPr="007C4C60">
              <w:rPr>
                <w:rFonts w:ascii="Times New Roman" w:eastAsia="Times New Roman" w:hAnsi="Times New Roman" w:cs="Times New Roman"/>
                <w:color w:val="000000"/>
                <w:sz w:val="24"/>
                <w:szCs w:val="24"/>
              </w:rPr>
              <w:t xml:space="preserve"> (USD)</w:t>
            </w:r>
          </w:p>
        </w:tc>
        <w:tc>
          <w:tcPr>
            <w:tcW w:w="116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51,157</w:t>
            </w:r>
          </w:p>
        </w:tc>
        <w:tc>
          <w:tcPr>
            <w:tcW w:w="124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1,722</w:t>
            </w:r>
          </w:p>
        </w:tc>
        <w:tc>
          <w:tcPr>
            <w:tcW w:w="78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4</w:t>
            </w:r>
          </w:p>
        </w:tc>
        <w:tc>
          <w:tcPr>
            <w:tcW w:w="70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13</w:t>
            </w:r>
          </w:p>
        </w:tc>
        <w:tc>
          <w:tcPr>
            <w:tcW w:w="70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29.8</w:t>
            </w:r>
          </w:p>
        </w:tc>
        <w:tc>
          <w:tcPr>
            <w:tcW w:w="90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3.2</w:t>
            </w:r>
          </w:p>
        </w:tc>
        <w:tc>
          <w:tcPr>
            <w:tcW w:w="124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18.4</w:t>
            </w:r>
          </w:p>
        </w:tc>
        <w:tc>
          <w:tcPr>
            <w:tcW w:w="90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32.6</w:t>
            </w:r>
          </w:p>
        </w:tc>
        <w:tc>
          <w:tcPr>
            <w:tcW w:w="660" w:type="dxa"/>
            <w:tcBorders>
              <w:top w:val="nil"/>
              <w:left w:val="nil"/>
              <w:bottom w:val="single" w:sz="4" w:space="0" w:color="auto"/>
              <w:right w:val="single" w:sz="8"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0.5</w:t>
            </w:r>
          </w:p>
        </w:tc>
      </w:tr>
      <w:tr w:rsidR="008B4E14" w:rsidRPr="007C4C60" w:rsidTr="008B4E14">
        <w:trPr>
          <w:trHeight w:val="1200"/>
        </w:trPr>
        <w:tc>
          <w:tcPr>
            <w:tcW w:w="1600" w:type="dxa"/>
            <w:tcBorders>
              <w:top w:val="nil"/>
              <w:left w:val="single" w:sz="8" w:space="0" w:color="auto"/>
              <w:bottom w:val="single" w:sz="4" w:space="0" w:color="auto"/>
              <w:right w:val="single" w:sz="4" w:space="0" w:color="auto"/>
            </w:tcBorders>
            <w:shd w:val="clear" w:color="auto" w:fill="auto"/>
            <w:vAlign w:val="bottom"/>
            <w:hideMark/>
          </w:tcPr>
          <w:p w:rsidR="008B4E14" w:rsidRPr="007C4C60" w:rsidRDefault="008B4E14" w:rsidP="008B4E1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 xml:space="preserve">Fidelity National Information Services </w:t>
            </w:r>
            <w:proofErr w:type="spellStart"/>
            <w:r w:rsidRPr="007C4C60">
              <w:rPr>
                <w:rFonts w:ascii="Times New Roman" w:eastAsia="Times New Roman" w:hAnsi="Times New Roman" w:cs="Times New Roman"/>
                <w:color w:val="000000"/>
                <w:sz w:val="24"/>
                <w:szCs w:val="24"/>
              </w:rPr>
              <w:t>Inc</w:t>
            </w:r>
            <w:proofErr w:type="spellEnd"/>
            <w:r w:rsidRPr="007C4C60">
              <w:rPr>
                <w:rFonts w:ascii="Times New Roman" w:eastAsia="Times New Roman" w:hAnsi="Times New Roman" w:cs="Times New Roman"/>
                <w:color w:val="000000"/>
                <w:sz w:val="24"/>
                <w:szCs w:val="24"/>
              </w:rPr>
              <w:t xml:space="preserve"> (USD)</w:t>
            </w:r>
          </w:p>
        </w:tc>
        <w:tc>
          <w:tcPr>
            <w:tcW w:w="116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32,492</w:t>
            </w:r>
          </w:p>
        </w:tc>
        <w:tc>
          <w:tcPr>
            <w:tcW w:w="124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538</w:t>
            </w:r>
          </w:p>
        </w:tc>
        <w:tc>
          <w:tcPr>
            <w:tcW w:w="78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3.5</w:t>
            </w:r>
          </w:p>
        </w:tc>
        <w:tc>
          <w:tcPr>
            <w:tcW w:w="70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3.3</w:t>
            </w:r>
          </w:p>
        </w:tc>
        <w:tc>
          <w:tcPr>
            <w:tcW w:w="70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60.1</w:t>
            </w:r>
          </w:p>
        </w:tc>
        <w:tc>
          <w:tcPr>
            <w:tcW w:w="90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10.4</w:t>
            </w:r>
          </w:p>
        </w:tc>
        <w:tc>
          <w:tcPr>
            <w:tcW w:w="124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17.5</w:t>
            </w:r>
          </w:p>
        </w:tc>
        <w:tc>
          <w:tcPr>
            <w:tcW w:w="90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3.2</w:t>
            </w:r>
          </w:p>
        </w:tc>
        <w:tc>
          <w:tcPr>
            <w:tcW w:w="660" w:type="dxa"/>
            <w:tcBorders>
              <w:top w:val="nil"/>
              <w:left w:val="nil"/>
              <w:bottom w:val="single" w:sz="4" w:space="0" w:color="auto"/>
              <w:right w:val="single" w:sz="8"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0.9</w:t>
            </w:r>
          </w:p>
        </w:tc>
      </w:tr>
      <w:tr w:rsidR="008B4E14" w:rsidRPr="007C4C60" w:rsidTr="008B4E14">
        <w:trPr>
          <w:trHeight w:val="600"/>
        </w:trPr>
        <w:tc>
          <w:tcPr>
            <w:tcW w:w="1600" w:type="dxa"/>
            <w:tcBorders>
              <w:top w:val="nil"/>
              <w:left w:val="single" w:sz="8" w:space="0" w:color="auto"/>
              <w:bottom w:val="single" w:sz="4" w:space="0" w:color="auto"/>
              <w:right w:val="single" w:sz="4" w:space="0" w:color="auto"/>
            </w:tcBorders>
            <w:shd w:val="clear" w:color="auto" w:fill="auto"/>
            <w:vAlign w:val="bottom"/>
            <w:hideMark/>
          </w:tcPr>
          <w:p w:rsidR="008B4E14" w:rsidRPr="007C4C60" w:rsidRDefault="008B4E14" w:rsidP="008B4E14">
            <w:pPr>
              <w:spacing w:after="0" w:line="240" w:lineRule="auto"/>
              <w:rPr>
                <w:rFonts w:ascii="Times New Roman" w:eastAsia="Times New Roman" w:hAnsi="Times New Roman" w:cs="Times New Roman"/>
                <w:color w:val="000000"/>
                <w:sz w:val="24"/>
                <w:szCs w:val="24"/>
              </w:rPr>
            </w:pPr>
            <w:proofErr w:type="spellStart"/>
            <w:r w:rsidRPr="007C4C60">
              <w:rPr>
                <w:rFonts w:ascii="Times New Roman" w:eastAsia="Times New Roman" w:hAnsi="Times New Roman" w:cs="Times New Roman"/>
                <w:color w:val="000000"/>
                <w:sz w:val="24"/>
                <w:szCs w:val="24"/>
              </w:rPr>
              <w:t>Worldpay</w:t>
            </w:r>
            <w:proofErr w:type="spellEnd"/>
            <w:r w:rsidRPr="007C4C60">
              <w:rPr>
                <w:rFonts w:ascii="Times New Roman" w:eastAsia="Times New Roman" w:hAnsi="Times New Roman" w:cs="Times New Roman"/>
                <w:color w:val="000000"/>
                <w:sz w:val="24"/>
                <w:szCs w:val="24"/>
              </w:rPr>
              <w:t xml:space="preserve"> </w:t>
            </w:r>
            <w:proofErr w:type="spellStart"/>
            <w:r w:rsidRPr="007C4C60">
              <w:rPr>
                <w:rFonts w:ascii="Times New Roman" w:eastAsia="Times New Roman" w:hAnsi="Times New Roman" w:cs="Times New Roman"/>
                <w:color w:val="000000"/>
                <w:sz w:val="24"/>
                <w:szCs w:val="24"/>
              </w:rPr>
              <w:t>Inc</w:t>
            </w:r>
            <w:proofErr w:type="spellEnd"/>
            <w:r w:rsidRPr="007C4C60">
              <w:rPr>
                <w:rFonts w:ascii="Times New Roman" w:eastAsia="Times New Roman" w:hAnsi="Times New Roman" w:cs="Times New Roman"/>
                <w:color w:val="000000"/>
                <w:sz w:val="24"/>
                <w:szCs w:val="24"/>
              </w:rPr>
              <w:t xml:space="preserve"> (USD)</w:t>
            </w:r>
          </w:p>
        </w:tc>
        <w:tc>
          <w:tcPr>
            <w:tcW w:w="116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23,707</w:t>
            </w:r>
          </w:p>
        </w:tc>
        <w:tc>
          <w:tcPr>
            <w:tcW w:w="124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237</w:t>
            </w:r>
          </w:p>
        </w:tc>
        <w:tc>
          <w:tcPr>
            <w:tcW w:w="78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3.1</w:t>
            </w:r>
          </w:p>
        </w:tc>
        <w:tc>
          <w:tcPr>
            <w:tcW w:w="70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42.5</w:t>
            </w:r>
          </w:p>
        </w:tc>
        <w:tc>
          <w:tcPr>
            <w:tcW w:w="70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52.4</w:t>
            </w:r>
          </w:p>
        </w:tc>
        <w:tc>
          <w:tcPr>
            <w:tcW w:w="90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17.1</w:t>
            </w:r>
          </w:p>
        </w:tc>
        <w:tc>
          <w:tcPr>
            <w:tcW w:w="124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15.9</w:t>
            </w:r>
          </w:p>
        </w:tc>
        <w:tc>
          <w:tcPr>
            <w:tcW w:w="90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w:t>
            </w:r>
          </w:p>
        </w:tc>
        <w:tc>
          <w:tcPr>
            <w:tcW w:w="660" w:type="dxa"/>
            <w:tcBorders>
              <w:top w:val="nil"/>
              <w:left w:val="nil"/>
              <w:bottom w:val="single" w:sz="4" w:space="0" w:color="auto"/>
              <w:right w:val="single" w:sz="8"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8.2</w:t>
            </w:r>
          </w:p>
        </w:tc>
      </w:tr>
      <w:tr w:rsidR="008B4E14" w:rsidRPr="007C4C60" w:rsidTr="008B4E14">
        <w:trPr>
          <w:trHeight w:val="600"/>
        </w:trPr>
        <w:tc>
          <w:tcPr>
            <w:tcW w:w="1600" w:type="dxa"/>
            <w:tcBorders>
              <w:top w:val="nil"/>
              <w:left w:val="single" w:sz="8" w:space="0" w:color="auto"/>
              <w:bottom w:val="single" w:sz="4" w:space="0" w:color="auto"/>
              <w:right w:val="single" w:sz="4" w:space="0" w:color="auto"/>
            </w:tcBorders>
            <w:shd w:val="clear" w:color="auto" w:fill="auto"/>
            <w:vAlign w:val="bottom"/>
            <w:hideMark/>
          </w:tcPr>
          <w:p w:rsidR="008B4E14" w:rsidRPr="007C4C60" w:rsidRDefault="008B4E14" w:rsidP="008B4E1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 xml:space="preserve">Paychex </w:t>
            </w:r>
            <w:proofErr w:type="spellStart"/>
            <w:r w:rsidRPr="007C4C60">
              <w:rPr>
                <w:rFonts w:ascii="Times New Roman" w:eastAsia="Times New Roman" w:hAnsi="Times New Roman" w:cs="Times New Roman"/>
                <w:color w:val="000000"/>
                <w:sz w:val="24"/>
                <w:szCs w:val="24"/>
              </w:rPr>
              <w:t>Inc</w:t>
            </w:r>
            <w:proofErr w:type="spellEnd"/>
            <w:r w:rsidRPr="007C4C60">
              <w:rPr>
                <w:rFonts w:ascii="Times New Roman" w:eastAsia="Times New Roman" w:hAnsi="Times New Roman" w:cs="Times New Roman"/>
                <w:color w:val="000000"/>
                <w:sz w:val="24"/>
                <w:szCs w:val="24"/>
              </w:rPr>
              <w:t xml:space="preserve"> (USD)</w:t>
            </w:r>
          </w:p>
        </w:tc>
        <w:tc>
          <w:tcPr>
            <w:tcW w:w="116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23,494</w:t>
            </w:r>
          </w:p>
        </w:tc>
        <w:tc>
          <w:tcPr>
            <w:tcW w:w="124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842</w:t>
            </w:r>
          </w:p>
        </w:tc>
        <w:tc>
          <w:tcPr>
            <w:tcW w:w="78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7.3</w:t>
            </w:r>
          </w:p>
        </w:tc>
        <w:tc>
          <w:tcPr>
            <w:tcW w:w="70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11.9</w:t>
            </w:r>
          </w:p>
        </w:tc>
        <w:tc>
          <w:tcPr>
            <w:tcW w:w="70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28.2</w:t>
            </w:r>
          </w:p>
        </w:tc>
        <w:tc>
          <w:tcPr>
            <w:tcW w:w="90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7.2</w:t>
            </w:r>
          </w:p>
        </w:tc>
        <w:tc>
          <w:tcPr>
            <w:tcW w:w="124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38.9</w:t>
            </w:r>
          </w:p>
        </w:tc>
        <w:tc>
          <w:tcPr>
            <w:tcW w:w="900" w:type="dxa"/>
            <w:tcBorders>
              <w:top w:val="nil"/>
              <w:left w:val="nil"/>
              <w:bottom w:val="single" w:sz="4" w:space="0" w:color="auto"/>
              <w:right w:val="single" w:sz="4" w:space="0" w:color="auto"/>
            </w:tcBorders>
            <w:shd w:val="clear" w:color="auto" w:fill="auto"/>
            <w:noWrap/>
            <w:vAlign w:val="bottom"/>
            <w:hideMark/>
          </w:tcPr>
          <w:p w:rsidR="008B4E14" w:rsidRPr="007C4C60" w:rsidRDefault="008B4E14" w:rsidP="008B4E1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1779.3</w:t>
            </w:r>
          </w:p>
        </w:tc>
        <w:tc>
          <w:tcPr>
            <w:tcW w:w="660" w:type="dxa"/>
            <w:tcBorders>
              <w:top w:val="nil"/>
              <w:left w:val="nil"/>
              <w:bottom w:val="single" w:sz="4" w:space="0" w:color="auto"/>
              <w:right w:val="single" w:sz="8" w:space="0" w:color="auto"/>
            </w:tcBorders>
            <w:shd w:val="clear" w:color="auto" w:fill="auto"/>
            <w:noWrap/>
            <w:vAlign w:val="bottom"/>
            <w:hideMark/>
          </w:tcPr>
          <w:p w:rsidR="008B4E14" w:rsidRPr="007C4C60" w:rsidRDefault="008B4E14" w:rsidP="008B4E1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w:t>
            </w:r>
          </w:p>
        </w:tc>
      </w:tr>
      <w:tr w:rsidR="008B4E14" w:rsidRPr="007C4C60" w:rsidTr="008B4E14">
        <w:trPr>
          <w:trHeight w:val="315"/>
        </w:trPr>
        <w:tc>
          <w:tcPr>
            <w:tcW w:w="1600" w:type="dxa"/>
            <w:tcBorders>
              <w:top w:val="nil"/>
              <w:left w:val="single" w:sz="8" w:space="0" w:color="auto"/>
              <w:bottom w:val="single" w:sz="8" w:space="0" w:color="auto"/>
              <w:right w:val="single" w:sz="4" w:space="0" w:color="auto"/>
            </w:tcBorders>
            <w:shd w:val="clear" w:color="000000" w:fill="BDD7EE"/>
            <w:noWrap/>
            <w:vAlign w:val="bottom"/>
            <w:hideMark/>
          </w:tcPr>
          <w:p w:rsidR="008B4E14" w:rsidRPr="007C4C60" w:rsidRDefault="008B4E14" w:rsidP="008B4E14">
            <w:pPr>
              <w:spacing w:after="0" w:line="240" w:lineRule="auto"/>
              <w:rPr>
                <w:rFonts w:ascii="Times New Roman" w:eastAsia="Times New Roman" w:hAnsi="Times New Roman" w:cs="Times New Roman"/>
                <w:b/>
                <w:bCs/>
                <w:color w:val="000000"/>
                <w:sz w:val="24"/>
                <w:szCs w:val="24"/>
              </w:rPr>
            </w:pPr>
            <w:r w:rsidRPr="007C4C60">
              <w:rPr>
                <w:rFonts w:ascii="Times New Roman" w:eastAsia="Times New Roman" w:hAnsi="Times New Roman" w:cs="Times New Roman"/>
                <w:b/>
                <w:bCs/>
                <w:color w:val="000000"/>
                <w:sz w:val="24"/>
                <w:szCs w:val="24"/>
              </w:rPr>
              <w:t>Industry Average</w:t>
            </w:r>
          </w:p>
        </w:tc>
        <w:tc>
          <w:tcPr>
            <w:tcW w:w="1160" w:type="dxa"/>
            <w:tcBorders>
              <w:top w:val="nil"/>
              <w:left w:val="nil"/>
              <w:bottom w:val="single" w:sz="8" w:space="0" w:color="auto"/>
              <w:right w:val="single" w:sz="4" w:space="0" w:color="auto"/>
            </w:tcBorders>
            <w:shd w:val="clear" w:color="000000" w:fill="BDD7EE"/>
            <w:noWrap/>
            <w:vAlign w:val="bottom"/>
            <w:hideMark/>
          </w:tcPr>
          <w:p w:rsidR="008B4E14" w:rsidRPr="007C4C60" w:rsidRDefault="008B4E14" w:rsidP="008B4E14">
            <w:pPr>
              <w:spacing w:after="0" w:line="240" w:lineRule="auto"/>
              <w:jc w:val="right"/>
              <w:rPr>
                <w:rFonts w:ascii="Times New Roman" w:eastAsia="Times New Roman" w:hAnsi="Times New Roman" w:cs="Times New Roman"/>
                <w:b/>
                <w:bCs/>
                <w:color w:val="000000"/>
                <w:sz w:val="24"/>
                <w:szCs w:val="24"/>
              </w:rPr>
            </w:pPr>
            <w:r w:rsidRPr="007C4C60">
              <w:rPr>
                <w:rFonts w:ascii="Times New Roman" w:eastAsia="Times New Roman" w:hAnsi="Times New Roman" w:cs="Times New Roman"/>
                <w:b/>
                <w:bCs/>
                <w:color w:val="000000"/>
                <w:sz w:val="24"/>
                <w:szCs w:val="24"/>
              </w:rPr>
              <w:t>3,550</w:t>
            </w:r>
          </w:p>
        </w:tc>
        <w:tc>
          <w:tcPr>
            <w:tcW w:w="1240" w:type="dxa"/>
            <w:tcBorders>
              <w:top w:val="nil"/>
              <w:left w:val="nil"/>
              <w:bottom w:val="single" w:sz="8" w:space="0" w:color="auto"/>
              <w:right w:val="single" w:sz="4" w:space="0" w:color="auto"/>
            </w:tcBorders>
            <w:shd w:val="clear" w:color="000000" w:fill="BDD7EE"/>
            <w:noWrap/>
            <w:vAlign w:val="bottom"/>
            <w:hideMark/>
          </w:tcPr>
          <w:p w:rsidR="008B4E14" w:rsidRPr="007C4C60" w:rsidRDefault="008B4E14" w:rsidP="008B4E14">
            <w:pPr>
              <w:spacing w:after="0" w:line="240" w:lineRule="auto"/>
              <w:jc w:val="right"/>
              <w:rPr>
                <w:rFonts w:ascii="Times New Roman" w:eastAsia="Times New Roman" w:hAnsi="Times New Roman" w:cs="Times New Roman"/>
                <w:b/>
                <w:bCs/>
                <w:color w:val="000000"/>
                <w:sz w:val="24"/>
                <w:szCs w:val="24"/>
              </w:rPr>
            </w:pPr>
            <w:r w:rsidRPr="007C4C60">
              <w:rPr>
                <w:rFonts w:ascii="Times New Roman" w:eastAsia="Times New Roman" w:hAnsi="Times New Roman" w:cs="Times New Roman"/>
                <w:b/>
                <w:bCs/>
                <w:color w:val="000000"/>
                <w:sz w:val="24"/>
                <w:szCs w:val="24"/>
              </w:rPr>
              <w:t>3,858</w:t>
            </w:r>
          </w:p>
        </w:tc>
        <w:tc>
          <w:tcPr>
            <w:tcW w:w="780" w:type="dxa"/>
            <w:tcBorders>
              <w:top w:val="nil"/>
              <w:left w:val="nil"/>
              <w:bottom w:val="single" w:sz="8" w:space="0" w:color="auto"/>
              <w:right w:val="single" w:sz="4" w:space="0" w:color="auto"/>
            </w:tcBorders>
            <w:shd w:val="clear" w:color="000000" w:fill="BDD7EE"/>
            <w:noWrap/>
            <w:vAlign w:val="bottom"/>
            <w:hideMark/>
          </w:tcPr>
          <w:p w:rsidR="008B4E14" w:rsidRPr="007C4C60" w:rsidRDefault="008B4E14" w:rsidP="008B4E14">
            <w:pPr>
              <w:spacing w:after="0" w:line="240" w:lineRule="auto"/>
              <w:jc w:val="right"/>
              <w:rPr>
                <w:rFonts w:ascii="Times New Roman" w:eastAsia="Times New Roman" w:hAnsi="Times New Roman" w:cs="Times New Roman"/>
                <w:b/>
                <w:bCs/>
                <w:color w:val="000000"/>
                <w:sz w:val="24"/>
                <w:szCs w:val="24"/>
              </w:rPr>
            </w:pPr>
            <w:r w:rsidRPr="007C4C60">
              <w:rPr>
                <w:rFonts w:ascii="Times New Roman" w:eastAsia="Times New Roman" w:hAnsi="Times New Roman" w:cs="Times New Roman"/>
                <w:b/>
                <w:bCs/>
                <w:color w:val="000000"/>
                <w:sz w:val="24"/>
                <w:szCs w:val="24"/>
              </w:rPr>
              <w:t>2.4</w:t>
            </w:r>
          </w:p>
        </w:tc>
        <w:tc>
          <w:tcPr>
            <w:tcW w:w="700" w:type="dxa"/>
            <w:tcBorders>
              <w:top w:val="nil"/>
              <w:left w:val="nil"/>
              <w:bottom w:val="single" w:sz="8" w:space="0" w:color="auto"/>
              <w:right w:val="single" w:sz="4" w:space="0" w:color="auto"/>
            </w:tcBorders>
            <w:shd w:val="clear" w:color="000000" w:fill="BDD7EE"/>
            <w:noWrap/>
            <w:vAlign w:val="bottom"/>
            <w:hideMark/>
          </w:tcPr>
          <w:p w:rsidR="008B4E14" w:rsidRPr="007C4C60" w:rsidRDefault="008B4E14" w:rsidP="008B4E14">
            <w:pPr>
              <w:spacing w:after="0" w:line="240" w:lineRule="auto"/>
              <w:jc w:val="right"/>
              <w:rPr>
                <w:rFonts w:ascii="Times New Roman" w:eastAsia="Times New Roman" w:hAnsi="Times New Roman" w:cs="Times New Roman"/>
                <w:b/>
                <w:bCs/>
                <w:color w:val="000000"/>
                <w:sz w:val="24"/>
                <w:szCs w:val="24"/>
              </w:rPr>
            </w:pPr>
            <w:r w:rsidRPr="007C4C60">
              <w:rPr>
                <w:rFonts w:ascii="Times New Roman" w:eastAsia="Times New Roman" w:hAnsi="Times New Roman" w:cs="Times New Roman"/>
                <w:b/>
                <w:bCs/>
                <w:color w:val="000000"/>
                <w:sz w:val="24"/>
                <w:szCs w:val="24"/>
              </w:rPr>
              <w:t>5.3</w:t>
            </w:r>
          </w:p>
        </w:tc>
        <w:tc>
          <w:tcPr>
            <w:tcW w:w="700" w:type="dxa"/>
            <w:tcBorders>
              <w:top w:val="nil"/>
              <w:left w:val="nil"/>
              <w:bottom w:val="single" w:sz="8" w:space="0" w:color="auto"/>
              <w:right w:val="single" w:sz="4" w:space="0" w:color="auto"/>
            </w:tcBorders>
            <w:shd w:val="clear" w:color="000000" w:fill="BDD7EE"/>
            <w:noWrap/>
            <w:vAlign w:val="bottom"/>
            <w:hideMark/>
          </w:tcPr>
          <w:p w:rsidR="008B4E14" w:rsidRPr="007C4C60" w:rsidRDefault="008B4E14" w:rsidP="008B4E14">
            <w:pPr>
              <w:spacing w:after="0" w:line="240" w:lineRule="auto"/>
              <w:jc w:val="right"/>
              <w:rPr>
                <w:rFonts w:ascii="Times New Roman" w:eastAsia="Times New Roman" w:hAnsi="Times New Roman" w:cs="Times New Roman"/>
                <w:b/>
                <w:bCs/>
                <w:color w:val="000000"/>
                <w:sz w:val="24"/>
                <w:szCs w:val="24"/>
              </w:rPr>
            </w:pPr>
            <w:r w:rsidRPr="007C4C60">
              <w:rPr>
                <w:rFonts w:ascii="Times New Roman" w:eastAsia="Times New Roman" w:hAnsi="Times New Roman" w:cs="Times New Roman"/>
                <w:b/>
                <w:bCs/>
                <w:color w:val="000000"/>
                <w:sz w:val="24"/>
                <w:szCs w:val="24"/>
              </w:rPr>
              <w:t>38.8</w:t>
            </w:r>
          </w:p>
        </w:tc>
        <w:tc>
          <w:tcPr>
            <w:tcW w:w="900" w:type="dxa"/>
            <w:tcBorders>
              <w:top w:val="nil"/>
              <w:left w:val="nil"/>
              <w:bottom w:val="single" w:sz="8" w:space="0" w:color="auto"/>
              <w:right w:val="single" w:sz="4" w:space="0" w:color="auto"/>
            </w:tcBorders>
            <w:shd w:val="clear" w:color="000000" w:fill="BDD7EE"/>
            <w:noWrap/>
            <w:vAlign w:val="bottom"/>
            <w:hideMark/>
          </w:tcPr>
          <w:p w:rsidR="008B4E14" w:rsidRPr="007C4C60" w:rsidRDefault="008B4E14" w:rsidP="008B4E14">
            <w:pPr>
              <w:spacing w:after="0" w:line="240" w:lineRule="auto"/>
              <w:jc w:val="right"/>
              <w:rPr>
                <w:rFonts w:ascii="Times New Roman" w:eastAsia="Times New Roman" w:hAnsi="Times New Roman" w:cs="Times New Roman"/>
                <w:b/>
                <w:bCs/>
                <w:color w:val="000000"/>
                <w:sz w:val="24"/>
                <w:szCs w:val="24"/>
              </w:rPr>
            </w:pPr>
            <w:r w:rsidRPr="007C4C60">
              <w:rPr>
                <w:rFonts w:ascii="Times New Roman" w:eastAsia="Times New Roman" w:hAnsi="Times New Roman" w:cs="Times New Roman"/>
                <w:b/>
                <w:bCs/>
                <w:color w:val="000000"/>
                <w:sz w:val="24"/>
                <w:szCs w:val="24"/>
              </w:rPr>
              <w:t>11.2</w:t>
            </w:r>
          </w:p>
        </w:tc>
        <w:tc>
          <w:tcPr>
            <w:tcW w:w="1240" w:type="dxa"/>
            <w:tcBorders>
              <w:top w:val="nil"/>
              <w:left w:val="nil"/>
              <w:bottom w:val="single" w:sz="8" w:space="0" w:color="auto"/>
              <w:right w:val="single" w:sz="4" w:space="0" w:color="auto"/>
            </w:tcBorders>
            <w:shd w:val="clear" w:color="000000" w:fill="BDD7EE"/>
            <w:noWrap/>
            <w:vAlign w:val="bottom"/>
            <w:hideMark/>
          </w:tcPr>
          <w:p w:rsidR="008B4E14" w:rsidRPr="007C4C60" w:rsidRDefault="008B4E14" w:rsidP="008B4E14">
            <w:pPr>
              <w:spacing w:after="0" w:line="240" w:lineRule="auto"/>
              <w:jc w:val="right"/>
              <w:rPr>
                <w:rFonts w:ascii="Times New Roman" w:eastAsia="Times New Roman" w:hAnsi="Times New Roman" w:cs="Times New Roman"/>
                <w:b/>
                <w:bCs/>
                <w:color w:val="000000"/>
                <w:sz w:val="24"/>
                <w:szCs w:val="24"/>
              </w:rPr>
            </w:pPr>
            <w:r w:rsidRPr="007C4C60">
              <w:rPr>
                <w:rFonts w:ascii="Times New Roman" w:eastAsia="Times New Roman" w:hAnsi="Times New Roman" w:cs="Times New Roman"/>
                <w:b/>
                <w:bCs/>
                <w:color w:val="000000"/>
                <w:sz w:val="24"/>
                <w:szCs w:val="24"/>
              </w:rPr>
              <w:t>-25554.9</w:t>
            </w:r>
          </w:p>
        </w:tc>
        <w:tc>
          <w:tcPr>
            <w:tcW w:w="900" w:type="dxa"/>
            <w:tcBorders>
              <w:top w:val="nil"/>
              <w:left w:val="nil"/>
              <w:bottom w:val="single" w:sz="8" w:space="0" w:color="auto"/>
              <w:right w:val="single" w:sz="4" w:space="0" w:color="auto"/>
            </w:tcBorders>
            <w:shd w:val="clear" w:color="000000" w:fill="BDD7EE"/>
            <w:noWrap/>
            <w:vAlign w:val="bottom"/>
            <w:hideMark/>
          </w:tcPr>
          <w:p w:rsidR="008B4E14" w:rsidRPr="007C4C60" w:rsidRDefault="008B4E14" w:rsidP="008B4E14">
            <w:pPr>
              <w:spacing w:after="0" w:line="240" w:lineRule="auto"/>
              <w:jc w:val="right"/>
              <w:rPr>
                <w:rFonts w:ascii="Times New Roman" w:eastAsia="Times New Roman" w:hAnsi="Times New Roman" w:cs="Times New Roman"/>
                <w:b/>
                <w:bCs/>
                <w:color w:val="000000"/>
                <w:sz w:val="24"/>
                <w:szCs w:val="24"/>
              </w:rPr>
            </w:pPr>
            <w:r w:rsidRPr="007C4C60">
              <w:rPr>
                <w:rFonts w:ascii="Times New Roman" w:eastAsia="Times New Roman" w:hAnsi="Times New Roman" w:cs="Times New Roman"/>
                <w:b/>
                <w:bCs/>
                <w:color w:val="000000"/>
                <w:sz w:val="24"/>
                <w:szCs w:val="24"/>
              </w:rPr>
              <w:t>96.4</w:t>
            </w:r>
          </w:p>
        </w:tc>
        <w:tc>
          <w:tcPr>
            <w:tcW w:w="660" w:type="dxa"/>
            <w:tcBorders>
              <w:top w:val="nil"/>
              <w:left w:val="nil"/>
              <w:bottom w:val="single" w:sz="8" w:space="0" w:color="auto"/>
              <w:right w:val="single" w:sz="8" w:space="0" w:color="auto"/>
            </w:tcBorders>
            <w:shd w:val="clear" w:color="000000" w:fill="BDD7EE"/>
            <w:noWrap/>
            <w:vAlign w:val="bottom"/>
            <w:hideMark/>
          </w:tcPr>
          <w:p w:rsidR="008B4E14" w:rsidRPr="007C4C60" w:rsidRDefault="008B4E14" w:rsidP="008B4E14">
            <w:pPr>
              <w:spacing w:after="0" w:line="240" w:lineRule="auto"/>
              <w:jc w:val="right"/>
              <w:rPr>
                <w:rFonts w:ascii="Times New Roman" w:eastAsia="Times New Roman" w:hAnsi="Times New Roman" w:cs="Times New Roman"/>
                <w:b/>
                <w:bCs/>
                <w:color w:val="000000"/>
                <w:sz w:val="24"/>
                <w:szCs w:val="24"/>
              </w:rPr>
            </w:pPr>
            <w:r w:rsidRPr="007C4C60">
              <w:rPr>
                <w:rFonts w:ascii="Times New Roman" w:eastAsia="Times New Roman" w:hAnsi="Times New Roman" w:cs="Times New Roman"/>
                <w:b/>
                <w:bCs/>
                <w:color w:val="000000"/>
                <w:sz w:val="24"/>
                <w:szCs w:val="24"/>
              </w:rPr>
              <w:t>1.3</w:t>
            </w:r>
          </w:p>
        </w:tc>
      </w:tr>
    </w:tbl>
    <w:p w:rsidR="00C521C4" w:rsidRPr="007C4C60" w:rsidRDefault="00C521C4" w:rsidP="009219D8">
      <w:pPr>
        <w:rPr>
          <w:rFonts w:ascii="Times New Roman" w:hAnsi="Times New Roman" w:cs="Times New Roman"/>
          <w:sz w:val="24"/>
          <w:szCs w:val="24"/>
        </w:rPr>
      </w:pPr>
    </w:p>
    <w:p w:rsidR="001D78C0" w:rsidRPr="007C4C60" w:rsidRDefault="00FA229C" w:rsidP="007C4C60">
      <w:pPr>
        <w:spacing w:line="480" w:lineRule="auto"/>
        <w:ind w:firstLine="720"/>
        <w:rPr>
          <w:rFonts w:ascii="Times New Roman" w:hAnsi="Times New Roman" w:cs="Times New Roman"/>
          <w:sz w:val="24"/>
          <w:szCs w:val="24"/>
        </w:rPr>
      </w:pPr>
      <w:r w:rsidRPr="007C4C60">
        <w:rPr>
          <w:rFonts w:ascii="Times New Roman" w:hAnsi="Times New Roman" w:cs="Times New Roman"/>
          <w:sz w:val="24"/>
          <w:szCs w:val="24"/>
        </w:rPr>
        <w:t xml:space="preserve">Fiserv, Inc. came </w:t>
      </w:r>
      <w:r w:rsidR="004128B0" w:rsidRPr="007C4C60">
        <w:rPr>
          <w:rFonts w:ascii="Times New Roman" w:hAnsi="Times New Roman" w:cs="Times New Roman"/>
          <w:sz w:val="24"/>
          <w:szCs w:val="24"/>
        </w:rPr>
        <w:t>third</w:t>
      </w:r>
      <w:r w:rsidRPr="007C4C60">
        <w:rPr>
          <w:rFonts w:ascii="Times New Roman" w:hAnsi="Times New Roman" w:cs="Times New Roman"/>
          <w:sz w:val="24"/>
          <w:szCs w:val="24"/>
        </w:rPr>
        <w:t xml:space="preserve"> after </w:t>
      </w:r>
      <w:r w:rsidR="008743DD" w:rsidRPr="007C4C60">
        <w:rPr>
          <w:rFonts w:ascii="Times New Roman" w:hAnsi="Times New Roman" w:cs="Times New Roman"/>
          <w:sz w:val="24"/>
          <w:szCs w:val="24"/>
        </w:rPr>
        <w:t>Automatic Data Processing,</w:t>
      </w:r>
      <w:r w:rsidR="00A37B32" w:rsidRPr="007C4C60">
        <w:rPr>
          <w:rFonts w:ascii="Times New Roman" w:hAnsi="Times New Roman" w:cs="Times New Roman"/>
          <w:sz w:val="24"/>
          <w:szCs w:val="24"/>
        </w:rPr>
        <w:t xml:space="preserve"> Inc. which tops in the list of market cap. </w:t>
      </w:r>
      <w:r w:rsidR="004114E9">
        <w:rPr>
          <w:rFonts w:ascii="Times New Roman" w:hAnsi="Times New Roman" w:cs="Times New Roman"/>
          <w:sz w:val="24"/>
          <w:szCs w:val="24"/>
        </w:rPr>
        <w:t xml:space="preserve">According to </w:t>
      </w:r>
      <w:proofErr w:type="spellStart"/>
      <w:r w:rsidR="00C90936">
        <w:rPr>
          <w:rFonts w:ascii="Times New Roman" w:hAnsi="Times New Roman" w:cs="Times New Roman"/>
          <w:sz w:val="24"/>
          <w:szCs w:val="24"/>
        </w:rPr>
        <w:t>Thierauf</w:t>
      </w:r>
      <w:proofErr w:type="spellEnd"/>
      <w:r w:rsidR="00C90936">
        <w:rPr>
          <w:rFonts w:ascii="Times New Roman" w:hAnsi="Times New Roman" w:cs="Times New Roman"/>
          <w:sz w:val="24"/>
          <w:szCs w:val="24"/>
        </w:rPr>
        <w:t xml:space="preserve">, </w:t>
      </w:r>
      <w:r w:rsidR="004114E9" w:rsidRPr="007C4C60">
        <w:rPr>
          <w:rFonts w:ascii="Times New Roman" w:hAnsi="Times New Roman" w:cs="Times New Roman"/>
          <w:sz w:val="24"/>
          <w:szCs w:val="24"/>
        </w:rPr>
        <w:t>(2017)</w:t>
      </w:r>
      <w:r w:rsidR="004114E9">
        <w:rPr>
          <w:rFonts w:ascii="Times New Roman" w:hAnsi="Times New Roman" w:cs="Times New Roman"/>
          <w:sz w:val="24"/>
          <w:szCs w:val="24"/>
        </w:rPr>
        <w:t>, o</w:t>
      </w:r>
      <w:r w:rsidR="00A37B32" w:rsidRPr="007C4C60">
        <w:rPr>
          <w:rFonts w:ascii="Times New Roman" w:hAnsi="Times New Roman" w:cs="Times New Roman"/>
          <w:sz w:val="24"/>
          <w:szCs w:val="24"/>
        </w:rPr>
        <w:t xml:space="preserve">ther </w:t>
      </w:r>
      <w:r w:rsidR="00744D87" w:rsidRPr="007C4C60">
        <w:rPr>
          <w:rFonts w:ascii="Times New Roman" w:hAnsi="Times New Roman" w:cs="Times New Roman"/>
          <w:sz w:val="24"/>
          <w:szCs w:val="24"/>
        </w:rPr>
        <w:t>companies also had significant values of market caps.</w:t>
      </w:r>
      <w:r w:rsidR="00367519" w:rsidRPr="007C4C60">
        <w:rPr>
          <w:rFonts w:ascii="Times New Roman" w:hAnsi="Times New Roman" w:cs="Times New Roman"/>
          <w:sz w:val="24"/>
          <w:szCs w:val="24"/>
        </w:rPr>
        <w:t xml:space="preserve"> Automatic Data Processing, Inc. tops as the highest net income. </w:t>
      </w:r>
      <w:r w:rsidR="00417929" w:rsidRPr="007C4C60">
        <w:rPr>
          <w:rFonts w:ascii="Times New Roman" w:hAnsi="Times New Roman" w:cs="Times New Roman"/>
          <w:sz w:val="24"/>
          <w:szCs w:val="24"/>
        </w:rPr>
        <w:t xml:space="preserve">Fiserv, Inc. had the second highest net income in the list of companies in the sector. </w:t>
      </w:r>
      <w:r w:rsidR="006C228F" w:rsidRPr="007C4C60">
        <w:rPr>
          <w:rFonts w:ascii="Times New Roman" w:hAnsi="Times New Roman" w:cs="Times New Roman"/>
          <w:sz w:val="24"/>
          <w:szCs w:val="24"/>
        </w:rPr>
        <w:t xml:space="preserve">Fiserv, Inc. reported significant </w:t>
      </w:r>
      <w:r w:rsidR="006C228F" w:rsidRPr="007C4C60">
        <w:rPr>
          <w:rFonts w:ascii="Times New Roman" w:hAnsi="Times New Roman" w:cs="Times New Roman"/>
          <w:sz w:val="24"/>
          <w:szCs w:val="24"/>
        </w:rPr>
        <w:lastRenderedPageBreak/>
        <w:t xml:space="preserve">net income seconding </w:t>
      </w:r>
      <w:r w:rsidR="00E15780" w:rsidRPr="007C4C60">
        <w:rPr>
          <w:rFonts w:ascii="Times New Roman" w:hAnsi="Times New Roman" w:cs="Times New Roman"/>
          <w:sz w:val="24"/>
          <w:szCs w:val="24"/>
        </w:rPr>
        <w:t xml:space="preserve">Automatic Data Processing, Inc. </w:t>
      </w:r>
      <w:r w:rsidR="007C6A18" w:rsidRPr="007C4C60">
        <w:rPr>
          <w:rFonts w:ascii="Times New Roman" w:hAnsi="Times New Roman" w:cs="Times New Roman"/>
          <w:sz w:val="24"/>
          <w:szCs w:val="24"/>
        </w:rPr>
        <w:t xml:space="preserve">other competitors recorded 842 million and 538 million respectively as the closest to </w:t>
      </w:r>
      <w:r w:rsidR="00B153F7" w:rsidRPr="007C4C60">
        <w:rPr>
          <w:rFonts w:ascii="Times New Roman" w:hAnsi="Times New Roman" w:cs="Times New Roman"/>
          <w:sz w:val="24"/>
          <w:szCs w:val="24"/>
        </w:rPr>
        <w:t>Fiserv, Inc.</w:t>
      </w:r>
    </w:p>
    <w:p w:rsidR="007C4C60" w:rsidRPr="007C4C60" w:rsidRDefault="002C3AE3" w:rsidP="007C4C60">
      <w:pPr>
        <w:spacing w:line="480" w:lineRule="auto"/>
        <w:ind w:firstLine="720"/>
        <w:rPr>
          <w:rFonts w:ascii="Times New Roman" w:hAnsi="Times New Roman" w:cs="Times New Roman"/>
          <w:sz w:val="24"/>
          <w:szCs w:val="24"/>
        </w:rPr>
      </w:pPr>
      <w:r w:rsidRPr="007C4C60">
        <w:rPr>
          <w:rFonts w:ascii="Times New Roman" w:hAnsi="Times New Roman" w:cs="Times New Roman"/>
          <w:sz w:val="24"/>
          <w:szCs w:val="24"/>
        </w:rPr>
        <w:t xml:space="preserve">Fiserv, Inc. reported one of the one of the highest price to sales ratio among its peers. From the data in the report, Fiserv, Inc. becomes overvalued, while other firms do not get valued as such. </w:t>
      </w:r>
      <w:proofErr w:type="spellStart"/>
      <w:r w:rsidR="00DB2334">
        <w:rPr>
          <w:rFonts w:ascii="Times New Roman" w:hAnsi="Times New Roman" w:cs="Times New Roman"/>
          <w:sz w:val="24"/>
          <w:szCs w:val="24"/>
        </w:rPr>
        <w:t>Thierauf</w:t>
      </w:r>
      <w:proofErr w:type="spellEnd"/>
      <w:r w:rsidR="00DB2334">
        <w:rPr>
          <w:rFonts w:ascii="Times New Roman" w:hAnsi="Times New Roman" w:cs="Times New Roman"/>
          <w:sz w:val="24"/>
          <w:szCs w:val="24"/>
        </w:rPr>
        <w:t xml:space="preserve">, </w:t>
      </w:r>
      <w:r w:rsidR="00DB2334" w:rsidRPr="007C4C60">
        <w:rPr>
          <w:rFonts w:ascii="Times New Roman" w:hAnsi="Times New Roman" w:cs="Times New Roman"/>
          <w:sz w:val="24"/>
          <w:szCs w:val="24"/>
        </w:rPr>
        <w:t>(2017)</w:t>
      </w:r>
      <w:r w:rsidR="00DB2334">
        <w:rPr>
          <w:rFonts w:ascii="Times New Roman" w:hAnsi="Times New Roman" w:cs="Times New Roman"/>
          <w:sz w:val="24"/>
          <w:szCs w:val="24"/>
        </w:rPr>
        <w:t xml:space="preserve"> explained that t</w:t>
      </w:r>
      <w:r w:rsidR="003D038A" w:rsidRPr="007C4C60">
        <w:rPr>
          <w:rFonts w:ascii="Times New Roman" w:hAnsi="Times New Roman" w:cs="Times New Roman"/>
          <w:sz w:val="24"/>
          <w:szCs w:val="24"/>
        </w:rPr>
        <w:t>he price to sales ratio identified that Fiserv, Inc. generated high revenues but not yet proved whether the company became profit</w:t>
      </w:r>
      <w:r w:rsidR="007C4C60" w:rsidRPr="007C4C60">
        <w:rPr>
          <w:rFonts w:ascii="Times New Roman" w:hAnsi="Times New Roman" w:cs="Times New Roman"/>
          <w:sz w:val="24"/>
          <w:szCs w:val="24"/>
        </w:rPr>
        <w:t>able.</w:t>
      </w:r>
    </w:p>
    <w:p w:rsidR="005C2836" w:rsidRPr="007C4C60" w:rsidRDefault="007662BF" w:rsidP="007C4C60">
      <w:pPr>
        <w:spacing w:line="480" w:lineRule="auto"/>
        <w:ind w:firstLine="720"/>
        <w:rPr>
          <w:rFonts w:ascii="Times New Roman" w:hAnsi="Times New Roman" w:cs="Times New Roman"/>
          <w:sz w:val="24"/>
          <w:szCs w:val="24"/>
        </w:rPr>
      </w:pPr>
      <w:r w:rsidRPr="007C4C60">
        <w:rPr>
          <w:rFonts w:ascii="Times New Roman" w:hAnsi="Times New Roman" w:cs="Times New Roman"/>
          <w:sz w:val="24"/>
          <w:szCs w:val="24"/>
        </w:rPr>
        <w:t xml:space="preserve">Fiserv, Inc. reported a price to book value of </w:t>
      </w:r>
      <w:r w:rsidR="00150146" w:rsidRPr="007C4C60">
        <w:rPr>
          <w:rFonts w:ascii="Times New Roman" w:hAnsi="Times New Roman" w:cs="Times New Roman"/>
          <w:sz w:val="24"/>
          <w:szCs w:val="24"/>
        </w:rPr>
        <w:t>12.6</w:t>
      </w:r>
      <w:r w:rsidR="00BB5FB4" w:rsidRPr="007C4C60">
        <w:rPr>
          <w:rFonts w:ascii="Times New Roman" w:hAnsi="Times New Roman" w:cs="Times New Roman"/>
          <w:sz w:val="24"/>
          <w:szCs w:val="24"/>
        </w:rPr>
        <w:t xml:space="preserve">%, which measured fairly to its </w:t>
      </w:r>
      <w:r w:rsidR="00A7086C" w:rsidRPr="007C4C60">
        <w:rPr>
          <w:rFonts w:ascii="Times New Roman" w:hAnsi="Times New Roman" w:cs="Times New Roman"/>
          <w:sz w:val="24"/>
          <w:szCs w:val="24"/>
        </w:rPr>
        <w:t>peers in</w:t>
      </w:r>
      <w:r w:rsidR="00BB5FB4" w:rsidRPr="007C4C60">
        <w:rPr>
          <w:rFonts w:ascii="Times New Roman" w:hAnsi="Times New Roman" w:cs="Times New Roman"/>
          <w:sz w:val="24"/>
          <w:szCs w:val="24"/>
        </w:rPr>
        <w:t xml:space="preserve"> the market. </w:t>
      </w:r>
      <w:r w:rsidR="000D38A0">
        <w:rPr>
          <w:rFonts w:ascii="Times New Roman" w:hAnsi="Times New Roman" w:cs="Times New Roman"/>
          <w:sz w:val="24"/>
          <w:szCs w:val="24"/>
        </w:rPr>
        <w:t xml:space="preserve">According to </w:t>
      </w:r>
      <w:proofErr w:type="spellStart"/>
      <w:r w:rsidR="000D38A0">
        <w:rPr>
          <w:rFonts w:ascii="Times New Roman" w:hAnsi="Times New Roman" w:cs="Times New Roman"/>
          <w:sz w:val="24"/>
          <w:szCs w:val="24"/>
        </w:rPr>
        <w:t>Thierauf</w:t>
      </w:r>
      <w:proofErr w:type="spellEnd"/>
      <w:r w:rsidR="000D38A0">
        <w:rPr>
          <w:rFonts w:ascii="Times New Roman" w:hAnsi="Times New Roman" w:cs="Times New Roman"/>
          <w:sz w:val="24"/>
          <w:szCs w:val="24"/>
        </w:rPr>
        <w:t xml:space="preserve">, </w:t>
      </w:r>
      <w:r w:rsidR="000D38A0" w:rsidRPr="007C4C60">
        <w:rPr>
          <w:rFonts w:ascii="Times New Roman" w:hAnsi="Times New Roman" w:cs="Times New Roman"/>
          <w:sz w:val="24"/>
          <w:szCs w:val="24"/>
        </w:rPr>
        <w:t>(2017)</w:t>
      </w:r>
      <w:r w:rsidR="000D38A0">
        <w:rPr>
          <w:rFonts w:ascii="Times New Roman" w:hAnsi="Times New Roman" w:cs="Times New Roman"/>
          <w:sz w:val="24"/>
          <w:szCs w:val="24"/>
        </w:rPr>
        <w:t>, t</w:t>
      </w:r>
      <w:r w:rsidR="00A7086C" w:rsidRPr="007C4C60">
        <w:rPr>
          <w:rFonts w:ascii="Times New Roman" w:hAnsi="Times New Roman" w:cs="Times New Roman"/>
          <w:sz w:val="24"/>
          <w:szCs w:val="24"/>
        </w:rPr>
        <w:t xml:space="preserve">he value </w:t>
      </w:r>
      <w:r w:rsidR="00C54110" w:rsidRPr="007C4C60">
        <w:rPr>
          <w:rFonts w:ascii="Times New Roman" w:hAnsi="Times New Roman" w:cs="Times New Roman"/>
          <w:sz w:val="24"/>
          <w:szCs w:val="24"/>
        </w:rPr>
        <w:t xml:space="preserve">proved that the company </w:t>
      </w:r>
      <w:r w:rsidR="0041302C" w:rsidRPr="007C4C60">
        <w:rPr>
          <w:rFonts w:ascii="Times New Roman" w:hAnsi="Times New Roman" w:cs="Times New Roman"/>
          <w:sz w:val="24"/>
          <w:szCs w:val="24"/>
        </w:rPr>
        <w:t xml:space="preserve">performed positively to its peers. </w:t>
      </w:r>
      <w:r w:rsidR="00F42A4C" w:rsidRPr="007C4C60">
        <w:rPr>
          <w:rFonts w:ascii="Times New Roman" w:hAnsi="Times New Roman" w:cs="Times New Roman"/>
          <w:sz w:val="24"/>
          <w:szCs w:val="24"/>
        </w:rPr>
        <w:t xml:space="preserve">The value also indicated that the shareholders did not pay more than they ought to pay when the firms went bankrupt. </w:t>
      </w:r>
    </w:p>
    <w:p w:rsidR="0091351D" w:rsidRPr="007C4C60" w:rsidRDefault="00406F96" w:rsidP="007C4C60">
      <w:pPr>
        <w:spacing w:line="480" w:lineRule="auto"/>
        <w:ind w:firstLine="720"/>
        <w:rPr>
          <w:rFonts w:ascii="Times New Roman" w:hAnsi="Times New Roman" w:cs="Times New Roman"/>
          <w:sz w:val="24"/>
          <w:szCs w:val="24"/>
        </w:rPr>
      </w:pPr>
      <w:r w:rsidRPr="007C4C60">
        <w:rPr>
          <w:rFonts w:ascii="Times New Roman" w:hAnsi="Times New Roman" w:cs="Times New Roman"/>
          <w:sz w:val="24"/>
          <w:szCs w:val="24"/>
        </w:rPr>
        <w:t xml:space="preserve">Fiserv, Inc. reported 33% price per earning, which indicated that </w:t>
      </w:r>
      <w:r w:rsidR="007C6A4E" w:rsidRPr="007C4C60">
        <w:rPr>
          <w:rFonts w:ascii="Times New Roman" w:hAnsi="Times New Roman" w:cs="Times New Roman"/>
          <w:sz w:val="24"/>
          <w:szCs w:val="24"/>
        </w:rPr>
        <w:t xml:space="preserve">investors anticipated relatively high </w:t>
      </w:r>
      <w:r w:rsidR="007B57D5" w:rsidRPr="007C4C60">
        <w:rPr>
          <w:rFonts w:ascii="Times New Roman" w:hAnsi="Times New Roman" w:cs="Times New Roman"/>
          <w:sz w:val="24"/>
          <w:szCs w:val="24"/>
        </w:rPr>
        <w:t>growth earning</w:t>
      </w:r>
      <w:r w:rsidR="005140FA" w:rsidRPr="007C4C60">
        <w:rPr>
          <w:rFonts w:ascii="Times New Roman" w:hAnsi="Times New Roman" w:cs="Times New Roman"/>
          <w:sz w:val="24"/>
          <w:szCs w:val="24"/>
        </w:rPr>
        <w:t xml:space="preserve">. Others that competed Fiserv, Inc. reported low values of price to </w:t>
      </w:r>
      <w:r w:rsidR="004C7E7F" w:rsidRPr="007C4C60">
        <w:rPr>
          <w:rFonts w:ascii="Times New Roman" w:hAnsi="Times New Roman" w:cs="Times New Roman"/>
          <w:sz w:val="24"/>
          <w:szCs w:val="24"/>
        </w:rPr>
        <w:t>earnings</w:t>
      </w:r>
      <w:r w:rsidR="005140FA" w:rsidRPr="007C4C60">
        <w:rPr>
          <w:rFonts w:ascii="Times New Roman" w:hAnsi="Times New Roman" w:cs="Times New Roman"/>
          <w:sz w:val="24"/>
          <w:szCs w:val="24"/>
        </w:rPr>
        <w:t xml:space="preserve"> ratio, which means most of them became undervalued. </w:t>
      </w:r>
      <w:r w:rsidR="004C7E7F" w:rsidRPr="007C4C60">
        <w:rPr>
          <w:rFonts w:ascii="Times New Roman" w:hAnsi="Times New Roman" w:cs="Times New Roman"/>
          <w:sz w:val="24"/>
          <w:szCs w:val="24"/>
        </w:rPr>
        <w:t xml:space="preserve">Fiserv, Inc. performed exemplarily to its peers. </w:t>
      </w:r>
    </w:p>
    <w:p w:rsidR="00642730" w:rsidRPr="007C4C60" w:rsidRDefault="00456988" w:rsidP="007C4C60">
      <w:pPr>
        <w:pStyle w:val="Heading1"/>
        <w:jc w:val="center"/>
        <w:rPr>
          <w:rFonts w:ascii="Times New Roman" w:hAnsi="Times New Roman" w:cs="Times New Roman"/>
          <w:sz w:val="24"/>
          <w:szCs w:val="24"/>
        </w:rPr>
      </w:pPr>
      <w:bookmarkStart w:id="2" w:name="_Toc507050382"/>
      <w:r w:rsidRPr="007C4C60">
        <w:rPr>
          <w:rFonts w:ascii="Times New Roman" w:hAnsi="Times New Roman" w:cs="Times New Roman"/>
          <w:sz w:val="24"/>
          <w:szCs w:val="24"/>
        </w:rPr>
        <w:t>Financial ratio analysis</w:t>
      </w:r>
      <w:bookmarkEnd w:id="2"/>
    </w:p>
    <w:tbl>
      <w:tblPr>
        <w:tblW w:w="6040" w:type="dxa"/>
        <w:tblInd w:w="-5" w:type="dxa"/>
        <w:tblLook w:val="04A0" w:firstRow="1" w:lastRow="0" w:firstColumn="1" w:lastColumn="0" w:noHBand="0" w:noVBand="1"/>
      </w:tblPr>
      <w:tblGrid>
        <w:gridCol w:w="1470"/>
        <w:gridCol w:w="1310"/>
        <w:gridCol w:w="1310"/>
        <w:gridCol w:w="1310"/>
        <w:gridCol w:w="1310"/>
      </w:tblGrid>
      <w:tr w:rsidR="00863BFE" w:rsidRPr="007C4C60" w:rsidTr="00863BFE">
        <w:trPr>
          <w:trHeight w:val="315"/>
        </w:trPr>
        <w:tc>
          <w:tcPr>
            <w:tcW w:w="6040" w:type="dxa"/>
            <w:gridSpan w:val="5"/>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63BFE" w:rsidRPr="007C4C60" w:rsidRDefault="00863BFE" w:rsidP="00863BFE">
            <w:pPr>
              <w:spacing w:after="0" w:line="240" w:lineRule="auto"/>
              <w:jc w:val="center"/>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FISV Company Financials</w:t>
            </w:r>
          </w:p>
        </w:tc>
      </w:tr>
      <w:tr w:rsidR="00863BFE" w:rsidRPr="007C4C60" w:rsidTr="00863BFE">
        <w:trPr>
          <w:trHeight w:val="300"/>
        </w:trPr>
        <w:tc>
          <w:tcPr>
            <w:tcW w:w="1560" w:type="dxa"/>
            <w:tcBorders>
              <w:top w:val="nil"/>
              <w:left w:val="single" w:sz="4" w:space="0" w:color="auto"/>
              <w:bottom w:val="single" w:sz="4" w:space="0" w:color="auto"/>
              <w:right w:val="single" w:sz="4" w:space="0" w:color="auto"/>
            </w:tcBorders>
            <w:shd w:val="clear" w:color="000000" w:fill="FFFFFF"/>
            <w:hideMark/>
          </w:tcPr>
          <w:p w:rsidR="00863BFE" w:rsidRPr="007C4C60" w:rsidRDefault="00863BFE" w:rsidP="00863BFE">
            <w:pPr>
              <w:spacing w:after="0" w:line="240" w:lineRule="auto"/>
              <w:rPr>
                <w:rFonts w:ascii="Times New Roman" w:eastAsia="Times New Roman" w:hAnsi="Times New Roman" w:cs="Times New Roman"/>
                <w:b/>
                <w:bCs/>
                <w:color w:val="424242"/>
                <w:sz w:val="24"/>
                <w:szCs w:val="24"/>
              </w:rPr>
            </w:pPr>
            <w:r w:rsidRPr="007C4C60">
              <w:rPr>
                <w:rFonts w:ascii="Times New Roman" w:eastAsia="Times New Roman" w:hAnsi="Times New Roman" w:cs="Times New Roman"/>
                <w:b/>
                <w:bCs/>
                <w:color w:val="424242"/>
                <w:sz w:val="24"/>
                <w:szCs w:val="24"/>
              </w:rPr>
              <w:t>Period Ending:</w:t>
            </w:r>
          </w:p>
        </w:tc>
        <w:tc>
          <w:tcPr>
            <w:tcW w:w="112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rPr>
                <w:rFonts w:ascii="Times New Roman" w:eastAsia="Times New Roman" w:hAnsi="Times New Roman" w:cs="Times New Roman"/>
                <w:b/>
                <w:bCs/>
                <w:color w:val="424242"/>
                <w:sz w:val="24"/>
                <w:szCs w:val="24"/>
              </w:rPr>
            </w:pPr>
            <w:r w:rsidRPr="007C4C60">
              <w:rPr>
                <w:rFonts w:ascii="Times New Roman" w:eastAsia="Times New Roman" w:hAnsi="Times New Roman" w:cs="Times New Roman"/>
                <w:b/>
                <w:bCs/>
                <w:color w:val="424242"/>
                <w:sz w:val="24"/>
                <w:szCs w:val="24"/>
              </w:rPr>
              <w:t>12/31/2016</w:t>
            </w:r>
          </w:p>
        </w:tc>
        <w:tc>
          <w:tcPr>
            <w:tcW w:w="114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rPr>
                <w:rFonts w:ascii="Times New Roman" w:eastAsia="Times New Roman" w:hAnsi="Times New Roman" w:cs="Times New Roman"/>
                <w:b/>
                <w:bCs/>
                <w:color w:val="424242"/>
                <w:sz w:val="24"/>
                <w:szCs w:val="24"/>
              </w:rPr>
            </w:pPr>
            <w:r w:rsidRPr="007C4C60">
              <w:rPr>
                <w:rFonts w:ascii="Times New Roman" w:eastAsia="Times New Roman" w:hAnsi="Times New Roman" w:cs="Times New Roman"/>
                <w:b/>
                <w:bCs/>
                <w:color w:val="424242"/>
                <w:sz w:val="24"/>
                <w:szCs w:val="24"/>
              </w:rPr>
              <w:t>12/31/2015</w:t>
            </w:r>
          </w:p>
        </w:tc>
        <w:tc>
          <w:tcPr>
            <w:tcW w:w="106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rPr>
                <w:rFonts w:ascii="Times New Roman" w:eastAsia="Times New Roman" w:hAnsi="Times New Roman" w:cs="Times New Roman"/>
                <w:b/>
                <w:bCs/>
                <w:color w:val="424242"/>
                <w:sz w:val="24"/>
                <w:szCs w:val="24"/>
              </w:rPr>
            </w:pPr>
            <w:r w:rsidRPr="007C4C60">
              <w:rPr>
                <w:rFonts w:ascii="Times New Roman" w:eastAsia="Times New Roman" w:hAnsi="Times New Roman" w:cs="Times New Roman"/>
                <w:b/>
                <w:bCs/>
                <w:color w:val="424242"/>
                <w:sz w:val="24"/>
                <w:szCs w:val="24"/>
              </w:rPr>
              <w:t>12/31/2014</w:t>
            </w:r>
          </w:p>
        </w:tc>
        <w:tc>
          <w:tcPr>
            <w:tcW w:w="116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rPr>
                <w:rFonts w:ascii="Times New Roman" w:eastAsia="Times New Roman" w:hAnsi="Times New Roman" w:cs="Times New Roman"/>
                <w:b/>
                <w:bCs/>
                <w:color w:val="424242"/>
                <w:sz w:val="24"/>
                <w:szCs w:val="24"/>
              </w:rPr>
            </w:pPr>
            <w:r w:rsidRPr="007C4C60">
              <w:rPr>
                <w:rFonts w:ascii="Times New Roman" w:eastAsia="Times New Roman" w:hAnsi="Times New Roman" w:cs="Times New Roman"/>
                <w:b/>
                <w:bCs/>
                <w:color w:val="424242"/>
                <w:sz w:val="24"/>
                <w:szCs w:val="24"/>
              </w:rPr>
              <w:t>12/31/2013</w:t>
            </w:r>
          </w:p>
        </w:tc>
      </w:tr>
      <w:tr w:rsidR="00863BFE" w:rsidRPr="007C4C60" w:rsidTr="00863BFE">
        <w:trPr>
          <w:trHeight w:val="300"/>
        </w:trPr>
        <w:tc>
          <w:tcPr>
            <w:tcW w:w="6040" w:type="dxa"/>
            <w:gridSpan w:val="5"/>
            <w:tcBorders>
              <w:top w:val="single" w:sz="4" w:space="0" w:color="auto"/>
              <w:left w:val="single" w:sz="4" w:space="0" w:color="auto"/>
              <w:bottom w:val="single" w:sz="4" w:space="0" w:color="auto"/>
              <w:right w:val="single" w:sz="4" w:space="0" w:color="auto"/>
            </w:tcBorders>
            <w:shd w:val="clear" w:color="000000" w:fill="850C70"/>
            <w:hideMark/>
          </w:tcPr>
          <w:p w:rsidR="00863BFE" w:rsidRPr="007C4C60" w:rsidRDefault="00863BFE" w:rsidP="00863BFE">
            <w:pPr>
              <w:spacing w:after="0" w:line="240" w:lineRule="auto"/>
              <w:rPr>
                <w:rFonts w:ascii="Times New Roman" w:eastAsia="Times New Roman" w:hAnsi="Times New Roman" w:cs="Times New Roman"/>
                <w:b/>
                <w:bCs/>
                <w:color w:val="FFFFFF"/>
                <w:sz w:val="24"/>
                <w:szCs w:val="24"/>
              </w:rPr>
            </w:pPr>
            <w:r w:rsidRPr="007C4C60">
              <w:rPr>
                <w:rFonts w:ascii="Times New Roman" w:eastAsia="Times New Roman" w:hAnsi="Times New Roman" w:cs="Times New Roman"/>
                <w:b/>
                <w:bCs/>
                <w:color w:val="FFFFFF"/>
                <w:sz w:val="24"/>
                <w:szCs w:val="24"/>
              </w:rPr>
              <w:t>Liquidity Ratios</w:t>
            </w:r>
          </w:p>
        </w:tc>
      </w:tr>
      <w:tr w:rsidR="00863BFE" w:rsidRPr="007C4C60" w:rsidTr="00863BFE">
        <w:trPr>
          <w:trHeight w:val="300"/>
        </w:trPr>
        <w:tc>
          <w:tcPr>
            <w:tcW w:w="1560" w:type="dxa"/>
            <w:tcBorders>
              <w:top w:val="nil"/>
              <w:left w:val="single" w:sz="4" w:space="0" w:color="auto"/>
              <w:bottom w:val="single" w:sz="4" w:space="0" w:color="auto"/>
              <w:right w:val="single" w:sz="4" w:space="0" w:color="auto"/>
            </w:tcBorders>
            <w:shd w:val="clear" w:color="000000" w:fill="E6E6E6"/>
            <w:hideMark/>
          </w:tcPr>
          <w:p w:rsidR="00863BFE" w:rsidRPr="007C4C60" w:rsidRDefault="00863BFE" w:rsidP="00863BFE">
            <w:pPr>
              <w:spacing w:after="0" w:line="240" w:lineRule="auto"/>
              <w:rPr>
                <w:rFonts w:ascii="Times New Roman" w:eastAsia="Times New Roman" w:hAnsi="Times New Roman" w:cs="Times New Roman"/>
                <w:b/>
                <w:bCs/>
                <w:color w:val="424242"/>
                <w:sz w:val="24"/>
                <w:szCs w:val="24"/>
              </w:rPr>
            </w:pPr>
            <w:r w:rsidRPr="007C4C60">
              <w:rPr>
                <w:rFonts w:ascii="Times New Roman" w:eastAsia="Times New Roman" w:hAnsi="Times New Roman" w:cs="Times New Roman"/>
                <w:b/>
                <w:bCs/>
                <w:color w:val="424242"/>
                <w:sz w:val="24"/>
                <w:szCs w:val="24"/>
              </w:rPr>
              <w:t>Current Ratio</w:t>
            </w:r>
          </w:p>
        </w:tc>
        <w:tc>
          <w:tcPr>
            <w:tcW w:w="112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jc w:val="right"/>
              <w:rPr>
                <w:rFonts w:ascii="Times New Roman" w:eastAsia="Times New Roman" w:hAnsi="Times New Roman" w:cs="Times New Roman"/>
                <w:color w:val="424242"/>
                <w:sz w:val="24"/>
                <w:szCs w:val="24"/>
              </w:rPr>
            </w:pPr>
            <w:r w:rsidRPr="007C4C60">
              <w:rPr>
                <w:rFonts w:ascii="Times New Roman" w:eastAsia="Times New Roman" w:hAnsi="Times New Roman" w:cs="Times New Roman"/>
                <w:color w:val="424242"/>
                <w:sz w:val="24"/>
                <w:szCs w:val="24"/>
              </w:rPr>
              <w:t>95%</w:t>
            </w:r>
          </w:p>
        </w:tc>
        <w:tc>
          <w:tcPr>
            <w:tcW w:w="114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jc w:val="right"/>
              <w:rPr>
                <w:rFonts w:ascii="Times New Roman" w:eastAsia="Times New Roman" w:hAnsi="Times New Roman" w:cs="Times New Roman"/>
                <w:color w:val="424242"/>
                <w:sz w:val="24"/>
                <w:szCs w:val="24"/>
              </w:rPr>
            </w:pPr>
            <w:r w:rsidRPr="007C4C60">
              <w:rPr>
                <w:rFonts w:ascii="Times New Roman" w:eastAsia="Times New Roman" w:hAnsi="Times New Roman" w:cs="Times New Roman"/>
                <w:color w:val="424242"/>
                <w:sz w:val="24"/>
                <w:szCs w:val="24"/>
              </w:rPr>
              <w:t>100%</w:t>
            </w:r>
          </w:p>
        </w:tc>
        <w:tc>
          <w:tcPr>
            <w:tcW w:w="106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jc w:val="right"/>
              <w:rPr>
                <w:rFonts w:ascii="Times New Roman" w:eastAsia="Times New Roman" w:hAnsi="Times New Roman" w:cs="Times New Roman"/>
                <w:color w:val="424242"/>
                <w:sz w:val="24"/>
                <w:szCs w:val="24"/>
              </w:rPr>
            </w:pPr>
            <w:r w:rsidRPr="007C4C60">
              <w:rPr>
                <w:rFonts w:ascii="Times New Roman" w:eastAsia="Times New Roman" w:hAnsi="Times New Roman" w:cs="Times New Roman"/>
                <w:color w:val="424242"/>
                <w:sz w:val="24"/>
                <w:szCs w:val="24"/>
              </w:rPr>
              <w:t>97%</w:t>
            </w:r>
          </w:p>
        </w:tc>
        <w:tc>
          <w:tcPr>
            <w:tcW w:w="116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jc w:val="right"/>
              <w:rPr>
                <w:rFonts w:ascii="Times New Roman" w:eastAsia="Times New Roman" w:hAnsi="Times New Roman" w:cs="Times New Roman"/>
                <w:color w:val="424242"/>
                <w:sz w:val="24"/>
                <w:szCs w:val="24"/>
              </w:rPr>
            </w:pPr>
            <w:r w:rsidRPr="007C4C60">
              <w:rPr>
                <w:rFonts w:ascii="Times New Roman" w:eastAsia="Times New Roman" w:hAnsi="Times New Roman" w:cs="Times New Roman"/>
                <w:color w:val="424242"/>
                <w:sz w:val="24"/>
                <w:szCs w:val="24"/>
              </w:rPr>
              <w:t>118%</w:t>
            </w:r>
          </w:p>
        </w:tc>
      </w:tr>
      <w:tr w:rsidR="00863BFE" w:rsidRPr="007C4C60" w:rsidTr="00863BFE">
        <w:trPr>
          <w:trHeight w:val="300"/>
        </w:trPr>
        <w:tc>
          <w:tcPr>
            <w:tcW w:w="1560" w:type="dxa"/>
            <w:tcBorders>
              <w:top w:val="nil"/>
              <w:left w:val="single" w:sz="4" w:space="0" w:color="auto"/>
              <w:bottom w:val="single" w:sz="4" w:space="0" w:color="auto"/>
              <w:right w:val="single" w:sz="4" w:space="0" w:color="auto"/>
            </w:tcBorders>
            <w:shd w:val="clear" w:color="000000" w:fill="FFFFFF"/>
            <w:hideMark/>
          </w:tcPr>
          <w:p w:rsidR="00863BFE" w:rsidRPr="007C4C60" w:rsidRDefault="00863BFE" w:rsidP="00863BFE">
            <w:pPr>
              <w:spacing w:after="0" w:line="240" w:lineRule="auto"/>
              <w:rPr>
                <w:rFonts w:ascii="Times New Roman" w:eastAsia="Times New Roman" w:hAnsi="Times New Roman" w:cs="Times New Roman"/>
                <w:b/>
                <w:bCs/>
                <w:color w:val="424242"/>
                <w:sz w:val="24"/>
                <w:szCs w:val="24"/>
              </w:rPr>
            </w:pPr>
            <w:r w:rsidRPr="007C4C60">
              <w:rPr>
                <w:rFonts w:ascii="Times New Roman" w:eastAsia="Times New Roman" w:hAnsi="Times New Roman" w:cs="Times New Roman"/>
                <w:b/>
                <w:bCs/>
                <w:color w:val="424242"/>
                <w:sz w:val="24"/>
                <w:szCs w:val="24"/>
              </w:rPr>
              <w:t>Quick Ratio</w:t>
            </w:r>
          </w:p>
        </w:tc>
        <w:tc>
          <w:tcPr>
            <w:tcW w:w="112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jc w:val="right"/>
              <w:rPr>
                <w:rFonts w:ascii="Times New Roman" w:eastAsia="Times New Roman" w:hAnsi="Times New Roman" w:cs="Times New Roman"/>
                <w:color w:val="424242"/>
                <w:sz w:val="24"/>
                <w:szCs w:val="24"/>
              </w:rPr>
            </w:pPr>
            <w:r w:rsidRPr="007C4C60">
              <w:rPr>
                <w:rFonts w:ascii="Times New Roman" w:eastAsia="Times New Roman" w:hAnsi="Times New Roman" w:cs="Times New Roman"/>
                <w:color w:val="424242"/>
                <w:sz w:val="24"/>
                <w:szCs w:val="24"/>
              </w:rPr>
              <w:t>95%</w:t>
            </w:r>
          </w:p>
        </w:tc>
        <w:tc>
          <w:tcPr>
            <w:tcW w:w="114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jc w:val="right"/>
              <w:rPr>
                <w:rFonts w:ascii="Times New Roman" w:eastAsia="Times New Roman" w:hAnsi="Times New Roman" w:cs="Times New Roman"/>
                <w:color w:val="424242"/>
                <w:sz w:val="24"/>
                <w:szCs w:val="24"/>
              </w:rPr>
            </w:pPr>
            <w:r w:rsidRPr="007C4C60">
              <w:rPr>
                <w:rFonts w:ascii="Times New Roman" w:eastAsia="Times New Roman" w:hAnsi="Times New Roman" w:cs="Times New Roman"/>
                <w:color w:val="424242"/>
                <w:sz w:val="24"/>
                <w:szCs w:val="24"/>
              </w:rPr>
              <w:t>100%</w:t>
            </w:r>
          </w:p>
        </w:tc>
        <w:tc>
          <w:tcPr>
            <w:tcW w:w="106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jc w:val="right"/>
              <w:rPr>
                <w:rFonts w:ascii="Times New Roman" w:eastAsia="Times New Roman" w:hAnsi="Times New Roman" w:cs="Times New Roman"/>
                <w:color w:val="424242"/>
                <w:sz w:val="24"/>
                <w:szCs w:val="24"/>
              </w:rPr>
            </w:pPr>
            <w:r w:rsidRPr="007C4C60">
              <w:rPr>
                <w:rFonts w:ascii="Times New Roman" w:eastAsia="Times New Roman" w:hAnsi="Times New Roman" w:cs="Times New Roman"/>
                <w:color w:val="424242"/>
                <w:sz w:val="24"/>
                <w:szCs w:val="24"/>
              </w:rPr>
              <w:t>97%</w:t>
            </w:r>
          </w:p>
        </w:tc>
        <w:tc>
          <w:tcPr>
            <w:tcW w:w="116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jc w:val="right"/>
              <w:rPr>
                <w:rFonts w:ascii="Times New Roman" w:eastAsia="Times New Roman" w:hAnsi="Times New Roman" w:cs="Times New Roman"/>
                <w:color w:val="424242"/>
                <w:sz w:val="24"/>
                <w:szCs w:val="24"/>
              </w:rPr>
            </w:pPr>
            <w:r w:rsidRPr="007C4C60">
              <w:rPr>
                <w:rFonts w:ascii="Times New Roman" w:eastAsia="Times New Roman" w:hAnsi="Times New Roman" w:cs="Times New Roman"/>
                <w:color w:val="424242"/>
                <w:sz w:val="24"/>
                <w:szCs w:val="24"/>
              </w:rPr>
              <w:t>118%</w:t>
            </w:r>
          </w:p>
        </w:tc>
      </w:tr>
      <w:tr w:rsidR="00863BFE" w:rsidRPr="007C4C60" w:rsidTr="00863BFE">
        <w:trPr>
          <w:trHeight w:val="300"/>
        </w:trPr>
        <w:tc>
          <w:tcPr>
            <w:tcW w:w="1560" w:type="dxa"/>
            <w:tcBorders>
              <w:top w:val="nil"/>
              <w:left w:val="single" w:sz="4" w:space="0" w:color="auto"/>
              <w:bottom w:val="single" w:sz="4" w:space="0" w:color="auto"/>
              <w:right w:val="single" w:sz="4" w:space="0" w:color="auto"/>
            </w:tcBorders>
            <w:shd w:val="clear" w:color="000000" w:fill="E6E6E6"/>
            <w:hideMark/>
          </w:tcPr>
          <w:p w:rsidR="00863BFE" w:rsidRPr="007C4C60" w:rsidRDefault="00863BFE" w:rsidP="00863BFE">
            <w:pPr>
              <w:spacing w:after="0" w:line="240" w:lineRule="auto"/>
              <w:rPr>
                <w:rFonts w:ascii="Times New Roman" w:eastAsia="Times New Roman" w:hAnsi="Times New Roman" w:cs="Times New Roman"/>
                <w:b/>
                <w:bCs/>
                <w:color w:val="424242"/>
                <w:sz w:val="24"/>
                <w:szCs w:val="24"/>
              </w:rPr>
            </w:pPr>
            <w:r w:rsidRPr="007C4C60">
              <w:rPr>
                <w:rFonts w:ascii="Times New Roman" w:eastAsia="Times New Roman" w:hAnsi="Times New Roman" w:cs="Times New Roman"/>
                <w:b/>
                <w:bCs/>
                <w:color w:val="424242"/>
                <w:sz w:val="24"/>
                <w:szCs w:val="24"/>
              </w:rPr>
              <w:t>Cash Ratio</w:t>
            </w:r>
          </w:p>
        </w:tc>
        <w:tc>
          <w:tcPr>
            <w:tcW w:w="112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jc w:val="right"/>
              <w:rPr>
                <w:rFonts w:ascii="Times New Roman" w:eastAsia="Times New Roman" w:hAnsi="Times New Roman" w:cs="Times New Roman"/>
                <w:color w:val="424242"/>
                <w:sz w:val="24"/>
                <w:szCs w:val="24"/>
              </w:rPr>
            </w:pPr>
            <w:r w:rsidRPr="007C4C60">
              <w:rPr>
                <w:rFonts w:ascii="Times New Roman" w:eastAsia="Times New Roman" w:hAnsi="Times New Roman" w:cs="Times New Roman"/>
                <w:color w:val="424242"/>
                <w:sz w:val="24"/>
                <w:szCs w:val="24"/>
              </w:rPr>
              <w:t>16%</w:t>
            </w:r>
          </w:p>
        </w:tc>
        <w:tc>
          <w:tcPr>
            <w:tcW w:w="114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jc w:val="right"/>
              <w:rPr>
                <w:rFonts w:ascii="Times New Roman" w:eastAsia="Times New Roman" w:hAnsi="Times New Roman" w:cs="Times New Roman"/>
                <w:color w:val="424242"/>
                <w:sz w:val="24"/>
                <w:szCs w:val="24"/>
              </w:rPr>
            </w:pPr>
            <w:r w:rsidRPr="007C4C60">
              <w:rPr>
                <w:rFonts w:ascii="Times New Roman" w:eastAsia="Times New Roman" w:hAnsi="Times New Roman" w:cs="Times New Roman"/>
                <w:color w:val="424242"/>
                <w:sz w:val="24"/>
                <w:szCs w:val="24"/>
              </w:rPr>
              <w:t>18%</w:t>
            </w:r>
          </w:p>
        </w:tc>
        <w:tc>
          <w:tcPr>
            <w:tcW w:w="106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jc w:val="right"/>
              <w:rPr>
                <w:rFonts w:ascii="Times New Roman" w:eastAsia="Times New Roman" w:hAnsi="Times New Roman" w:cs="Times New Roman"/>
                <w:color w:val="424242"/>
                <w:sz w:val="24"/>
                <w:szCs w:val="24"/>
              </w:rPr>
            </w:pPr>
            <w:r w:rsidRPr="007C4C60">
              <w:rPr>
                <w:rFonts w:ascii="Times New Roman" w:eastAsia="Times New Roman" w:hAnsi="Times New Roman" w:cs="Times New Roman"/>
                <w:color w:val="424242"/>
                <w:sz w:val="24"/>
                <w:szCs w:val="24"/>
              </w:rPr>
              <w:t>20%</w:t>
            </w:r>
          </w:p>
        </w:tc>
        <w:tc>
          <w:tcPr>
            <w:tcW w:w="116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jc w:val="right"/>
              <w:rPr>
                <w:rFonts w:ascii="Times New Roman" w:eastAsia="Times New Roman" w:hAnsi="Times New Roman" w:cs="Times New Roman"/>
                <w:color w:val="424242"/>
                <w:sz w:val="24"/>
                <w:szCs w:val="24"/>
              </w:rPr>
            </w:pPr>
            <w:r w:rsidRPr="007C4C60">
              <w:rPr>
                <w:rFonts w:ascii="Times New Roman" w:eastAsia="Times New Roman" w:hAnsi="Times New Roman" w:cs="Times New Roman"/>
                <w:color w:val="424242"/>
                <w:sz w:val="24"/>
                <w:szCs w:val="24"/>
              </w:rPr>
              <w:t>30%</w:t>
            </w:r>
          </w:p>
        </w:tc>
      </w:tr>
      <w:tr w:rsidR="00863BFE" w:rsidRPr="007C4C60" w:rsidTr="00863BFE">
        <w:trPr>
          <w:trHeight w:val="315"/>
        </w:trPr>
        <w:tc>
          <w:tcPr>
            <w:tcW w:w="1560" w:type="dxa"/>
            <w:tcBorders>
              <w:top w:val="nil"/>
              <w:left w:val="single" w:sz="4" w:space="0" w:color="auto"/>
              <w:bottom w:val="single" w:sz="4" w:space="0" w:color="auto"/>
              <w:right w:val="single" w:sz="4" w:space="0" w:color="auto"/>
            </w:tcBorders>
            <w:shd w:val="clear" w:color="000000" w:fill="850C70"/>
            <w:hideMark/>
          </w:tcPr>
          <w:p w:rsidR="00863BFE" w:rsidRPr="007C4C60" w:rsidRDefault="00863BFE" w:rsidP="00863BFE">
            <w:pPr>
              <w:spacing w:after="0" w:line="240" w:lineRule="auto"/>
              <w:rPr>
                <w:rFonts w:ascii="Times New Roman" w:eastAsia="Times New Roman" w:hAnsi="Times New Roman" w:cs="Times New Roman"/>
                <w:b/>
                <w:bCs/>
                <w:color w:val="FFFFFF"/>
                <w:sz w:val="24"/>
                <w:szCs w:val="24"/>
              </w:rPr>
            </w:pPr>
            <w:r w:rsidRPr="007C4C60">
              <w:rPr>
                <w:rFonts w:ascii="Times New Roman" w:eastAsia="Times New Roman" w:hAnsi="Times New Roman" w:cs="Times New Roman"/>
                <w:b/>
                <w:bCs/>
                <w:color w:val="FFFFFF"/>
                <w:sz w:val="24"/>
                <w:szCs w:val="24"/>
              </w:rPr>
              <w:t>Profitability Ratios</w:t>
            </w:r>
          </w:p>
        </w:tc>
        <w:tc>
          <w:tcPr>
            <w:tcW w:w="1120" w:type="dxa"/>
            <w:tcBorders>
              <w:top w:val="nil"/>
              <w:left w:val="nil"/>
              <w:bottom w:val="single" w:sz="4" w:space="0" w:color="auto"/>
              <w:right w:val="single" w:sz="4" w:space="0" w:color="auto"/>
            </w:tcBorders>
            <w:shd w:val="clear" w:color="000000" w:fill="850C70"/>
            <w:hideMark/>
          </w:tcPr>
          <w:p w:rsidR="00863BFE" w:rsidRPr="007C4C60" w:rsidRDefault="00863BFE" w:rsidP="00863BFE">
            <w:pPr>
              <w:spacing w:after="0" w:line="240" w:lineRule="auto"/>
              <w:rPr>
                <w:rFonts w:ascii="Times New Roman" w:eastAsia="Times New Roman" w:hAnsi="Times New Roman" w:cs="Times New Roman"/>
                <w:b/>
                <w:bCs/>
                <w:color w:val="FFFFFF"/>
                <w:sz w:val="24"/>
                <w:szCs w:val="24"/>
              </w:rPr>
            </w:pPr>
            <w:r w:rsidRPr="007C4C60">
              <w:rPr>
                <w:rFonts w:ascii="Times New Roman" w:eastAsia="Times New Roman" w:hAnsi="Times New Roman" w:cs="Times New Roman"/>
                <w:b/>
                <w:bCs/>
                <w:color w:val="FFFFFF"/>
                <w:sz w:val="24"/>
                <w:szCs w:val="24"/>
              </w:rPr>
              <w:t> </w:t>
            </w:r>
          </w:p>
        </w:tc>
        <w:tc>
          <w:tcPr>
            <w:tcW w:w="1140" w:type="dxa"/>
            <w:tcBorders>
              <w:top w:val="nil"/>
              <w:left w:val="nil"/>
              <w:bottom w:val="single" w:sz="4" w:space="0" w:color="auto"/>
              <w:right w:val="single" w:sz="4" w:space="0" w:color="auto"/>
            </w:tcBorders>
            <w:shd w:val="clear" w:color="000000" w:fill="850C70"/>
            <w:hideMark/>
          </w:tcPr>
          <w:p w:rsidR="00863BFE" w:rsidRPr="007C4C60" w:rsidRDefault="00863BFE" w:rsidP="00863BFE">
            <w:pPr>
              <w:spacing w:after="0" w:line="240" w:lineRule="auto"/>
              <w:rPr>
                <w:rFonts w:ascii="Times New Roman" w:eastAsia="Times New Roman" w:hAnsi="Times New Roman" w:cs="Times New Roman"/>
                <w:b/>
                <w:bCs/>
                <w:color w:val="FFFFFF"/>
                <w:sz w:val="24"/>
                <w:szCs w:val="24"/>
              </w:rPr>
            </w:pPr>
            <w:r w:rsidRPr="007C4C60">
              <w:rPr>
                <w:rFonts w:ascii="Times New Roman" w:eastAsia="Times New Roman" w:hAnsi="Times New Roman" w:cs="Times New Roman"/>
                <w:b/>
                <w:bCs/>
                <w:color w:val="FFFFFF"/>
                <w:sz w:val="24"/>
                <w:szCs w:val="24"/>
              </w:rPr>
              <w:t> </w:t>
            </w:r>
          </w:p>
        </w:tc>
        <w:tc>
          <w:tcPr>
            <w:tcW w:w="1060" w:type="dxa"/>
            <w:tcBorders>
              <w:top w:val="nil"/>
              <w:left w:val="nil"/>
              <w:bottom w:val="single" w:sz="4" w:space="0" w:color="auto"/>
              <w:right w:val="single" w:sz="4" w:space="0" w:color="auto"/>
            </w:tcBorders>
            <w:shd w:val="clear" w:color="000000" w:fill="850C70"/>
            <w:hideMark/>
          </w:tcPr>
          <w:p w:rsidR="00863BFE" w:rsidRPr="007C4C60" w:rsidRDefault="00863BFE" w:rsidP="00863BFE">
            <w:pPr>
              <w:spacing w:after="0" w:line="240" w:lineRule="auto"/>
              <w:rPr>
                <w:rFonts w:ascii="Times New Roman" w:eastAsia="Times New Roman" w:hAnsi="Times New Roman" w:cs="Times New Roman"/>
                <w:b/>
                <w:bCs/>
                <w:color w:val="FFFFFF"/>
                <w:sz w:val="24"/>
                <w:szCs w:val="24"/>
              </w:rPr>
            </w:pPr>
            <w:r w:rsidRPr="007C4C60">
              <w:rPr>
                <w:rFonts w:ascii="Times New Roman" w:eastAsia="Times New Roman" w:hAnsi="Times New Roman" w:cs="Times New Roman"/>
                <w:b/>
                <w:bCs/>
                <w:color w:val="FFFFFF"/>
                <w:sz w:val="24"/>
                <w:szCs w:val="24"/>
              </w:rPr>
              <w:t> </w:t>
            </w:r>
          </w:p>
        </w:tc>
        <w:tc>
          <w:tcPr>
            <w:tcW w:w="1160" w:type="dxa"/>
            <w:tcBorders>
              <w:top w:val="nil"/>
              <w:left w:val="nil"/>
              <w:bottom w:val="single" w:sz="4" w:space="0" w:color="auto"/>
              <w:right w:val="single" w:sz="4" w:space="0" w:color="auto"/>
            </w:tcBorders>
            <w:shd w:val="clear" w:color="000000" w:fill="850C70"/>
            <w:hideMark/>
          </w:tcPr>
          <w:p w:rsidR="00863BFE" w:rsidRPr="007C4C60" w:rsidRDefault="00863BFE" w:rsidP="00863BFE">
            <w:pPr>
              <w:spacing w:after="0" w:line="240" w:lineRule="auto"/>
              <w:rPr>
                <w:rFonts w:ascii="Times New Roman" w:eastAsia="Times New Roman" w:hAnsi="Times New Roman" w:cs="Times New Roman"/>
                <w:b/>
                <w:bCs/>
                <w:color w:val="FFFFFF"/>
                <w:sz w:val="24"/>
                <w:szCs w:val="24"/>
              </w:rPr>
            </w:pPr>
            <w:r w:rsidRPr="007C4C60">
              <w:rPr>
                <w:rFonts w:ascii="Times New Roman" w:eastAsia="Times New Roman" w:hAnsi="Times New Roman" w:cs="Times New Roman"/>
                <w:b/>
                <w:bCs/>
                <w:color w:val="FFFFFF"/>
                <w:sz w:val="24"/>
                <w:szCs w:val="24"/>
              </w:rPr>
              <w:t> </w:t>
            </w:r>
          </w:p>
        </w:tc>
      </w:tr>
      <w:tr w:rsidR="00863BFE" w:rsidRPr="007C4C60" w:rsidTr="00863BFE">
        <w:trPr>
          <w:trHeight w:val="300"/>
        </w:trPr>
        <w:tc>
          <w:tcPr>
            <w:tcW w:w="1560" w:type="dxa"/>
            <w:tcBorders>
              <w:top w:val="nil"/>
              <w:left w:val="single" w:sz="4" w:space="0" w:color="auto"/>
              <w:bottom w:val="single" w:sz="4" w:space="0" w:color="auto"/>
              <w:right w:val="single" w:sz="4" w:space="0" w:color="auto"/>
            </w:tcBorders>
            <w:shd w:val="clear" w:color="000000" w:fill="E6E6E6"/>
            <w:hideMark/>
          </w:tcPr>
          <w:p w:rsidR="00863BFE" w:rsidRPr="007C4C60" w:rsidRDefault="00863BFE" w:rsidP="00863BFE">
            <w:pPr>
              <w:spacing w:after="0" w:line="240" w:lineRule="auto"/>
              <w:rPr>
                <w:rFonts w:ascii="Times New Roman" w:eastAsia="Times New Roman" w:hAnsi="Times New Roman" w:cs="Times New Roman"/>
                <w:b/>
                <w:bCs/>
                <w:color w:val="424242"/>
                <w:sz w:val="24"/>
                <w:szCs w:val="24"/>
              </w:rPr>
            </w:pPr>
            <w:r w:rsidRPr="007C4C60">
              <w:rPr>
                <w:rFonts w:ascii="Times New Roman" w:eastAsia="Times New Roman" w:hAnsi="Times New Roman" w:cs="Times New Roman"/>
                <w:b/>
                <w:bCs/>
                <w:color w:val="424242"/>
                <w:sz w:val="24"/>
                <w:szCs w:val="24"/>
              </w:rPr>
              <w:t>Gross Margin</w:t>
            </w:r>
          </w:p>
        </w:tc>
        <w:tc>
          <w:tcPr>
            <w:tcW w:w="112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jc w:val="right"/>
              <w:rPr>
                <w:rFonts w:ascii="Times New Roman" w:eastAsia="Times New Roman" w:hAnsi="Times New Roman" w:cs="Times New Roman"/>
                <w:color w:val="424242"/>
                <w:sz w:val="24"/>
                <w:szCs w:val="24"/>
              </w:rPr>
            </w:pPr>
            <w:r w:rsidRPr="007C4C60">
              <w:rPr>
                <w:rFonts w:ascii="Times New Roman" w:eastAsia="Times New Roman" w:hAnsi="Times New Roman" w:cs="Times New Roman"/>
                <w:color w:val="424242"/>
                <w:sz w:val="24"/>
                <w:szCs w:val="24"/>
              </w:rPr>
              <w:t>46%</w:t>
            </w:r>
          </w:p>
        </w:tc>
        <w:tc>
          <w:tcPr>
            <w:tcW w:w="114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jc w:val="right"/>
              <w:rPr>
                <w:rFonts w:ascii="Times New Roman" w:eastAsia="Times New Roman" w:hAnsi="Times New Roman" w:cs="Times New Roman"/>
                <w:color w:val="424242"/>
                <w:sz w:val="24"/>
                <w:szCs w:val="24"/>
              </w:rPr>
            </w:pPr>
            <w:r w:rsidRPr="007C4C60">
              <w:rPr>
                <w:rFonts w:ascii="Times New Roman" w:eastAsia="Times New Roman" w:hAnsi="Times New Roman" w:cs="Times New Roman"/>
                <w:color w:val="424242"/>
                <w:sz w:val="24"/>
                <w:szCs w:val="24"/>
              </w:rPr>
              <w:t>45%</w:t>
            </w:r>
          </w:p>
        </w:tc>
        <w:tc>
          <w:tcPr>
            <w:tcW w:w="106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jc w:val="right"/>
              <w:rPr>
                <w:rFonts w:ascii="Times New Roman" w:eastAsia="Times New Roman" w:hAnsi="Times New Roman" w:cs="Times New Roman"/>
                <w:color w:val="424242"/>
                <w:sz w:val="24"/>
                <w:szCs w:val="24"/>
              </w:rPr>
            </w:pPr>
            <w:r w:rsidRPr="007C4C60">
              <w:rPr>
                <w:rFonts w:ascii="Times New Roman" w:eastAsia="Times New Roman" w:hAnsi="Times New Roman" w:cs="Times New Roman"/>
                <w:color w:val="424242"/>
                <w:sz w:val="24"/>
                <w:szCs w:val="24"/>
              </w:rPr>
              <w:t>43%</w:t>
            </w:r>
          </w:p>
        </w:tc>
        <w:tc>
          <w:tcPr>
            <w:tcW w:w="116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jc w:val="right"/>
              <w:rPr>
                <w:rFonts w:ascii="Times New Roman" w:eastAsia="Times New Roman" w:hAnsi="Times New Roman" w:cs="Times New Roman"/>
                <w:color w:val="424242"/>
                <w:sz w:val="24"/>
                <w:szCs w:val="24"/>
              </w:rPr>
            </w:pPr>
            <w:r w:rsidRPr="007C4C60">
              <w:rPr>
                <w:rFonts w:ascii="Times New Roman" w:eastAsia="Times New Roman" w:hAnsi="Times New Roman" w:cs="Times New Roman"/>
                <w:color w:val="424242"/>
                <w:sz w:val="24"/>
                <w:szCs w:val="24"/>
              </w:rPr>
              <w:t>42%</w:t>
            </w:r>
          </w:p>
        </w:tc>
      </w:tr>
      <w:tr w:rsidR="00863BFE" w:rsidRPr="007C4C60" w:rsidTr="00863BFE">
        <w:trPr>
          <w:trHeight w:val="300"/>
        </w:trPr>
        <w:tc>
          <w:tcPr>
            <w:tcW w:w="1560" w:type="dxa"/>
            <w:tcBorders>
              <w:top w:val="nil"/>
              <w:left w:val="single" w:sz="4" w:space="0" w:color="auto"/>
              <w:bottom w:val="single" w:sz="4" w:space="0" w:color="auto"/>
              <w:right w:val="single" w:sz="4" w:space="0" w:color="auto"/>
            </w:tcBorders>
            <w:shd w:val="clear" w:color="000000" w:fill="E6E6E6"/>
            <w:hideMark/>
          </w:tcPr>
          <w:p w:rsidR="00863BFE" w:rsidRPr="007C4C60" w:rsidRDefault="00863BFE" w:rsidP="00863BFE">
            <w:pPr>
              <w:spacing w:after="0" w:line="240" w:lineRule="auto"/>
              <w:rPr>
                <w:rFonts w:ascii="Times New Roman" w:eastAsia="Times New Roman" w:hAnsi="Times New Roman" w:cs="Times New Roman"/>
                <w:b/>
                <w:bCs/>
                <w:color w:val="424242"/>
                <w:sz w:val="24"/>
                <w:szCs w:val="24"/>
              </w:rPr>
            </w:pPr>
            <w:r w:rsidRPr="007C4C60">
              <w:rPr>
                <w:rFonts w:ascii="Times New Roman" w:eastAsia="Times New Roman" w:hAnsi="Times New Roman" w:cs="Times New Roman"/>
                <w:b/>
                <w:bCs/>
                <w:color w:val="424242"/>
                <w:sz w:val="24"/>
                <w:szCs w:val="24"/>
              </w:rPr>
              <w:t>Operating Margin</w:t>
            </w:r>
          </w:p>
        </w:tc>
        <w:tc>
          <w:tcPr>
            <w:tcW w:w="112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jc w:val="right"/>
              <w:rPr>
                <w:rFonts w:ascii="Times New Roman" w:eastAsia="Times New Roman" w:hAnsi="Times New Roman" w:cs="Times New Roman"/>
                <w:color w:val="424242"/>
                <w:sz w:val="24"/>
                <w:szCs w:val="24"/>
              </w:rPr>
            </w:pPr>
            <w:r w:rsidRPr="007C4C60">
              <w:rPr>
                <w:rFonts w:ascii="Times New Roman" w:eastAsia="Times New Roman" w:hAnsi="Times New Roman" w:cs="Times New Roman"/>
                <w:color w:val="424242"/>
                <w:sz w:val="24"/>
                <w:szCs w:val="24"/>
              </w:rPr>
              <w:t>26%</w:t>
            </w:r>
          </w:p>
        </w:tc>
        <w:tc>
          <w:tcPr>
            <w:tcW w:w="114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jc w:val="right"/>
              <w:rPr>
                <w:rFonts w:ascii="Times New Roman" w:eastAsia="Times New Roman" w:hAnsi="Times New Roman" w:cs="Times New Roman"/>
                <w:color w:val="424242"/>
                <w:sz w:val="24"/>
                <w:szCs w:val="24"/>
              </w:rPr>
            </w:pPr>
            <w:r w:rsidRPr="007C4C60">
              <w:rPr>
                <w:rFonts w:ascii="Times New Roman" w:eastAsia="Times New Roman" w:hAnsi="Times New Roman" w:cs="Times New Roman"/>
                <w:color w:val="424242"/>
                <w:sz w:val="24"/>
                <w:szCs w:val="24"/>
              </w:rPr>
              <w:t>25%</w:t>
            </w:r>
          </w:p>
        </w:tc>
        <w:tc>
          <w:tcPr>
            <w:tcW w:w="106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jc w:val="right"/>
              <w:rPr>
                <w:rFonts w:ascii="Times New Roman" w:eastAsia="Times New Roman" w:hAnsi="Times New Roman" w:cs="Times New Roman"/>
                <w:color w:val="424242"/>
                <w:sz w:val="24"/>
                <w:szCs w:val="24"/>
              </w:rPr>
            </w:pPr>
            <w:r w:rsidRPr="007C4C60">
              <w:rPr>
                <w:rFonts w:ascii="Times New Roman" w:eastAsia="Times New Roman" w:hAnsi="Times New Roman" w:cs="Times New Roman"/>
                <w:color w:val="424242"/>
                <w:sz w:val="24"/>
                <w:szCs w:val="24"/>
              </w:rPr>
              <w:t>24%</w:t>
            </w:r>
          </w:p>
        </w:tc>
        <w:tc>
          <w:tcPr>
            <w:tcW w:w="116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jc w:val="right"/>
              <w:rPr>
                <w:rFonts w:ascii="Times New Roman" w:eastAsia="Times New Roman" w:hAnsi="Times New Roman" w:cs="Times New Roman"/>
                <w:color w:val="424242"/>
                <w:sz w:val="24"/>
                <w:szCs w:val="24"/>
              </w:rPr>
            </w:pPr>
            <w:r w:rsidRPr="007C4C60">
              <w:rPr>
                <w:rFonts w:ascii="Times New Roman" w:eastAsia="Times New Roman" w:hAnsi="Times New Roman" w:cs="Times New Roman"/>
                <w:color w:val="424242"/>
                <w:sz w:val="24"/>
                <w:szCs w:val="24"/>
              </w:rPr>
              <w:t>22%</w:t>
            </w:r>
          </w:p>
        </w:tc>
      </w:tr>
      <w:tr w:rsidR="00863BFE" w:rsidRPr="007C4C60" w:rsidTr="00863BFE">
        <w:trPr>
          <w:trHeight w:val="300"/>
        </w:trPr>
        <w:tc>
          <w:tcPr>
            <w:tcW w:w="1560" w:type="dxa"/>
            <w:tcBorders>
              <w:top w:val="nil"/>
              <w:left w:val="single" w:sz="4" w:space="0" w:color="auto"/>
              <w:bottom w:val="single" w:sz="4" w:space="0" w:color="auto"/>
              <w:right w:val="single" w:sz="4" w:space="0" w:color="auto"/>
            </w:tcBorders>
            <w:shd w:val="clear" w:color="000000" w:fill="E6E6E6"/>
            <w:hideMark/>
          </w:tcPr>
          <w:p w:rsidR="00863BFE" w:rsidRPr="007C4C60" w:rsidRDefault="00863BFE" w:rsidP="00863BFE">
            <w:pPr>
              <w:spacing w:after="0" w:line="240" w:lineRule="auto"/>
              <w:rPr>
                <w:rFonts w:ascii="Times New Roman" w:eastAsia="Times New Roman" w:hAnsi="Times New Roman" w:cs="Times New Roman"/>
                <w:b/>
                <w:bCs/>
                <w:color w:val="424242"/>
                <w:sz w:val="24"/>
                <w:szCs w:val="24"/>
              </w:rPr>
            </w:pPr>
            <w:r w:rsidRPr="007C4C60">
              <w:rPr>
                <w:rFonts w:ascii="Times New Roman" w:eastAsia="Times New Roman" w:hAnsi="Times New Roman" w:cs="Times New Roman"/>
                <w:b/>
                <w:bCs/>
                <w:color w:val="424242"/>
                <w:sz w:val="24"/>
                <w:szCs w:val="24"/>
              </w:rPr>
              <w:lastRenderedPageBreak/>
              <w:t>Pre-Tax Margin</w:t>
            </w:r>
          </w:p>
        </w:tc>
        <w:tc>
          <w:tcPr>
            <w:tcW w:w="112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jc w:val="right"/>
              <w:rPr>
                <w:rFonts w:ascii="Times New Roman" w:eastAsia="Times New Roman" w:hAnsi="Times New Roman" w:cs="Times New Roman"/>
                <w:color w:val="424242"/>
                <w:sz w:val="24"/>
                <w:szCs w:val="24"/>
              </w:rPr>
            </w:pPr>
            <w:r w:rsidRPr="007C4C60">
              <w:rPr>
                <w:rFonts w:ascii="Times New Roman" w:eastAsia="Times New Roman" w:hAnsi="Times New Roman" w:cs="Times New Roman"/>
                <w:color w:val="424242"/>
                <w:sz w:val="24"/>
                <w:szCs w:val="24"/>
              </w:rPr>
              <w:t>23%</w:t>
            </w:r>
          </w:p>
        </w:tc>
        <w:tc>
          <w:tcPr>
            <w:tcW w:w="114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jc w:val="right"/>
              <w:rPr>
                <w:rFonts w:ascii="Times New Roman" w:eastAsia="Times New Roman" w:hAnsi="Times New Roman" w:cs="Times New Roman"/>
                <w:color w:val="424242"/>
                <w:sz w:val="24"/>
                <w:szCs w:val="24"/>
              </w:rPr>
            </w:pPr>
            <w:r w:rsidRPr="007C4C60">
              <w:rPr>
                <w:rFonts w:ascii="Times New Roman" w:eastAsia="Times New Roman" w:hAnsi="Times New Roman" w:cs="Times New Roman"/>
                <w:color w:val="424242"/>
                <w:sz w:val="24"/>
                <w:szCs w:val="24"/>
              </w:rPr>
              <w:t>20%</w:t>
            </w:r>
          </w:p>
        </w:tc>
        <w:tc>
          <w:tcPr>
            <w:tcW w:w="106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jc w:val="right"/>
              <w:rPr>
                <w:rFonts w:ascii="Times New Roman" w:eastAsia="Times New Roman" w:hAnsi="Times New Roman" w:cs="Times New Roman"/>
                <w:color w:val="424242"/>
                <w:sz w:val="24"/>
                <w:szCs w:val="24"/>
              </w:rPr>
            </w:pPr>
            <w:r w:rsidRPr="007C4C60">
              <w:rPr>
                <w:rFonts w:ascii="Times New Roman" w:eastAsia="Times New Roman" w:hAnsi="Times New Roman" w:cs="Times New Roman"/>
                <w:color w:val="424242"/>
                <w:sz w:val="24"/>
                <w:szCs w:val="24"/>
              </w:rPr>
              <w:t>21%</w:t>
            </w:r>
          </w:p>
        </w:tc>
        <w:tc>
          <w:tcPr>
            <w:tcW w:w="116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jc w:val="right"/>
              <w:rPr>
                <w:rFonts w:ascii="Times New Roman" w:eastAsia="Times New Roman" w:hAnsi="Times New Roman" w:cs="Times New Roman"/>
                <w:color w:val="424242"/>
                <w:sz w:val="24"/>
                <w:szCs w:val="24"/>
              </w:rPr>
            </w:pPr>
            <w:r w:rsidRPr="007C4C60">
              <w:rPr>
                <w:rFonts w:ascii="Times New Roman" w:eastAsia="Times New Roman" w:hAnsi="Times New Roman" w:cs="Times New Roman"/>
                <w:color w:val="424242"/>
                <w:sz w:val="24"/>
                <w:szCs w:val="24"/>
              </w:rPr>
              <w:t>19%</w:t>
            </w:r>
          </w:p>
        </w:tc>
      </w:tr>
      <w:tr w:rsidR="00863BFE" w:rsidRPr="007C4C60" w:rsidTr="00863BFE">
        <w:trPr>
          <w:trHeight w:val="300"/>
        </w:trPr>
        <w:tc>
          <w:tcPr>
            <w:tcW w:w="1560" w:type="dxa"/>
            <w:tcBorders>
              <w:top w:val="nil"/>
              <w:left w:val="single" w:sz="4" w:space="0" w:color="auto"/>
              <w:bottom w:val="single" w:sz="4" w:space="0" w:color="auto"/>
              <w:right w:val="single" w:sz="4" w:space="0" w:color="auto"/>
            </w:tcBorders>
            <w:shd w:val="clear" w:color="000000" w:fill="E6E6E6"/>
            <w:hideMark/>
          </w:tcPr>
          <w:p w:rsidR="00863BFE" w:rsidRPr="007C4C60" w:rsidRDefault="00863BFE" w:rsidP="00863BFE">
            <w:pPr>
              <w:spacing w:after="0" w:line="240" w:lineRule="auto"/>
              <w:rPr>
                <w:rFonts w:ascii="Times New Roman" w:eastAsia="Times New Roman" w:hAnsi="Times New Roman" w:cs="Times New Roman"/>
                <w:b/>
                <w:bCs/>
                <w:color w:val="424242"/>
                <w:sz w:val="24"/>
                <w:szCs w:val="24"/>
              </w:rPr>
            </w:pPr>
            <w:r w:rsidRPr="007C4C60">
              <w:rPr>
                <w:rFonts w:ascii="Times New Roman" w:eastAsia="Times New Roman" w:hAnsi="Times New Roman" w:cs="Times New Roman"/>
                <w:b/>
                <w:bCs/>
                <w:color w:val="424242"/>
                <w:sz w:val="24"/>
                <w:szCs w:val="24"/>
              </w:rPr>
              <w:t>Profit Margin</w:t>
            </w:r>
          </w:p>
        </w:tc>
        <w:tc>
          <w:tcPr>
            <w:tcW w:w="112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jc w:val="right"/>
              <w:rPr>
                <w:rFonts w:ascii="Times New Roman" w:eastAsia="Times New Roman" w:hAnsi="Times New Roman" w:cs="Times New Roman"/>
                <w:color w:val="424242"/>
                <w:sz w:val="24"/>
                <w:szCs w:val="24"/>
              </w:rPr>
            </w:pPr>
            <w:r w:rsidRPr="007C4C60">
              <w:rPr>
                <w:rFonts w:ascii="Times New Roman" w:eastAsia="Times New Roman" w:hAnsi="Times New Roman" w:cs="Times New Roman"/>
                <w:color w:val="424242"/>
                <w:sz w:val="24"/>
                <w:szCs w:val="24"/>
              </w:rPr>
              <w:t>17%</w:t>
            </w:r>
          </w:p>
        </w:tc>
        <w:tc>
          <w:tcPr>
            <w:tcW w:w="114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jc w:val="right"/>
              <w:rPr>
                <w:rFonts w:ascii="Times New Roman" w:eastAsia="Times New Roman" w:hAnsi="Times New Roman" w:cs="Times New Roman"/>
                <w:color w:val="424242"/>
                <w:sz w:val="24"/>
                <w:szCs w:val="24"/>
              </w:rPr>
            </w:pPr>
            <w:r w:rsidRPr="007C4C60">
              <w:rPr>
                <w:rFonts w:ascii="Times New Roman" w:eastAsia="Times New Roman" w:hAnsi="Times New Roman" w:cs="Times New Roman"/>
                <w:color w:val="424242"/>
                <w:sz w:val="24"/>
                <w:szCs w:val="24"/>
              </w:rPr>
              <w:t>14%</w:t>
            </w:r>
          </w:p>
        </w:tc>
        <w:tc>
          <w:tcPr>
            <w:tcW w:w="106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jc w:val="right"/>
              <w:rPr>
                <w:rFonts w:ascii="Times New Roman" w:eastAsia="Times New Roman" w:hAnsi="Times New Roman" w:cs="Times New Roman"/>
                <w:color w:val="424242"/>
                <w:sz w:val="24"/>
                <w:szCs w:val="24"/>
              </w:rPr>
            </w:pPr>
            <w:r w:rsidRPr="007C4C60">
              <w:rPr>
                <w:rFonts w:ascii="Times New Roman" w:eastAsia="Times New Roman" w:hAnsi="Times New Roman" w:cs="Times New Roman"/>
                <w:color w:val="424242"/>
                <w:sz w:val="24"/>
                <w:szCs w:val="24"/>
              </w:rPr>
              <w:t>15%</w:t>
            </w:r>
          </w:p>
        </w:tc>
        <w:tc>
          <w:tcPr>
            <w:tcW w:w="116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jc w:val="right"/>
              <w:rPr>
                <w:rFonts w:ascii="Times New Roman" w:eastAsia="Times New Roman" w:hAnsi="Times New Roman" w:cs="Times New Roman"/>
                <w:color w:val="424242"/>
                <w:sz w:val="24"/>
                <w:szCs w:val="24"/>
              </w:rPr>
            </w:pPr>
            <w:r w:rsidRPr="007C4C60">
              <w:rPr>
                <w:rFonts w:ascii="Times New Roman" w:eastAsia="Times New Roman" w:hAnsi="Times New Roman" w:cs="Times New Roman"/>
                <w:color w:val="424242"/>
                <w:sz w:val="24"/>
                <w:szCs w:val="24"/>
              </w:rPr>
              <w:t>13%</w:t>
            </w:r>
          </w:p>
        </w:tc>
      </w:tr>
      <w:tr w:rsidR="00863BFE" w:rsidRPr="007C4C60" w:rsidTr="00863BFE">
        <w:trPr>
          <w:trHeight w:val="300"/>
        </w:trPr>
        <w:tc>
          <w:tcPr>
            <w:tcW w:w="1560" w:type="dxa"/>
            <w:tcBorders>
              <w:top w:val="nil"/>
              <w:left w:val="single" w:sz="4" w:space="0" w:color="auto"/>
              <w:bottom w:val="single" w:sz="4" w:space="0" w:color="auto"/>
              <w:right w:val="single" w:sz="4" w:space="0" w:color="auto"/>
            </w:tcBorders>
            <w:shd w:val="clear" w:color="000000" w:fill="E6E6E6"/>
            <w:hideMark/>
          </w:tcPr>
          <w:p w:rsidR="00863BFE" w:rsidRPr="007C4C60" w:rsidRDefault="00863BFE" w:rsidP="00863BFE">
            <w:pPr>
              <w:spacing w:after="0" w:line="240" w:lineRule="auto"/>
              <w:rPr>
                <w:rFonts w:ascii="Times New Roman" w:eastAsia="Times New Roman" w:hAnsi="Times New Roman" w:cs="Times New Roman"/>
                <w:b/>
                <w:bCs/>
                <w:color w:val="424242"/>
                <w:sz w:val="24"/>
                <w:szCs w:val="24"/>
              </w:rPr>
            </w:pPr>
            <w:r w:rsidRPr="007C4C60">
              <w:rPr>
                <w:rFonts w:ascii="Times New Roman" w:eastAsia="Times New Roman" w:hAnsi="Times New Roman" w:cs="Times New Roman"/>
                <w:b/>
                <w:bCs/>
                <w:color w:val="424242"/>
                <w:sz w:val="24"/>
                <w:szCs w:val="24"/>
              </w:rPr>
              <w:t>Pre-Tax ROE</w:t>
            </w:r>
          </w:p>
        </w:tc>
        <w:tc>
          <w:tcPr>
            <w:tcW w:w="112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jc w:val="right"/>
              <w:rPr>
                <w:rFonts w:ascii="Times New Roman" w:eastAsia="Times New Roman" w:hAnsi="Times New Roman" w:cs="Times New Roman"/>
                <w:color w:val="424242"/>
                <w:sz w:val="24"/>
                <w:szCs w:val="24"/>
              </w:rPr>
            </w:pPr>
            <w:r w:rsidRPr="007C4C60">
              <w:rPr>
                <w:rFonts w:ascii="Times New Roman" w:eastAsia="Times New Roman" w:hAnsi="Times New Roman" w:cs="Times New Roman"/>
                <w:color w:val="424242"/>
                <w:sz w:val="24"/>
                <w:szCs w:val="24"/>
              </w:rPr>
              <w:t>50%</w:t>
            </w:r>
          </w:p>
        </w:tc>
        <w:tc>
          <w:tcPr>
            <w:tcW w:w="114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jc w:val="right"/>
              <w:rPr>
                <w:rFonts w:ascii="Times New Roman" w:eastAsia="Times New Roman" w:hAnsi="Times New Roman" w:cs="Times New Roman"/>
                <w:color w:val="424242"/>
                <w:sz w:val="24"/>
                <w:szCs w:val="24"/>
              </w:rPr>
            </w:pPr>
            <w:r w:rsidRPr="007C4C60">
              <w:rPr>
                <w:rFonts w:ascii="Times New Roman" w:eastAsia="Times New Roman" w:hAnsi="Times New Roman" w:cs="Times New Roman"/>
                <w:color w:val="424242"/>
                <w:sz w:val="24"/>
                <w:szCs w:val="24"/>
              </w:rPr>
              <w:t>40%</w:t>
            </w:r>
          </w:p>
        </w:tc>
        <w:tc>
          <w:tcPr>
            <w:tcW w:w="106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jc w:val="right"/>
              <w:rPr>
                <w:rFonts w:ascii="Times New Roman" w:eastAsia="Times New Roman" w:hAnsi="Times New Roman" w:cs="Times New Roman"/>
                <w:color w:val="424242"/>
                <w:sz w:val="24"/>
                <w:szCs w:val="24"/>
              </w:rPr>
            </w:pPr>
            <w:r w:rsidRPr="007C4C60">
              <w:rPr>
                <w:rFonts w:ascii="Times New Roman" w:eastAsia="Times New Roman" w:hAnsi="Times New Roman" w:cs="Times New Roman"/>
                <w:color w:val="424242"/>
                <w:sz w:val="24"/>
                <w:szCs w:val="24"/>
              </w:rPr>
              <w:t>32%</w:t>
            </w:r>
          </w:p>
        </w:tc>
        <w:tc>
          <w:tcPr>
            <w:tcW w:w="116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jc w:val="right"/>
              <w:rPr>
                <w:rFonts w:ascii="Times New Roman" w:eastAsia="Times New Roman" w:hAnsi="Times New Roman" w:cs="Times New Roman"/>
                <w:color w:val="424242"/>
                <w:sz w:val="24"/>
                <w:szCs w:val="24"/>
              </w:rPr>
            </w:pPr>
            <w:r w:rsidRPr="007C4C60">
              <w:rPr>
                <w:rFonts w:ascii="Times New Roman" w:eastAsia="Times New Roman" w:hAnsi="Times New Roman" w:cs="Times New Roman"/>
                <w:color w:val="424242"/>
                <w:sz w:val="24"/>
                <w:szCs w:val="24"/>
              </w:rPr>
              <w:t>25%</w:t>
            </w:r>
          </w:p>
        </w:tc>
      </w:tr>
      <w:tr w:rsidR="00863BFE" w:rsidRPr="007C4C60" w:rsidTr="00863BFE">
        <w:trPr>
          <w:trHeight w:val="300"/>
        </w:trPr>
        <w:tc>
          <w:tcPr>
            <w:tcW w:w="1560" w:type="dxa"/>
            <w:tcBorders>
              <w:top w:val="nil"/>
              <w:left w:val="single" w:sz="4" w:space="0" w:color="auto"/>
              <w:bottom w:val="single" w:sz="4" w:space="0" w:color="auto"/>
              <w:right w:val="single" w:sz="4" w:space="0" w:color="auto"/>
            </w:tcBorders>
            <w:shd w:val="clear" w:color="000000" w:fill="E6E6E6"/>
            <w:hideMark/>
          </w:tcPr>
          <w:p w:rsidR="00863BFE" w:rsidRPr="007C4C60" w:rsidRDefault="00863BFE" w:rsidP="00863BFE">
            <w:pPr>
              <w:spacing w:after="0" w:line="240" w:lineRule="auto"/>
              <w:rPr>
                <w:rFonts w:ascii="Times New Roman" w:eastAsia="Times New Roman" w:hAnsi="Times New Roman" w:cs="Times New Roman"/>
                <w:b/>
                <w:bCs/>
                <w:color w:val="424242"/>
                <w:sz w:val="24"/>
                <w:szCs w:val="24"/>
              </w:rPr>
            </w:pPr>
            <w:r w:rsidRPr="007C4C60">
              <w:rPr>
                <w:rFonts w:ascii="Times New Roman" w:eastAsia="Times New Roman" w:hAnsi="Times New Roman" w:cs="Times New Roman"/>
                <w:b/>
                <w:bCs/>
                <w:color w:val="424242"/>
                <w:sz w:val="24"/>
                <w:szCs w:val="24"/>
              </w:rPr>
              <w:t>After Tax ROE</w:t>
            </w:r>
          </w:p>
        </w:tc>
        <w:tc>
          <w:tcPr>
            <w:tcW w:w="112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jc w:val="right"/>
              <w:rPr>
                <w:rFonts w:ascii="Times New Roman" w:eastAsia="Times New Roman" w:hAnsi="Times New Roman" w:cs="Times New Roman"/>
                <w:color w:val="424242"/>
                <w:sz w:val="24"/>
                <w:szCs w:val="24"/>
              </w:rPr>
            </w:pPr>
            <w:r w:rsidRPr="007C4C60">
              <w:rPr>
                <w:rFonts w:ascii="Times New Roman" w:eastAsia="Times New Roman" w:hAnsi="Times New Roman" w:cs="Times New Roman"/>
                <w:color w:val="424242"/>
                <w:sz w:val="24"/>
                <w:szCs w:val="24"/>
              </w:rPr>
              <w:t>37%</w:t>
            </w:r>
          </w:p>
        </w:tc>
        <w:tc>
          <w:tcPr>
            <w:tcW w:w="114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jc w:val="right"/>
              <w:rPr>
                <w:rFonts w:ascii="Times New Roman" w:eastAsia="Times New Roman" w:hAnsi="Times New Roman" w:cs="Times New Roman"/>
                <w:color w:val="424242"/>
                <w:sz w:val="24"/>
                <w:szCs w:val="24"/>
              </w:rPr>
            </w:pPr>
            <w:r w:rsidRPr="007C4C60">
              <w:rPr>
                <w:rFonts w:ascii="Times New Roman" w:eastAsia="Times New Roman" w:hAnsi="Times New Roman" w:cs="Times New Roman"/>
                <w:color w:val="424242"/>
                <w:sz w:val="24"/>
                <w:szCs w:val="24"/>
              </w:rPr>
              <w:t>27%</w:t>
            </w:r>
          </w:p>
        </w:tc>
        <w:tc>
          <w:tcPr>
            <w:tcW w:w="106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jc w:val="right"/>
              <w:rPr>
                <w:rFonts w:ascii="Times New Roman" w:eastAsia="Times New Roman" w:hAnsi="Times New Roman" w:cs="Times New Roman"/>
                <w:color w:val="424242"/>
                <w:sz w:val="24"/>
                <w:szCs w:val="24"/>
              </w:rPr>
            </w:pPr>
            <w:r w:rsidRPr="007C4C60">
              <w:rPr>
                <w:rFonts w:ascii="Times New Roman" w:eastAsia="Times New Roman" w:hAnsi="Times New Roman" w:cs="Times New Roman"/>
                <w:color w:val="424242"/>
                <w:sz w:val="24"/>
                <w:szCs w:val="24"/>
              </w:rPr>
              <w:t>23%</w:t>
            </w:r>
          </w:p>
        </w:tc>
        <w:tc>
          <w:tcPr>
            <w:tcW w:w="1160" w:type="dxa"/>
            <w:tcBorders>
              <w:top w:val="nil"/>
              <w:left w:val="nil"/>
              <w:bottom w:val="single" w:sz="4" w:space="0" w:color="auto"/>
              <w:right w:val="single" w:sz="4" w:space="0" w:color="auto"/>
            </w:tcBorders>
            <w:shd w:val="clear" w:color="000000" w:fill="FFFFFF"/>
            <w:hideMark/>
          </w:tcPr>
          <w:p w:rsidR="00863BFE" w:rsidRPr="007C4C60" w:rsidRDefault="00863BFE" w:rsidP="00863BFE">
            <w:pPr>
              <w:spacing w:after="0" w:line="240" w:lineRule="auto"/>
              <w:jc w:val="right"/>
              <w:rPr>
                <w:rFonts w:ascii="Times New Roman" w:eastAsia="Times New Roman" w:hAnsi="Times New Roman" w:cs="Times New Roman"/>
                <w:color w:val="424242"/>
                <w:sz w:val="24"/>
                <w:szCs w:val="24"/>
              </w:rPr>
            </w:pPr>
            <w:r w:rsidRPr="007C4C60">
              <w:rPr>
                <w:rFonts w:ascii="Times New Roman" w:eastAsia="Times New Roman" w:hAnsi="Times New Roman" w:cs="Times New Roman"/>
                <w:color w:val="424242"/>
                <w:sz w:val="24"/>
                <w:szCs w:val="24"/>
              </w:rPr>
              <w:t>18%</w:t>
            </w:r>
          </w:p>
        </w:tc>
      </w:tr>
    </w:tbl>
    <w:p w:rsidR="00456988" w:rsidRPr="007C4C60" w:rsidRDefault="00456988" w:rsidP="009219D8">
      <w:pPr>
        <w:rPr>
          <w:rFonts w:ascii="Times New Roman" w:hAnsi="Times New Roman" w:cs="Times New Roman"/>
          <w:sz w:val="24"/>
          <w:szCs w:val="24"/>
        </w:rPr>
      </w:pPr>
    </w:p>
    <w:p w:rsidR="0001232D" w:rsidRPr="007C4C60" w:rsidRDefault="0001232D" w:rsidP="007C4C60">
      <w:pPr>
        <w:spacing w:line="480" w:lineRule="auto"/>
        <w:ind w:firstLine="720"/>
        <w:rPr>
          <w:rFonts w:ascii="Times New Roman" w:hAnsi="Times New Roman" w:cs="Times New Roman"/>
          <w:sz w:val="24"/>
          <w:szCs w:val="24"/>
        </w:rPr>
      </w:pPr>
      <w:r w:rsidRPr="007C4C60">
        <w:rPr>
          <w:rFonts w:ascii="Times New Roman" w:hAnsi="Times New Roman" w:cs="Times New Roman"/>
          <w:sz w:val="24"/>
          <w:szCs w:val="24"/>
        </w:rPr>
        <w:t xml:space="preserve">Fiserv, Inc.’s current ratio </w:t>
      </w:r>
      <w:r w:rsidR="00084725" w:rsidRPr="007C4C60">
        <w:rPr>
          <w:rFonts w:ascii="Times New Roman" w:hAnsi="Times New Roman" w:cs="Times New Roman"/>
          <w:sz w:val="24"/>
          <w:szCs w:val="24"/>
        </w:rPr>
        <w:t xml:space="preserve">reached 95% in 2016, which meant that the assets constituted 95% of the firm’s liabilities. </w:t>
      </w:r>
      <w:proofErr w:type="spellStart"/>
      <w:r w:rsidR="00BF6A70">
        <w:rPr>
          <w:rFonts w:ascii="Times New Roman" w:hAnsi="Times New Roman" w:cs="Times New Roman"/>
          <w:sz w:val="24"/>
          <w:szCs w:val="24"/>
        </w:rPr>
        <w:t>Loughran</w:t>
      </w:r>
      <w:proofErr w:type="spellEnd"/>
      <w:r w:rsidR="00BF6A70">
        <w:rPr>
          <w:rFonts w:ascii="Times New Roman" w:hAnsi="Times New Roman" w:cs="Times New Roman"/>
          <w:sz w:val="24"/>
          <w:szCs w:val="24"/>
        </w:rPr>
        <w:t xml:space="preserve">, </w:t>
      </w:r>
      <w:r w:rsidR="0025713B" w:rsidRPr="007C4C60">
        <w:rPr>
          <w:rFonts w:ascii="Times New Roman" w:hAnsi="Times New Roman" w:cs="Times New Roman"/>
          <w:sz w:val="24"/>
          <w:szCs w:val="24"/>
        </w:rPr>
        <w:t>(2015)</w:t>
      </w:r>
      <w:r w:rsidR="0025713B">
        <w:rPr>
          <w:rFonts w:ascii="Times New Roman" w:hAnsi="Times New Roman" w:cs="Times New Roman"/>
          <w:sz w:val="24"/>
          <w:szCs w:val="24"/>
        </w:rPr>
        <w:t xml:space="preserve"> explained that t</w:t>
      </w:r>
      <w:r w:rsidR="00084725" w:rsidRPr="007C4C60">
        <w:rPr>
          <w:rFonts w:ascii="Times New Roman" w:hAnsi="Times New Roman" w:cs="Times New Roman"/>
          <w:sz w:val="24"/>
          <w:szCs w:val="24"/>
        </w:rPr>
        <w:t xml:space="preserve">he assets surpassed the liabilities in 2013 by 18%, which is never healthy in normal circumstances. </w:t>
      </w:r>
      <w:r w:rsidR="0011176E" w:rsidRPr="007C4C60">
        <w:rPr>
          <w:rFonts w:ascii="Times New Roman" w:hAnsi="Times New Roman" w:cs="Times New Roman"/>
          <w:sz w:val="24"/>
          <w:szCs w:val="24"/>
        </w:rPr>
        <w:t xml:space="preserve"> The report identified that the assets equaled the liabilities in 2015. </w:t>
      </w:r>
    </w:p>
    <w:p w:rsidR="00A47B6D" w:rsidRPr="007C4C60" w:rsidRDefault="00A47B6D" w:rsidP="007C4C60">
      <w:pPr>
        <w:spacing w:line="480" w:lineRule="auto"/>
        <w:ind w:firstLine="720"/>
        <w:rPr>
          <w:rFonts w:ascii="Times New Roman" w:hAnsi="Times New Roman" w:cs="Times New Roman"/>
          <w:sz w:val="24"/>
          <w:szCs w:val="24"/>
        </w:rPr>
      </w:pPr>
      <w:r w:rsidRPr="007C4C60">
        <w:rPr>
          <w:rFonts w:ascii="Times New Roman" w:hAnsi="Times New Roman" w:cs="Times New Roman"/>
          <w:sz w:val="24"/>
          <w:szCs w:val="24"/>
        </w:rPr>
        <w:t xml:space="preserve">The quick ratio allows Fiserv, Inc. meet its short term financial liabilities, usually 12 months. </w:t>
      </w:r>
      <w:proofErr w:type="spellStart"/>
      <w:r w:rsidR="00E635BC">
        <w:rPr>
          <w:rFonts w:ascii="Times New Roman" w:hAnsi="Times New Roman" w:cs="Times New Roman"/>
          <w:sz w:val="24"/>
          <w:szCs w:val="24"/>
        </w:rPr>
        <w:t>Loughran</w:t>
      </w:r>
      <w:proofErr w:type="spellEnd"/>
      <w:r w:rsidR="00E635BC">
        <w:rPr>
          <w:rFonts w:ascii="Times New Roman" w:hAnsi="Times New Roman" w:cs="Times New Roman"/>
          <w:sz w:val="24"/>
          <w:szCs w:val="24"/>
        </w:rPr>
        <w:t xml:space="preserve">, </w:t>
      </w:r>
      <w:r w:rsidR="00E635BC" w:rsidRPr="007C4C60">
        <w:rPr>
          <w:rFonts w:ascii="Times New Roman" w:hAnsi="Times New Roman" w:cs="Times New Roman"/>
          <w:sz w:val="24"/>
          <w:szCs w:val="24"/>
        </w:rPr>
        <w:t>(2015)</w:t>
      </w:r>
      <w:r w:rsidR="00E635BC">
        <w:rPr>
          <w:rFonts w:ascii="Times New Roman" w:hAnsi="Times New Roman" w:cs="Times New Roman"/>
          <w:sz w:val="24"/>
          <w:szCs w:val="24"/>
        </w:rPr>
        <w:t xml:space="preserve">  argued that t</w:t>
      </w:r>
      <w:r w:rsidR="00C34551" w:rsidRPr="007C4C60">
        <w:rPr>
          <w:rFonts w:ascii="Times New Roman" w:hAnsi="Times New Roman" w:cs="Times New Roman"/>
          <w:sz w:val="24"/>
          <w:szCs w:val="24"/>
        </w:rPr>
        <w:t xml:space="preserve">he data indicated that Fiserv, Inc. could cover 95% of their </w:t>
      </w:r>
      <w:r w:rsidR="00592788" w:rsidRPr="007C4C60">
        <w:rPr>
          <w:rFonts w:ascii="Times New Roman" w:hAnsi="Times New Roman" w:cs="Times New Roman"/>
          <w:sz w:val="24"/>
          <w:szCs w:val="24"/>
        </w:rPr>
        <w:t xml:space="preserve">short term financial liabilities in </w:t>
      </w:r>
      <w:r w:rsidR="009F02B1" w:rsidRPr="007C4C60">
        <w:rPr>
          <w:rFonts w:ascii="Times New Roman" w:hAnsi="Times New Roman" w:cs="Times New Roman"/>
          <w:sz w:val="24"/>
          <w:szCs w:val="24"/>
        </w:rPr>
        <w:t xml:space="preserve">2016, but it could cover </w:t>
      </w:r>
      <w:r w:rsidR="00D32B19" w:rsidRPr="007C4C60">
        <w:rPr>
          <w:rFonts w:ascii="Times New Roman" w:hAnsi="Times New Roman" w:cs="Times New Roman"/>
          <w:sz w:val="24"/>
          <w:szCs w:val="24"/>
        </w:rPr>
        <w:t xml:space="preserve">all its short term financial liabilities in 2015. The firm </w:t>
      </w:r>
      <w:r w:rsidR="000420D7" w:rsidRPr="007C4C60">
        <w:rPr>
          <w:rFonts w:ascii="Times New Roman" w:hAnsi="Times New Roman" w:cs="Times New Roman"/>
          <w:sz w:val="24"/>
          <w:szCs w:val="24"/>
        </w:rPr>
        <w:t xml:space="preserve">surpassed the </w:t>
      </w:r>
      <w:r w:rsidR="001C4F23" w:rsidRPr="007C4C60">
        <w:rPr>
          <w:rFonts w:ascii="Times New Roman" w:hAnsi="Times New Roman" w:cs="Times New Roman"/>
          <w:sz w:val="24"/>
          <w:szCs w:val="24"/>
        </w:rPr>
        <w:t xml:space="preserve">short term liabilities in </w:t>
      </w:r>
      <w:r w:rsidR="00E5711B" w:rsidRPr="007C4C60">
        <w:rPr>
          <w:rFonts w:ascii="Times New Roman" w:hAnsi="Times New Roman" w:cs="Times New Roman"/>
          <w:sz w:val="24"/>
          <w:szCs w:val="24"/>
        </w:rPr>
        <w:t xml:space="preserve">2013 by 18%. </w:t>
      </w:r>
    </w:p>
    <w:p w:rsidR="000D1424" w:rsidRPr="007C4C60" w:rsidRDefault="0033027C" w:rsidP="007C4C60">
      <w:pPr>
        <w:spacing w:line="480" w:lineRule="auto"/>
        <w:ind w:firstLine="720"/>
        <w:rPr>
          <w:rFonts w:ascii="Times New Roman" w:hAnsi="Times New Roman" w:cs="Times New Roman"/>
          <w:sz w:val="24"/>
          <w:szCs w:val="24"/>
        </w:rPr>
      </w:pPr>
      <w:r w:rsidRPr="007C4C60">
        <w:rPr>
          <w:rFonts w:ascii="Times New Roman" w:hAnsi="Times New Roman" w:cs="Times New Roman"/>
          <w:sz w:val="24"/>
          <w:szCs w:val="24"/>
        </w:rPr>
        <w:t xml:space="preserve">The cash ratio indicated that when the business ceased operations, they would </w:t>
      </w:r>
      <w:r w:rsidR="00CF5347" w:rsidRPr="007C4C60">
        <w:rPr>
          <w:rFonts w:ascii="Times New Roman" w:hAnsi="Times New Roman" w:cs="Times New Roman"/>
          <w:sz w:val="24"/>
          <w:szCs w:val="24"/>
        </w:rPr>
        <w:t xml:space="preserve">pay up </w:t>
      </w:r>
      <w:r w:rsidR="003F32BF" w:rsidRPr="007C4C60">
        <w:rPr>
          <w:rFonts w:ascii="Times New Roman" w:hAnsi="Times New Roman" w:cs="Times New Roman"/>
          <w:sz w:val="24"/>
          <w:szCs w:val="24"/>
        </w:rPr>
        <w:t xml:space="preserve">16% of its debts as of 2016. </w:t>
      </w:r>
      <w:r w:rsidR="00F615DE" w:rsidRPr="007C4C60">
        <w:rPr>
          <w:rFonts w:ascii="Times New Roman" w:hAnsi="Times New Roman" w:cs="Times New Roman"/>
          <w:sz w:val="24"/>
          <w:szCs w:val="24"/>
        </w:rPr>
        <w:t xml:space="preserve">The data revealed that the firm would manage </w:t>
      </w:r>
      <w:r w:rsidR="00987E42" w:rsidRPr="007C4C60">
        <w:rPr>
          <w:rFonts w:ascii="Times New Roman" w:hAnsi="Times New Roman" w:cs="Times New Roman"/>
          <w:sz w:val="24"/>
          <w:szCs w:val="24"/>
        </w:rPr>
        <w:t xml:space="preserve">18% of its debts from the sale of assets when it closed doors in 2015. The firm would cater </w:t>
      </w:r>
      <w:r w:rsidR="004E4794" w:rsidRPr="007C4C60">
        <w:rPr>
          <w:rFonts w:ascii="Times New Roman" w:hAnsi="Times New Roman" w:cs="Times New Roman"/>
          <w:sz w:val="24"/>
          <w:szCs w:val="24"/>
        </w:rPr>
        <w:t xml:space="preserve">20% of its debts if they closed doors in </w:t>
      </w:r>
      <w:r w:rsidR="00640228" w:rsidRPr="007C4C60">
        <w:rPr>
          <w:rFonts w:ascii="Times New Roman" w:hAnsi="Times New Roman" w:cs="Times New Roman"/>
          <w:sz w:val="24"/>
          <w:szCs w:val="24"/>
        </w:rPr>
        <w:t xml:space="preserve">2014, through the sale of assets. </w:t>
      </w:r>
    </w:p>
    <w:p w:rsidR="00947E0C" w:rsidRPr="007C4C60" w:rsidRDefault="00947E0C" w:rsidP="007C4C60">
      <w:pPr>
        <w:spacing w:line="480" w:lineRule="auto"/>
        <w:ind w:firstLine="720"/>
        <w:rPr>
          <w:rFonts w:ascii="Times New Roman" w:hAnsi="Times New Roman" w:cs="Times New Roman"/>
          <w:sz w:val="24"/>
          <w:szCs w:val="24"/>
        </w:rPr>
      </w:pPr>
      <w:r w:rsidRPr="007C4C60">
        <w:rPr>
          <w:rFonts w:ascii="Times New Roman" w:hAnsi="Times New Roman" w:cs="Times New Roman"/>
          <w:sz w:val="24"/>
          <w:szCs w:val="24"/>
        </w:rPr>
        <w:t xml:space="preserve">Fiserv, Inc. reported fair profit margins of </w:t>
      </w:r>
      <w:r w:rsidR="0002724C" w:rsidRPr="007C4C60">
        <w:rPr>
          <w:rFonts w:ascii="Times New Roman" w:hAnsi="Times New Roman" w:cs="Times New Roman"/>
          <w:sz w:val="24"/>
          <w:szCs w:val="24"/>
        </w:rPr>
        <w:t xml:space="preserve">17%, 14%, and 15% respectively for the years 2016, 2015 and 2014. The data revealed that the firm’s profit margin became consistent for the four year data. </w:t>
      </w:r>
      <w:r w:rsidR="00E35778" w:rsidRPr="007C4C60">
        <w:rPr>
          <w:rFonts w:ascii="Times New Roman" w:hAnsi="Times New Roman" w:cs="Times New Roman"/>
          <w:sz w:val="24"/>
          <w:szCs w:val="24"/>
        </w:rPr>
        <w:t xml:space="preserve"> The report also found the same consistency for the pre-tax margin, operating margin and gross margin. </w:t>
      </w:r>
    </w:p>
    <w:p w:rsidR="004C2EE9" w:rsidRPr="007C4C60" w:rsidRDefault="004C2EE9" w:rsidP="009219D8">
      <w:pPr>
        <w:rPr>
          <w:rFonts w:ascii="Times New Roman" w:hAnsi="Times New Roman" w:cs="Times New Roman"/>
          <w:sz w:val="24"/>
          <w:szCs w:val="24"/>
        </w:rPr>
      </w:pPr>
    </w:p>
    <w:tbl>
      <w:tblPr>
        <w:tblW w:w="4500" w:type="dxa"/>
        <w:tblLook w:val="04A0" w:firstRow="1" w:lastRow="0" w:firstColumn="1" w:lastColumn="0" w:noHBand="0" w:noVBand="1"/>
      </w:tblPr>
      <w:tblGrid>
        <w:gridCol w:w="1539"/>
        <w:gridCol w:w="987"/>
        <w:gridCol w:w="987"/>
        <w:gridCol w:w="987"/>
      </w:tblGrid>
      <w:tr w:rsidR="003839B8" w:rsidRPr="007C4C60" w:rsidTr="003839B8">
        <w:trPr>
          <w:trHeight w:val="315"/>
        </w:trPr>
        <w:tc>
          <w:tcPr>
            <w:tcW w:w="4500"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3839B8" w:rsidRPr="007C4C60" w:rsidRDefault="003839B8" w:rsidP="003839B8">
            <w:pPr>
              <w:spacing w:after="0" w:line="240" w:lineRule="auto"/>
              <w:jc w:val="center"/>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lastRenderedPageBreak/>
              <w:t>World</w:t>
            </w:r>
            <w:r w:rsidR="00443183" w:rsidRPr="007C4C60">
              <w:rPr>
                <w:rFonts w:ascii="Times New Roman" w:eastAsia="Times New Roman" w:hAnsi="Times New Roman" w:cs="Times New Roman"/>
                <w:color w:val="000000"/>
                <w:sz w:val="24"/>
                <w:szCs w:val="24"/>
              </w:rPr>
              <w:t>-</w:t>
            </w:r>
            <w:r w:rsidRPr="007C4C60">
              <w:rPr>
                <w:rFonts w:ascii="Times New Roman" w:eastAsia="Times New Roman" w:hAnsi="Times New Roman" w:cs="Times New Roman"/>
                <w:color w:val="000000"/>
                <w:sz w:val="24"/>
                <w:szCs w:val="24"/>
              </w:rPr>
              <w:t>pay Inc. Class A</w:t>
            </w:r>
          </w:p>
        </w:tc>
      </w:tr>
      <w:tr w:rsidR="003839B8" w:rsidRPr="007C4C60" w:rsidTr="003839B8">
        <w:trPr>
          <w:trHeight w:val="300"/>
        </w:trPr>
        <w:tc>
          <w:tcPr>
            <w:tcW w:w="1539" w:type="dxa"/>
            <w:tcBorders>
              <w:top w:val="nil"/>
              <w:left w:val="single" w:sz="8" w:space="0" w:color="auto"/>
              <w:bottom w:val="single" w:sz="4" w:space="0" w:color="auto"/>
              <w:right w:val="single" w:sz="4" w:space="0" w:color="auto"/>
            </w:tcBorders>
            <w:shd w:val="clear" w:color="000000" w:fill="9BC2E6"/>
            <w:vAlign w:val="bottom"/>
            <w:hideMark/>
          </w:tcPr>
          <w:p w:rsidR="003839B8" w:rsidRPr="007C4C60" w:rsidRDefault="003839B8" w:rsidP="003839B8">
            <w:pPr>
              <w:spacing w:after="0" w:line="240" w:lineRule="auto"/>
              <w:rPr>
                <w:rFonts w:ascii="Times New Roman" w:eastAsia="Times New Roman" w:hAnsi="Times New Roman" w:cs="Times New Roman"/>
                <w:b/>
                <w:bCs/>
                <w:color w:val="000000"/>
                <w:sz w:val="24"/>
                <w:szCs w:val="24"/>
              </w:rPr>
            </w:pPr>
            <w:r w:rsidRPr="007C4C60">
              <w:rPr>
                <w:rFonts w:ascii="Times New Roman" w:eastAsia="Times New Roman" w:hAnsi="Times New Roman" w:cs="Times New Roman"/>
                <w:b/>
                <w:bCs/>
                <w:color w:val="000000"/>
                <w:sz w:val="24"/>
                <w:szCs w:val="24"/>
              </w:rPr>
              <w:t>Profitability</w:t>
            </w:r>
          </w:p>
        </w:tc>
        <w:tc>
          <w:tcPr>
            <w:tcW w:w="987" w:type="dxa"/>
            <w:tcBorders>
              <w:top w:val="nil"/>
              <w:left w:val="nil"/>
              <w:bottom w:val="single" w:sz="4" w:space="0" w:color="auto"/>
              <w:right w:val="single" w:sz="4" w:space="0" w:color="auto"/>
            </w:tcBorders>
            <w:shd w:val="clear" w:color="auto" w:fill="auto"/>
            <w:noWrap/>
            <w:vAlign w:val="bottom"/>
            <w:hideMark/>
          </w:tcPr>
          <w:p w:rsidR="003839B8" w:rsidRPr="007C4C60" w:rsidRDefault="003839B8" w:rsidP="003839B8">
            <w:pPr>
              <w:spacing w:after="0" w:line="240" w:lineRule="auto"/>
              <w:rPr>
                <w:rFonts w:ascii="Times New Roman" w:eastAsia="Times New Roman" w:hAnsi="Times New Roman" w:cs="Times New Roman"/>
                <w:b/>
                <w:bCs/>
                <w:color w:val="000000"/>
                <w:sz w:val="24"/>
                <w:szCs w:val="24"/>
              </w:rPr>
            </w:pPr>
            <w:r w:rsidRPr="007C4C60">
              <w:rPr>
                <w:rFonts w:ascii="Times New Roman" w:eastAsia="Times New Roman" w:hAnsi="Times New Roman" w:cs="Times New Roman"/>
                <w:b/>
                <w:bCs/>
                <w:color w:val="000000"/>
                <w:sz w:val="24"/>
                <w:szCs w:val="24"/>
              </w:rPr>
              <w:t>2014-12</w:t>
            </w:r>
          </w:p>
        </w:tc>
        <w:tc>
          <w:tcPr>
            <w:tcW w:w="987" w:type="dxa"/>
            <w:tcBorders>
              <w:top w:val="nil"/>
              <w:left w:val="nil"/>
              <w:bottom w:val="single" w:sz="4" w:space="0" w:color="auto"/>
              <w:right w:val="single" w:sz="4" w:space="0" w:color="auto"/>
            </w:tcBorders>
            <w:shd w:val="clear" w:color="auto" w:fill="auto"/>
            <w:noWrap/>
            <w:vAlign w:val="bottom"/>
            <w:hideMark/>
          </w:tcPr>
          <w:p w:rsidR="003839B8" w:rsidRPr="007C4C60" w:rsidRDefault="003839B8" w:rsidP="003839B8">
            <w:pPr>
              <w:spacing w:after="0" w:line="240" w:lineRule="auto"/>
              <w:rPr>
                <w:rFonts w:ascii="Times New Roman" w:eastAsia="Times New Roman" w:hAnsi="Times New Roman" w:cs="Times New Roman"/>
                <w:b/>
                <w:bCs/>
                <w:color w:val="000000"/>
                <w:sz w:val="24"/>
                <w:szCs w:val="24"/>
              </w:rPr>
            </w:pPr>
            <w:r w:rsidRPr="007C4C60">
              <w:rPr>
                <w:rFonts w:ascii="Times New Roman" w:eastAsia="Times New Roman" w:hAnsi="Times New Roman" w:cs="Times New Roman"/>
                <w:b/>
                <w:bCs/>
                <w:color w:val="000000"/>
                <w:sz w:val="24"/>
                <w:szCs w:val="24"/>
              </w:rPr>
              <w:t>2015-12</w:t>
            </w:r>
          </w:p>
        </w:tc>
        <w:tc>
          <w:tcPr>
            <w:tcW w:w="987" w:type="dxa"/>
            <w:tcBorders>
              <w:top w:val="nil"/>
              <w:left w:val="nil"/>
              <w:bottom w:val="single" w:sz="4" w:space="0" w:color="auto"/>
              <w:right w:val="single" w:sz="8" w:space="0" w:color="auto"/>
            </w:tcBorders>
            <w:shd w:val="clear" w:color="auto" w:fill="auto"/>
            <w:noWrap/>
            <w:vAlign w:val="bottom"/>
            <w:hideMark/>
          </w:tcPr>
          <w:p w:rsidR="003839B8" w:rsidRPr="007C4C60" w:rsidRDefault="003839B8" w:rsidP="003839B8">
            <w:pPr>
              <w:spacing w:after="0" w:line="240" w:lineRule="auto"/>
              <w:rPr>
                <w:rFonts w:ascii="Times New Roman" w:eastAsia="Times New Roman" w:hAnsi="Times New Roman" w:cs="Times New Roman"/>
                <w:b/>
                <w:bCs/>
                <w:color w:val="000000"/>
                <w:sz w:val="24"/>
                <w:szCs w:val="24"/>
              </w:rPr>
            </w:pPr>
            <w:r w:rsidRPr="007C4C60">
              <w:rPr>
                <w:rFonts w:ascii="Times New Roman" w:eastAsia="Times New Roman" w:hAnsi="Times New Roman" w:cs="Times New Roman"/>
                <w:b/>
                <w:bCs/>
                <w:color w:val="000000"/>
                <w:sz w:val="24"/>
                <w:szCs w:val="24"/>
              </w:rPr>
              <w:t>2016-12</w:t>
            </w:r>
          </w:p>
        </w:tc>
      </w:tr>
      <w:tr w:rsidR="003839B8" w:rsidRPr="007C4C60" w:rsidTr="003839B8">
        <w:trPr>
          <w:trHeight w:val="300"/>
        </w:trPr>
        <w:tc>
          <w:tcPr>
            <w:tcW w:w="1539" w:type="dxa"/>
            <w:tcBorders>
              <w:top w:val="nil"/>
              <w:left w:val="single" w:sz="8" w:space="0" w:color="auto"/>
              <w:bottom w:val="single" w:sz="4" w:space="0" w:color="auto"/>
              <w:right w:val="single" w:sz="4" w:space="0" w:color="auto"/>
            </w:tcBorders>
            <w:shd w:val="clear" w:color="auto" w:fill="auto"/>
            <w:vAlign w:val="bottom"/>
            <w:hideMark/>
          </w:tcPr>
          <w:p w:rsidR="003839B8" w:rsidRPr="007C4C60" w:rsidRDefault="003839B8" w:rsidP="003839B8">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Tax Rate %</w:t>
            </w:r>
          </w:p>
        </w:tc>
        <w:tc>
          <w:tcPr>
            <w:tcW w:w="987" w:type="dxa"/>
            <w:tcBorders>
              <w:top w:val="nil"/>
              <w:left w:val="nil"/>
              <w:bottom w:val="single" w:sz="4" w:space="0" w:color="auto"/>
              <w:right w:val="single" w:sz="4" w:space="0" w:color="auto"/>
            </w:tcBorders>
            <w:shd w:val="clear" w:color="auto" w:fill="auto"/>
            <w:noWrap/>
            <w:vAlign w:val="bottom"/>
            <w:hideMark/>
          </w:tcPr>
          <w:p w:rsidR="003839B8" w:rsidRPr="007C4C60" w:rsidRDefault="003839B8" w:rsidP="003839B8">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28.14</w:t>
            </w:r>
          </w:p>
        </w:tc>
        <w:tc>
          <w:tcPr>
            <w:tcW w:w="987" w:type="dxa"/>
            <w:tcBorders>
              <w:top w:val="nil"/>
              <w:left w:val="nil"/>
              <w:bottom w:val="single" w:sz="4" w:space="0" w:color="auto"/>
              <w:right w:val="single" w:sz="4" w:space="0" w:color="auto"/>
            </w:tcBorders>
            <w:shd w:val="clear" w:color="auto" w:fill="auto"/>
            <w:noWrap/>
            <w:vAlign w:val="bottom"/>
            <w:hideMark/>
          </w:tcPr>
          <w:p w:rsidR="003839B8" w:rsidRPr="007C4C60" w:rsidRDefault="003839B8" w:rsidP="003839B8">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29.65</w:t>
            </w:r>
          </w:p>
        </w:tc>
        <w:tc>
          <w:tcPr>
            <w:tcW w:w="987" w:type="dxa"/>
            <w:tcBorders>
              <w:top w:val="nil"/>
              <w:left w:val="nil"/>
              <w:bottom w:val="single" w:sz="4" w:space="0" w:color="auto"/>
              <w:right w:val="single" w:sz="8" w:space="0" w:color="auto"/>
            </w:tcBorders>
            <w:shd w:val="clear" w:color="auto" w:fill="auto"/>
            <w:noWrap/>
            <w:vAlign w:val="bottom"/>
            <w:hideMark/>
          </w:tcPr>
          <w:p w:rsidR="003839B8" w:rsidRPr="007C4C60" w:rsidRDefault="003839B8" w:rsidP="003839B8">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33.56</w:t>
            </w:r>
          </w:p>
        </w:tc>
      </w:tr>
      <w:tr w:rsidR="003839B8" w:rsidRPr="007C4C60" w:rsidTr="003839B8">
        <w:trPr>
          <w:trHeight w:val="600"/>
        </w:trPr>
        <w:tc>
          <w:tcPr>
            <w:tcW w:w="1539" w:type="dxa"/>
            <w:tcBorders>
              <w:top w:val="nil"/>
              <w:left w:val="single" w:sz="8" w:space="0" w:color="auto"/>
              <w:bottom w:val="single" w:sz="4" w:space="0" w:color="auto"/>
              <w:right w:val="single" w:sz="4" w:space="0" w:color="auto"/>
            </w:tcBorders>
            <w:shd w:val="clear" w:color="auto" w:fill="auto"/>
            <w:vAlign w:val="bottom"/>
            <w:hideMark/>
          </w:tcPr>
          <w:p w:rsidR="003839B8" w:rsidRPr="007C4C60" w:rsidRDefault="003839B8" w:rsidP="003839B8">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Net Margin %</w:t>
            </w:r>
          </w:p>
        </w:tc>
        <w:tc>
          <w:tcPr>
            <w:tcW w:w="987" w:type="dxa"/>
            <w:tcBorders>
              <w:top w:val="nil"/>
              <w:left w:val="nil"/>
              <w:bottom w:val="single" w:sz="4" w:space="0" w:color="auto"/>
              <w:right w:val="single" w:sz="4" w:space="0" w:color="auto"/>
            </w:tcBorders>
            <w:shd w:val="clear" w:color="auto" w:fill="auto"/>
            <w:noWrap/>
            <w:vAlign w:val="bottom"/>
            <w:hideMark/>
          </w:tcPr>
          <w:p w:rsidR="003839B8" w:rsidRPr="007C4C60" w:rsidRDefault="003839B8" w:rsidP="003839B8">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4.86</w:t>
            </w:r>
          </w:p>
        </w:tc>
        <w:tc>
          <w:tcPr>
            <w:tcW w:w="987" w:type="dxa"/>
            <w:tcBorders>
              <w:top w:val="nil"/>
              <w:left w:val="nil"/>
              <w:bottom w:val="single" w:sz="4" w:space="0" w:color="auto"/>
              <w:right w:val="single" w:sz="4" w:space="0" w:color="auto"/>
            </w:tcBorders>
            <w:shd w:val="clear" w:color="auto" w:fill="auto"/>
            <w:noWrap/>
            <w:vAlign w:val="bottom"/>
            <w:hideMark/>
          </w:tcPr>
          <w:p w:rsidR="003839B8" w:rsidRPr="007C4C60" w:rsidRDefault="003839B8" w:rsidP="003839B8">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4.68</w:t>
            </w:r>
          </w:p>
        </w:tc>
        <w:tc>
          <w:tcPr>
            <w:tcW w:w="987" w:type="dxa"/>
            <w:tcBorders>
              <w:top w:val="nil"/>
              <w:left w:val="nil"/>
              <w:bottom w:val="single" w:sz="4" w:space="0" w:color="auto"/>
              <w:right w:val="single" w:sz="8" w:space="0" w:color="auto"/>
            </w:tcBorders>
            <w:shd w:val="clear" w:color="auto" w:fill="auto"/>
            <w:noWrap/>
            <w:vAlign w:val="bottom"/>
            <w:hideMark/>
          </w:tcPr>
          <w:p w:rsidR="003839B8" w:rsidRPr="007C4C60" w:rsidRDefault="003839B8" w:rsidP="003839B8">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5.96</w:t>
            </w:r>
          </w:p>
        </w:tc>
      </w:tr>
      <w:tr w:rsidR="003839B8" w:rsidRPr="007C4C60" w:rsidTr="003839B8">
        <w:trPr>
          <w:trHeight w:val="900"/>
        </w:trPr>
        <w:tc>
          <w:tcPr>
            <w:tcW w:w="1539" w:type="dxa"/>
            <w:tcBorders>
              <w:top w:val="nil"/>
              <w:left w:val="single" w:sz="8" w:space="0" w:color="auto"/>
              <w:bottom w:val="single" w:sz="4" w:space="0" w:color="auto"/>
              <w:right w:val="single" w:sz="4" w:space="0" w:color="auto"/>
            </w:tcBorders>
            <w:shd w:val="clear" w:color="auto" w:fill="auto"/>
            <w:vAlign w:val="bottom"/>
            <w:hideMark/>
          </w:tcPr>
          <w:p w:rsidR="003839B8" w:rsidRPr="007C4C60" w:rsidRDefault="003839B8" w:rsidP="003839B8">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Asset Turnover (Average)</w:t>
            </w:r>
          </w:p>
        </w:tc>
        <w:tc>
          <w:tcPr>
            <w:tcW w:w="987" w:type="dxa"/>
            <w:tcBorders>
              <w:top w:val="nil"/>
              <w:left w:val="nil"/>
              <w:bottom w:val="single" w:sz="4" w:space="0" w:color="auto"/>
              <w:right w:val="single" w:sz="4" w:space="0" w:color="auto"/>
            </w:tcBorders>
            <w:shd w:val="clear" w:color="auto" w:fill="auto"/>
            <w:noWrap/>
            <w:vAlign w:val="bottom"/>
            <w:hideMark/>
          </w:tcPr>
          <w:p w:rsidR="003839B8" w:rsidRPr="007C4C60" w:rsidRDefault="003839B8" w:rsidP="003839B8">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0.49</w:t>
            </w:r>
          </w:p>
        </w:tc>
        <w:tc>
          <w:tcPr>
            <w:tcW w:w="987" w:type="dxa"/>
            <w:tcBorders>
              <w:top w:val="nil"/>
              <w:left w:val="nil"/>
              <w:bottom w:val="single" w:sz="4" w:space="0" w:color="auto"/>
              <w:right w:val="single" w:sz="4" w:space="0" w:color="auto"/>
            </w:tcBorders>
            <w:shd w:val="clear" w:color="auto" w:fill="auto"/>
            <w:noWrap/>
            <w:vAlign w:val="bottom"/>
            <w:hideMark/>
          </w:tcPr>
          <w:p w:rsidR="003839B8" w:rsidRPr="007C4C60" w:rsidRDefault="003839B8" w:rsidP="003839B8">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0.49</w:t>
            </w:r>
          </w:p>
        </w:tc>
        <w:tc>
          <w:tcPr>
            <w:tcW w:w="987" w:type="dxa"/>
            <w:tcBorders>
              <w:top w:val="nil"/>
              <w:left w:val="nil"/>
              <w:bottom w:val="single" w:sz="4" w:space="0" w:color="auto"/>
              <w:right w:val="single" w:sz="8" w:space="0" w:color="auto"/>
            </w:tcBorders>
            <w:shd w:val="clear" w:color="auto" w:fill="auto"/>
            <w:noWrap/>
            <w:vAlign w:val="bottom"/>
            <w:hideMark/>
          </w:tcPr>
          <w:p w:rsidR="003839B8" w:rsidRPr="007C4C60" w:rsidRDefault="003839B8" w:rsidP="003839B8">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0.53</w:t>
            </w:r>
          </w:p>
        </w:tc>
      </w:tr>
      <w:tr w:rsidR="003839B8" w:rsidRPr="007C4C60" w:rsidTr="003839B8">
        <w:trPr>
          <w:trHeight w:val="600"/>
        </w:trPr>
        <w:tc>
          <w:tcPr>
            <w:tcW w:w="1539" w:type="dxa"/>
            <w:tcBorders>
              <w:top w:val="nil"/>
              <w:left w:val="single" w:sz="8" w:space="0" w:color="auto"/>
              <w:bottom w:val="single" w:sz="4" w:space="0" w:color="auto"/>
              <w:right w:val="single" w:sz="4" w:space="0" w:color="auto"/>
            </w:tcBorders>
            <w:shd w:val="clear" w:color="auto" w:fill="auto"/>
            <w:vAlign w:val="bottom"/>
            <w:hideMark/>
          </w:tcPr>
          <w:p w:rsidR="003839B8" w:rsidRPr="007C4C60" w:rsidRDefault="003839B8" w:rsidP="003839B8">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Return on Assets %</w:t>
            </w:r>
          </w:p>
        </w:tc>
        <w:tc>
          <w:tcPr>
            <w:tcW w:w="987" w:type="dxa"/>
            <w:tcBorders>
              <w:top w:val="nil"/>
              <w:left w:val="nil"/>
              <w:bottom w:val="single" w:sz="4" w:space="0" w:color="auto"/>
              <w:right w:val="single" w:sz="4" w:space="0" w:color="auto"/>
            </w:tcBorders>
            <w:shd w:val="clear" w:color="auto" w:fill="auto"/>
            <w:noWrap/>
            <w:vAlign w:val="bottom"/>
            <w:hideMark/>
          </w:tcPr>
          <w:p w:rsidR="003839B8" w:rsidRPr="007C4C60" w:rsidRDefault="003839B8" w:rsidP="003839B8">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2.38</w:t>
            </w:r>
          </w:p>
        </w:tc>
        <w:tc>
          <w:tcPr>
            <w:tcW w:w="987" w:type="dxa"/>
            <w:tcBorders>
              <w:top w:val="nil"/>
              <w:left w:val="nil"/>
              <w:bottom w:val="single" w:sz="4" w:space="0" w:color="auto"/>
              <w:right w:val="single" w:sz="4" w:space="0" w:color="auto"/>
            </w:tcBorders>
            <w:shd w:val="clear" w:color="auto" w:fill="auto"/>
            <w:noWrap/>
            <w:vAlign w:val="bottom"/>
            <w:hideMark/>
          </w:tcPr>
          <w:p w:rsidR="003839B8" w:rsidRPr="007C4C60" w:rsidRDefault="003839B8" w:rsidP="003839B8">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2.31</w:t>
            </w:r>
          </w:p>
        </w:tc>
        <w:tc>
          <w:tcPr>
            <w:tcW w:w="987" w:type="dxa"/>
            <w:tcBorders>
              <w:top w:val="nil"/>
              <w:left w:val="nil"/>
              <w:bottom w:val="single" w:sz="4" w:space="0" w:color="auto"/>
              <w:right w:val="single" w:sz="8" w:space="0" w:color="auto"/>
            </w:tcBorders>
            <w:shd w:val="clear" w:color="auto" w:fill="auto"/>
            <w:noWrap/>
            <w:vAlign w:val="bottom"/>
            <w:hideMark/>
          </w:tcPr>
          <w:p w:rsidR="003839B8" w:rsidRPr="007C4C60" w:rsidRDefault="003839B8" w:rsidP="003839B8">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3.16</w:t>
            </w:r>
          </w:p>
        </w:tc>
      </w:tr>
      <w:tr w:rsidR="003839B8" w:rsidRPr="007C4C60" w:rsidTr="003839B8">
        <w:trPr>
          <w:trHeight w:val="900"/>
        </w:trPr>
        <w:tc>
          <w:tcPr>
            <w:tcW w:w="1539" w:type="dxa"/>
            <w:tcBorders>
              <w:top w:val="nil"/>
              <w:left w:val="single" w:sz="8" w:space="0" w:color="auto"/>
              <w:bottom w:val="single" w:sz="4" w:space="0" w:color="auto"/>
              <w:right w:val="single" w:sz="4" w:space="0" w:color="auto"/>
            </w:tcBorders>
            <w:shd w:val="clear" w:color="auto" w:fill="auto"/>
            <w:vAlign w:val="bottom"/>
            <w:hideMark/>
          </w:tcPr>
          <w:p w:rsidR="003839B8" w:rsidRPr="007C4C60" w:rsidRDefault="003839B8" w:rsidP="003839B8">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Financial Leverage (Average)</w:t>
            </w:r>
          </w:p>
        </w:tc>
        <w:tc>
          <w:tcPr>
            <w:tcW w:w="987" w:type="dxa"/>
            <w:tcBorders>
              <w:top w:val="nil"/>
              <w:left w:val="nil"/>
              <w:bottom w:val="single" w:sz="4" w:space="0" w:color="auto"/>
              <w:right w:val="single" w:sz="4" w:space="0" w:color="auto"/>
            </w:tcBorders>
            <w:shd w:val="clear" w:color="auto" w:fill="auto"/>
            <w:noWrap/>
            <w:vAlign w:val="bottom"/>
            <w:hideMark/>
          </w:tcPr>
          <w:p w:rsidR="003839B8" w:rsidRPr="007C4C60" w:rsidRDefault="003839B8" w:rsidP="003839B8">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7.02</w:t>
            </w:r>
          </w:p>
        </w:tc>
        <w:tc>
          <w:tcPr>
            <w:tcW w:w="987" w:type="dxa"/>
            <w:tcBorders>
              <w:top w:val="nil"/>
              <w:left w:val="nil"/>
              <w:bottom w:val="single" w:sz="4" w:space="0" w:color="auto"/>
              <w:right w:val="single" w:sz="4" w:space="0" w:color="auto"/>
            </w:tcBorders>
            <w:shd w:val="clear" w:color="auto" w:fill="auto"/>
            <w:noWrap/>
            <w:vAlign w:val="bottom"/>
            <w:hideMark/>
          </w:tcPr>
          <w:p w:rsidR="003839B8" w:rsidRPr="007C4C60" w:rsidRDefault="003839B8" w:rsidP="003839B8">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6.79</w:t>
            </w:r>
          </w:p>
        </w:tc>
        <w:tc>
          <w:tcPr>
            <w:tcW w:w="987" w:type="dxa"/>
            <w:tcBorders>
              <w:top w:val="nil"/>
              <w:left w:val="nil"/>
              <w:bottom w:val="single" w:sz="4" w:space="0" w:color="auto"/>
              <w:right w:val="single" w:sz="8" w:space="0" w:color="auto"/>
            </w:tcBorders>
            <w:shd w:val="clear" w:color="auto" w:fill="auto"/>
            <w:noWrap/>
            <w:vAlign w:val="bottom"/>
            <w:hideMark/>
          </w:tcPr>
          <w:p w:rsidR="003839B8" w:rsidRPr="007C4C60" w:rsidRDefault="003839B8" w:rsidP="003839B8">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5.35</w:t>
            </w:r>
          </w:p>
        </w:tc>
      </w:tr>
      <w:tr w:rsidR="003839B8" w:rsidRPr="007C4C60" w:rsidTr="003839B8">
        <w:trPr>
          <w:trHeight w:val="600"/>
        </w:trPr>
        <w:tc>
          <w:tcPr>
            <w:tcW w:w="1539" w:type="dxa"/>
            <w:tcBorders>
              <w:top w:val="nil"/>
              <w:left w:val="single" w:sz="8" w:space="0" w:color="auto"/>
              <w:bottom w:val="single" w:sz="4" w:space="0" w:color="auto"/>
              <w:right w:val="single" w:sz="4" w:space="0" w:color="auto"/>
            </w:tcBorders>
            <w:shd w:val="clear" w:color="auto" w:fill="auto"/>
            <w:vAlign w:val="bottom"/>
            <w:hideMark/>
          </w:tcPr>
          <w:p w:rsidR="003839B8" w:rsidRPr="007C4C60" w:rsidRDefault="003839B8" w:rsidP="003839B8">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Return on Equity %</w:t>
            </w:r>
          </w:p>
        </w:tc>
        <w:tc>
          <w:tcPr>
            <w:tcW w:w="987" w:type="dxa"/>
            <w:tcBorders>
              <w:top w:val="nil"/>
              <w:left w:val="nil"/>
              <w:bottom w:val="single" w:sz="4" w:space="0" w:color="auto"/>
              <w:right w:val="single" w:sz="4" w:space="0" w:color="auto"/>
            </w:tcBorders>
            <w:shd w:val="clear" w:color="auto" w:fill="auto"/>
            <w:noWrap/>
            <w:vAlign w:val="bottom"/>
            <w:hideMark/>
          </w:tcPr>
          <w:p w:rsidR="003839B8" w:rsidRPr="007C4C60" w:rsidRDefault="003839B8" w:rsidP="003839B8">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15</w:t>
            </w:r>
          </w:p>
        </w:tc>
        <w:tc>
          <w:tcPr>
            <w:tcW w:w="987" w:type="dxa"/>
            <w:tcBorders>
              <w:top w:val="nil"/>
              <w:left w:val="nil"/>
              <w:bottom w:val="single" w:sz="4" w:space="0" w:color="auto"/>
              <w:right w:val="single" w:sz="4" w:space="0" w:color="auto"/>
            </w:tcBorders>
            <w:shd w:val="clear" w:color="auto" w:fill="auto"/>
            <w:noWrap/>
            <w:vAlign w:val="bottom"/>
            <w:hideMark/>
          </w:tcPr>
          <w:p w:rsidR="003839B8" w:rsidRPr="007C4C60" w:rsidRDefault="003839B8" w:rsidP="003839B8">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15.94</w:t>
            </w:r>
          </w:p>
        </w:tc>
        <w:tc>
          <w:tcPr>
            <w:tcW w:w="987" w:type="dxa"/>
            <w:tcBorders>
              <w:top w:val="nil"/>
              <w:left w:val="nil"/>
              <w:bottom w:val="single" w:sz="4" w:space="0" w:color="auto"/>
              <w:right w:val="single" w:sz="8" w:space="0" w:color="auto"/>
            </w:tcBorders>
            <w:shd w:val="clear" w:color="auto" w:fill="auto"/>
            <w:noWrap/>
            <w:vAlign w:val="bottom"/>
            <w:hideMark/>
          </w:tcPr>
          <w:p w:rsidR="003839B8" w:rsidRPr="007C4C60" w:rsidRDefault="003839B8" w:rsidP="003839B8">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18.8</w:t>
            </w:r>
          </w:p>
        </w:tc>
      </w:tr>
      <w:tr w:rsidR="003839B8" w:rsidRPr="007C4C60" w:rsidTr="003839B8">
        <w:trPr>
          <w:trHeight w:val="915"/>
        </w:trPr>
        <w:tc>
          <w:tcPr>
            <w:tcW w:w="1539" w:type="dxa"/>
            <w:tcBorders>
              <w:top w:val="nil"/>
              <w:left w:val="single" w:sz="8" w:space="0" w:color="auto"/>
              <w:bottom w:val="single" w:sz="8" w:space="0" w:color="auto"/>
              <w:right w:val="single" w:sz="4" w:space="0" w:color="auto"/>
            </w:tcBorders>
            <w:shd w:val="clear" w:color="auto" w:fill="auto"/>
            <w:vAlign w:val="bottom"/>
            <w:hideMark/>
          </w:tcPr>
          <w:p w:rsidR="003839B8" w:rsidRPr="007C4C60" w:rsidRDefault="003839B8" w:rsidP="003839B8">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Return on Invested Capital %</w:t>
            </w:r>
          </w:p>
        </w:tc>
        <w:tc>
          <w:tcPr>
            <w:tcW w:w="987" w:type="dxa"/>
            <w:tcBorders>
              <w:top w:val="nil"/>
              <w:left w:val="nil"/>
              <w:bottom w:val="single" w:sz="8" w:space="0" w:color="auto"/>
              <w:right w:val="single" w:sz="4" w:space="0" w:color="auto"/>
            </w:tcBorders>
            <w:shd w:val="clear" w:color="auto" w:fill="auto"/>
            <w:noWrap/>
            <w:vAlign w:val="bottom"/>
            <w:hideMark/>
          </w:tcPr>
          <w:p w:rsidR="003839B8" w:rsidRPr="007C4C60" w:rsidRDefault="003839B8" w:rsidP="003839B8">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3.62</w:t>
            </w:r>
          </w:p>
        </w:tc>
        <w:tc>
          <w:tcPr>
            <w:tcW w:w="987" w:type="dxa"/>
            <w:tcBorders>
              <w:top w:val="nil"/>
              <w:left w:val="nil"/>
              <w:bottom w:val="single" w:sz="8" w:space="0" w:color="auto"/>
              <w:right w:val="single" w:sz="4" w:space="0" w:color="auto"/>
            </w:tcBorders>
            <w:shd w:val="clear" w:color="auto" w:fill="auto"/>
            <w:noWrap/>
            <w:vAlign w:val="bottom"/>
            <w:hideMark/>
          </w:tcPr>
          <w:p w:rsidR="003839B8" w:rsidRPr="007C4C60" w:rsidRDefault="003839B8" w:rsidP="003839B8">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3.54</w:t>
            </w:r>
          </w:p>
        </w:tc>
        <w:tc>
          <w:tcPr>
            <w:tcW w:w="987" w:type="dxa"/>
            <w:tcBorders>
              <w:top w:val="nil"/>
              <w:left w:val="nil"/>
              <w:bottom w:val="single" w:sz="8" w:space="0" w:color="auto"/>
              <w:right w:val="single" w:sz="8" w:space="0" w:color="auto"/>
            </w:tcBorders>
            <w:shd w:val="clear" w:color="auto" w:fill="auto"/>
            <w:noWrap/>
            <w:vAlign w:val="bottom"/>
            <w:hideMark/>
          </w:tcPr>
          <w:p w:rsidR="003839B8" w:rsidRPr="007C4C60" w:rsidRDefault="003839B8" w:rsidP="003839B8">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4.96</w:t>
            </w:r>
          </w:p>
        </w:tc>
      </w:tr>
    </w:tbl>
    <w:p w:rsidR="00863BFE" w:rsidRPr="007C4C60" w:rsidRDefault="00863BFE" w:rsidP="009219D8">
      <w:pPr>
        <w:rPr>
          <w:rFonts w:ascii="Times New Roman" w:hAnsi="Times New Roman" w:cs="Times New Roman"/>
          <w:sz w:val="24"/>
          <w:szCs w:val="24"/>
        </w:rPr>
      </w:pPr>
    </w:p>
    <w:p w:rsidR="00F43089" w:rsidRPr="007C4C60" w:rsidRDefault="00F43089" w:rsidP="007C4C60">
      <w:pPr>
        <w:spacing w:line="480" w:lineRule="auto"/>
        <w:ind w:firstLine="720"/>
        <w:rPr>
          <w:rFonts w:ascii="Times New Roman" w:hAnsi="Times New Roman" w:cs="Times New Roman"/>
          <w:sz w:val="24"/>
          <w:szCs w:val="24"/>
        </w:rPr>
      </w:pPr>
      <w:r w:rsidRPr="007C4C60">
        <w:rPr>
          <w:rFonts w:ascii="Times New Roman" w:eastAsia="Times New Roman" w:hAnsi="Times New Roman" w:cs="Times New Roman"/>
          <w:color w:val="000000"/>
          <w:sz w:val="24"/>
          <w:szCs w:val="24"/>
        </w:rPr>
        <w:t xml:space="preserve">World-pay Inc. being their closest competitor reported </w:t>
      </w:r>
      <w:r w:rsidR="00873970" w:rsidRPr="007C4C60">
        <w:rPr>
          <w:rFonts w:ascii="Times New Roman" w:eastAsia="Times New Roman" w:hAnsi="Times New Roman" w:cs="Times New Roman"/>
          <w:color w:val="000000"/>
          <w:sz w:val="24"/>
          <w:szCs w:val="24"/>
        </w:rPr>
        <w:t xml:space="preserve">a net margin of </w:t>
      </w:r>
      <w:r w:rsidR="004C2EE9" w:rsidRPr="007C4C60">
        <w:rPr>
          <w:rFonts w:ascii="Times New Roman" w:eastAsia="Times New Roman" w:hAnsi="Times New Roman" w:cs="Times New Roman"/>
          <w:color w:val="000000"/>
          <w:sz w:val="24"/>
          <w:szCs w:val="24"/>
        </w:rPr>
        <w:t xml:space="preserve">4.86%, </w:t>
      </w:r>
      <w:r w:rsidR="00CA04D3" w:rsidRPr="007C4C60">
        <w:rPr>
          <w:rFonts w:ascii="Times New Roman" w:eastAsia="Times New Roman" w:hAnsi="Times New Roman" w:cs="Times New Roman"/>
          <w:color w:val="000000"/>
          <w:sz w:val="24"/>
          <w:szCs w:val="24"/>
        </w:rPr>
        <w:t>4.</w:t>
      </w:r>
      <w:r w:rsidR="001E5EF6" w:rsidRPr="007C4C60">
        <w:rPr>
          <w:rFonts w:ascii="Times New Roman" w:eastAsia="Times New Roman" w:hAnsi="Times New Roman" w:cs="Times New Roman"/>
          <w:color w:val="000000"/>
          <w:sz w:val="24"/>
          <w:szCs w:val="24"/>
        </w:rPr>
        <w:t xml:space="preserve">68% and 5.96% from </w:t>
      </w:r>
      <w:r w:rsidR="00CA04D3" w:rsidRPr="007C4C60">
        <w:rPr>
          <w:rFonts w:ascii="Times New Roman" w:eastAsia="Times New Roman" w:hAnsi="Times New Roman" w:cs="Times New Roman"/>
          <w:color w:val="000000"/>
          <w:sz w:val="24"/>
          <w:szCs w:val="24"/>
        </w:rPr>
        <w:t xml:space="preserve">2014 to 2016, which means the net margins increased annually. </w:t>
      </w:r>
      <w:proofErr w:type="spellStart"/>
      <w:r w:rsidR="00263952">
        <w:rPr>
          <w:rFonts w:ascii="Times New Roman" w:hAnsi="Times New Roman" w:cs="Times New Roman"/>
          <w:sz w:val="24"/>
          <w:szCs w:val="24"/>
        </w:rPr>
        <w:t>Ahamed</w:t>
      </w:r>
      <w:proofErr w:type="spellEnd"/>
      <w:r w:rsidR="00263952">
        <w:rPr>
          <w:rFonts w:ascii="Times New Roman" w:hAnsi="Times New Roman" w:cs="Times New Roman"/>
          <w:sz w:val="24"/>
          <w:szCs w:val="24"/>
        </w:rPr>
        <w:t xml:space="preserve">, </w:t>
      </w:r>
      <w:r w:rsidR="00263952" w:rsidRPr="007C4C60">
        <w:rPr>
          <w:rFonts w:ascii="Times New Roman" w:hAnsi="Times New Roman" w:cs="Times New Roman"/>
          <w:sz w:val="24"/>
          <w:szCs w:val="24"/>
        </w:rPr>
        <w:t>(2017)</w:t>
      </w:r>
      <w:r w:rsidR="00263952">
        <w:rPr>
          <w:rFonts w:ascii="Times New Roman" w:hAnsi="Times New Roman" w:cs="Times New Roman"/>
          <w:sz w:val="24"/>
          <w:szCs w:val="24"/>
        </w:rPr>
        <w:t xml:space="preserve"> explained that t</w:t>
      </w:r>
      <w:r w:rsidR="00CA04D3" w:rsidRPr="007C4C60">
        <w:rPr>
          <w:rFonts w:ascii="Times New Roman" w:eastAsia="Times New Roman" w:hAnsi="Times New Roman" w:cs="Times New Roman"/>
          <w:color w:val="000000"/>
          <w:sz w:val="24"/>
          <w:szCs w:val="24"/>
        </w:rPr>
        <w:t xml:space="preserve">he data identified the asset turnover </w:t>
      </w:r>
      <w:r w:rsidR="00C17DE1" w:rsidRPr="007C4C60">
        <w:rPr>
          <w:rFonts w:ascii="Times New Roman" w:eastAsia="Times New Roman" w:hAnsi="Times New Roman" w:cs="Times New Roman"/>
          <w:color w:val="000000"/>
          <w:sz w:val="24"/>
          <w:szCs w:val="24"/>
        </w:rPr>
        <w:t xml:space="preserve">as consistent </w:t>
      </w:r>
      <w:r w:rsidR="0041696A" w:rsidRPr="007C4C60">
        <w:rPr>
          <w:rFonts w:ascii="Times New Roman" w:eastAsia="Times New Roman" w:hAnsi="Times New Roman" w:cs="Times New Roman"/>
          <w:color w:val="000000"/>
          <w:sz w:val="24"/>
          <w:szCs w:val="24"/>
        </w:rPr>
        <w:t xml:space="preserve">from 2014 to 2016, with values of </w:t>
      </w:r>
      <w:r w:rsidR="00C50597" w:rsidRPr="007C4C60">
        <w:rPr>
          <w:rFonts w:ascii="Times New Roman" w:eastAsia="Times New Roman" w:hAnsi="Times New Roman" w:cs="Times New Roman"/>
          <w:color w:val="000000"/>
          <w:sz w:val="24"/>
          <w:szCs w:val="24"/>
        </w:rPr>
        <w:t xml:space="preserve">0.49%, </w:t>
      </w:r>
      <w:r w:rsidR="001629DB" w:rsidRPr="007C4C60">
        <w:rPr>
          <w:rFonts w:ascii="Times New Roman" w:eastAsia="Times New Roman" w:hAnsi="Times New Roman" w:cs="Times New Roman"/>
          <w:color w:val="000000"/>
          <w:sz w:val="24"/>
          <w:szCs w:val="24"/>
        </w:rPr>
        <w:t xml:space="preserve">0.49%, and 0.53% respectively. </w:t>
      </w:r>
      <w:r w:rsidR="003C1399" w:rsidRPr="007C4C60">
        <w:rPr>
          <w:rFonts w:ascii="Times New Roman" w:eastAsia="Times New Roman" w:hAnsi="Times New Roman" w:cs="Times New Roman"/>
          <w:color w:val="000000"/>
          <w:sz w:val="24"/>
          <w:szCs w:val="24"/>
        </w:rPr>
        <w:t>The firm’</w:t>
      </w:r>
      <w:r w:rsidR="00C81F4F" w:rsidRPr="007C4C60">
        <w:rPr>
          <w:rFonts w:ascii="Times New Roman" w:eastAsia="Times New Roman" w:hAnsi="Times New Roman" w:cs="Times New Roman"/>
          <w:color w:val="000000"/>
          <w:sz w:val="24"/>
          <w:szCs w:val="24"/>
        </w:rPr>
        <w:t xml:space="preserve">s return on assets became 2.38%, </w:t>
      </w:r>
      <w:r w:rsidR="006E2FFD" w:rsidRPr="007C4C60">
        <w:rPr>
          <w:rFonts w:ascii="Times New Roman" w:eastAsia="Times New Roman" w:hAnsi="Times New Roman" w:cs="Times New Roman"/>
          <w:color w:val="000000"/>
          <w:sz w:val="24"/>
          <w:szCs w:val="24"/>
        </w:rPr>
        <w:t xml:space="preserve">2.31%, and 3.16% respectively from 2014 to 2016. </w:t>
      </w:r>
      <w:r w:rsidR="00CB1171" w:rsidRPr="007C4C60">
        <w:rPr>
          <w:rFonts w:ascii="Times New Roman" w:eastAsia="Times New Roman" w:hAnsi="Times New Roman" w:cs="Times New Roman"/>
          <w:color w:val="000000"/>
          <w:sz w:val="24"/>
          <w:szCs w:val="24"/>
        </w:rPr>
        <w:t xml:space="preserve">The firm’s return on assets increased significantly through the subsequent years. </w:t>
      </w:r>
    </w:p>
    <w:p w:rsidR="00443183" w:rsidRPr="007C4C60" w:rsidRDefault="009B78A2">
      <w:pPr>
        <w:rPr>
          <w:rFonts w:ascii="Times New Roman" w:hAnsi="Times New Roman" w:cs="Times New Roman"/>
          <w:sz w:val="24"/>
          <w:szCs w:val="24"/>
        </w:rPr>
      </w:pPr>
      <w:r w:rsidRPr="007C4C60">
        <w:rPr>
          <w:rFonts w:ascii="Times New Roman" w:hAnsi="Times New Roman" w:cs="Times New Roman"/>
          <w:color w:val="222222"/>
          <w:sz w:val="24"/>
          <w:szCs w:val="24"/>
          <w:shd w:val="clear" w:color="auto" w:fill="FFFFFF"/>
        </w:rPr>
        <w:t xml:space="preserve"> </w:t>
      </w:r>
    </w:p>
    <w:tbl>
      <w:tblPr>
        <w:tblW w:w="4181" w:type="dxa"/>
        <w:tblLook w:val="04A0" w:firstRow="1" w:lastRow="0" w:firstColumn="1" w:lastColumn="0" w:noHBand="0" w:noVBand="1"/>
      </w:tblPr>
      <w:tblGrid>
        <w:gridCol w:w="2204"/>
        <w:gridCol w:w="797"/>
        <w:gridCol w:w="797"/>
        <w:gridCol w:w="797"/>
      </w:tblGrid>
      <w:tr w:rsidR="00443183" w:rsidRPr="007C4C60" w:rsidTr="00443183">
        <w:trPr>
          <w:trHeight w:val="315"/>
        </w:trPr>
        <w:tc>
          <w:tcPr>
            <w:tcW w:w="4181"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443183" w:rsidRPr="007C4C60" w:rsidRDefault="00443183" w:rsidP="00443183">
            <w:pPr>
              <w:spacing w:after="0" w:line="240" w:lineRule="auto"/>
              <w:jc w:val="center"/>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World-pay Inc. Class A</w:t>
            </w:r>
          </w:p>
        </w:tc>
      </w:tr>
      <w:tr w:rsidR="00443183" w:rsidRPr="007C4C60" w:rsidTr="00443183">
        <w:trPr>
          <w:trHeight w:val="600"/>
        </w:trPr>
        <w:tc>
          <w:tcPr>
            <w:tcW w:w="1790" w:type="dxa"/>
            <w:tcBorders>
              <w:top w:val="nil"/>
              <w:left w:val="single" w:sz="8" w:space="0" w:color="auto"/>
              <w:bottom w:val="single" w:sz="4" w:space="0" w:color="auto"/>
              <w:right w:val="single" w:sz="4" w:space="0" w:color="auto"/>
            </w:tcBorders>
            <w:shd w:val="clear" w:color="000000" w:fill="9BC2E6"/>
            <w:vAlign w:val="bottom"/>
            <w:hideMark/>
          </w:tcPr>
          <w:p w:rsidR="00443183" w:rsidRPr="007C4C60" w:rsidRDefault="00443183" w:rsidP="00443183">
            <w:pPr>
              <w:spacing w:after="0" w:line="240" w:lineRule="auto"/>
              <w:rPr>
                <w:rFonts w:ascii="Times New Roman" w:eastAsia="Times New Roman" w:hAnsi="Times New Roman" w:cs="Times New Roman"/>
                <w:b/>
                <w:bCs/>
                <w:color w:val="000000"/>
                <w:sz w:val="24"/>
                <w:szCs w:val="24"/>
              </w:rPr>
            </w:pPr>
            <w:r w:rsidRPr="007C4C60">
              <w:rPr>
                <w:rFonts w:ascii="Times New Roman" w:eastAsia="Times New Roman" w:hAnsi="Times New Roman" w:cs="Times New Roman"/>
                <w:b/>
                <w:bCs/>
                <w:color w:val="000000"/>
                <w:sz w:val="24"/>
                <w:szCs w:val="24"/>
              </w:rPr>
              <w:t>Liquidity/Financial Health</w:t>
            </w:r>
          </w:p>
        </w:tc>
        <w:tc>
          <w:tcPr>
            <w:tcW w:w="797" w:type="dxa"/>
            <w:tcBorders>
              <w:top w:val="nil"/>
              <w:left w:val="nil"/>
              <w:bottom w:val="single" w:sz="4" w:space="0" w:color="auto"/>
              <w:right w:val="single" w:sz="4" w:space="0" w:color="auto"/>
            </w:tcBorders>
            <w:shd w:val="clear" w:color="auto" w:fill="auto"/>
            <w:noWrap/>
            <w:vAlign w:val="bottom"/>
            <w:hideMark/>
          </w:tcPr>
          <w:p w:rsidR="00443183" w:rsidRPr="007C4C60" w:rsidRDefault="00443183" w:rsidP="00443183">
            <w:pPr>
              <w:spacing w:after="0" w:line="240" w:lineRule="auto"/>
              <w:rPr>
                <w:rFonts w:ascii="Times New Roman" w:eastAsia="Times New Roman" w:hAnsi="Times New Roman" w:cs="Times New Roman"/>
                <w:b/>
                <w:bCs/>
                <w:color w:val="000000"/>
                <w:sz w:val="24"/>
                <w:szCs w:val="24"/>
              </w:rPr>
            </w:pPr>
            <w:r w:rsidRPr="007C4C60">
              <w:rPr>
                <w:rFonts w:ascii="Times New Roman" w:eastAsia="Times New Roman" w:hAnsi="Times New Roman" w:cs="Times New Roman"/>
                <w:b/>
                <w:bCs/>
                <w:color w:val="000000"/>
                <w:sz w:val="24"/>
                <w:szCs w:val="24"/>
              </w:rPr>
              <w:t>2014-12</w:t>
            </w:r>
          </w:p>
        </w:tc>
        <w:tc>
          <w:tcPr>
            <w:tcW w:w="797" w:type="dxa"/>
            <w:tcBorders>
              <w:top w:val="nil"/>
              <w:left w:val="nil"/>
              <w:bottom w:val="single" w:sz="4" w:space="0" w:color="auto"/>
              <w:right w:val="single" w:sz="4" w:space="0" w:color="auto"/>
            </w:tcBorders>
            <w:shd w:val="clear" w:color="auto" w:fill="auto"/>
            <w:noWrap/>
            <w:vAlign w:val="bottom"/>
            <w:hideMark/>
          </w:tcPr>
          <w:p w:rsidR="00443183" w:rsidRPr="007C4C60" w:rsidRDefault="00443183" w:rsidP="00443183">
            <w:pPr>
              <w:spacing w:after="0" w:line="240" w:lineRule="auto"/>
              <w:rPr>
                <w:rFonts w:ascii="Times New Roman" w:eastAsia="Times New Roman" w:hAnsi="Times New Roman" w:cs="Times New Roman"/>
                <w:b/>
                <w:bCs/>
                <w:color w:val="000000"/>
                <w:sz w:val="24"/>
                <w:szCs w:val="24"/>
              </w:rPr>
            </w:pPr>
            <w:r w:rsidRPr="007C4C60">
              <w:rPr>
                <w:rFonts w:ascii="Times New Roman" w:eastAsia="Times New Roman" w:hAnsi="Times New Roman" w:cs="Times New Roman"/>
                <w:b/>
                <w:bCs/>
                <w:color w:val="000000"/>
                <w:sz w:val="24"/>
                <w:szCs w:val="24"/>
              </w:rPr>
              <w:t>2015-12</w:t>
            </w:r>
          </w:p>
        </w:tc>
        <w:tc>
          <w:tcPr>
            <w:tcW w:w="797" w:type="dxa"/>
            <w:tcBorders>
              <w:top w:val="nil"/>
              <w:left w:val="nil"/>
              <w:bottom w:val="single" w:sz="4" w:space="0" w:color="auto"/>
              <w:right w:val="single" w:sz="8" w:space="0" w:color="auto"/>
            </w:tcBorders>
            <w:shd w:val="clear" w:color="auto" w:fill="auto"/>
            <w:noWrap/>
            <w:vAlign w:val="bottom"/>
            <w:hideMark/>
          </w:tcPr>
          <w:p w:rsidR="00443183" w:rsidRPr="007C4C60" w:rsidRDefault="00443183" w:rsidP="00443183">
            <w:pPr>
              <w:spacing w:after="0" w:line="240" w:lineRule="auto"/>
              <w:rPr>
                <w:rFonts w:ascii="Times New Roman" w:eastAsia="Times New Roman" w:hAnsi="Times New Roman" w:cs="Times New Roman"/>
                <w:b/>
                <w:bCs/>
                <w:color w:val="000000"/>
                <w:sz w:val="24"/>
                <w:szCs w:val="24"/>
              </w:rPr>
            </w:pPr>
            <w:r w:rsidRPr="007C4C60">
              <w:rPr>
                <w:rFonts w:ascii="Times New Roman" w:eastAsia="Times New Roman" w:hAnsi="Times New Roman" w:cs="Times New Roman"/>
                <w:b/>
                <w:bCs/>
                <w:color w:val="000000"/>
                <w:sz w:val="24"/>
                <w:szCs w:val="24"/>
              </w:rPr>
              <w:t>2016-12</w:t>
            </w:r>
          </w:p>
        </w:tc>
      </w:tr>
      <w:tr w:rsidR="00443183" w:rsidRPr="007C4C60" w:rsidTr="00443183">
        <w:trPr>
          <w:trHeight w:val="600"/>
        </w:trPr>
        <w:tc>
          <w:tcPr>
            <w:tcW w:w="1790" w:type="dxa"/>
            <w:tcBorders>
              <w:top w:val="nil"/>
              <w:left w:val="single" w:sz="8" w:space="0" w:color="auto"/>
              <w:bottom w:val="single" w:sz="4" w:space="0" w:color="auto"/>
              <w:right w:val="single" w:sz="4" w:space="0" w:color="auto"/>
            </w:tcBorders>
            <w:shd w:val="clear" w:color="auto" w:fill="auto"/>
            <w:vAlign w:val="bottom"/>
            <w:hideMark/>
          </w:tcPr>
          <w:p w:rsidR="00443183" w:rsidRPr="007C4C60" w:rsidRDefault="00443183" w:rsidP="00443183">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Current Ratio</w:t>
            </w:r>
          </w:p>
        </w:tc>
        <w:tc>
          <w:tcPr>
            <w:tcW w:w="797" w:type="dxa"/>
            <w:tcBorders>
              <w:top w:val="nil"/>
              <w:left w:val="nil"/>
              <w:bottom w:val="single" w:sz="4" w:space="0" w:color="auto"/>
              <w:right w:val="single" w:sz="4" w:space="0" w:color="auto"/>
            </w:tcBorders>
            <w:shd w:val="clear" w:color="auto" w:fill="auto"/>
            <w:noWrap/>
            <w:vAlign w:val="bottom"/>
            <w:hideMark/>
          </w:tcPr>
          <w:p w:rsidR="00443183" w:rsidRPr="007C4C60" w:rsidRDefault="00443183" w:rsidP="00443183">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1.26</w:t>
            </w:r>
          </w:p>
        </w:tc>
        <w:tc>
          <w:tcPr>
            <w:tcW w:w="797" w:type="dxa"/>
            <w:tcBorders>
              <w:top w:val="nil"/>
              <w:left w:val="nil"/>
              <w:bottom w:val="single" w:sz="4" w:space="0" w:color="auto"/>
              <w:right w:val="single" w:sz="4" w:space="0" w:color="auto"/>
            </w:tcBorders>
            <w:shd w:val="clear" w:color="auto" w:fill="auto"/>
            <w:noWrap/>
            <w:vAlign w:val="bottom"/>
            <w:hideMark/>
          </w:tcPr>
          <w:p w:rsidR="00443183" w:rsidRPr="007C4C60" w:rsidRDefault="00443183" w:rsidP="00443183">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0.86</w:t>
            </w:r>
          </w:p>
        </w:tc>
        <w:tc>
          <w:tcPr>
            <w:tcW w:w="797" w:type="dxa"/>
            <w:tcBorders>
              <w:top w:val="nil"/>
              <w:left w:val="nil"/>
              <w:bottom w:val="single" w:sz="4" w:space="0" w:color="auto"/>
              <w:right w:val="single" w:sz="8" w:space="0" w:color="auto"/>
            </w:tcBorders>
            <w:shd w:val="clear" w:color="auto" w:fill="auto"/>
            <w:noWrap/>
            <w:vAlign w:val="bottom"/>
            <w:hideMark/>
          </w:tcPr>
          <w:p w:rsidR="00443183" w:rsidRPr="007C4C60" w:rsidRDefault="00443183" w:rsidP="00443183">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0.76</w:t>
            </w:r>
          </w:p>
        </w:tc>
      </w:tr>
      <w:tr w:rsidR="00443183" w:rsidRPr="007C4C60" w:rsidTr="00443183">
        <w:trPr>
          <w:trHeight w:val="600"/>
        </w:trPr>
        <w:tc>
          <w:tcPr>
            <w:tcW w:w="1790" w:type="dxa"/>
            <w:tcBorders>
              <w:top w:val="nil"/>
              <w:left w:val="single" w:sz="8" w:space="0" w:color="auto"/>
              <w:bottom w:val="single" w:sz="4" w:space="0" w:color="auto"/>
              <w:right w:val="single" w:sz="4" w:space="0" w:color="auto"/>
            </w:tcBorders>
            <w:shd w:val="clear" w:color="auto" w:fill="auto"/>
            <w:vAlign w:val="bottom"/>
            <w:hideMark/>
          </w:tcPr>
          <w:p w:rsidR="00443183" w:rsidRPr="007C4C60" w:rsidRDefault="00443183" w:rsidP="00443183">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Quick Ratio</w:t>
            </w:r>
          </w:p>
        </w:tc>
        <w:tc>
          <w:tcPr>
            <w:tcW w:w="797" w:type="dxa"/>
            <w:tcBorders>
              <w:top w:val="nil"/>
              <w:left w:val="nil"/>
              <w:bottom w:val="single" w:sz="4" w:space="0" w:color="auto"/>
              <w:right w:val="single" w:sz="4" w:space="0" w:color="auto"/>
            </w:tcBorders>
            <w:shd w:val="clear" w:color="auto" w:fill="auto"/>
            <w:noWrap/>
            <w:vAlign w:val="bottom"/>
            <w:hideMark/>
          </w:tcPr>
          <w:p w:rsidR="00443183" w:rsidRPr="007C4C60" w:rsidRDefault="00443183" w:rsidP="00443183">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1.06</w:t>
            </w:r>
          </w:p>
        </w:tc>
        <w:tc>
          <w:tcPr>
            <w:tcW w:w="797" w:type="dxa"/>
            <w:tcBorders>
              <w:top w:val="nil"/>
              <w:left w:val="nil"/>
              <w:bottom w:val="single" w:sz="4" w:space="0" w:color="auto"/>
              <w:right w:val="single" w:sz="4" w:space="0" w:color="auto"/>
            </w:tcBorders>
            <w:shd w:val="clear" w:color="auto" w:fill="auto"/>
            <w:noWrap/>
            <w:vAlign w:val="bottom"/>
            <w:hideMark/>
          </w:tcPr>
          <w:p w:rsidR="00443183" w:rsidRPr="007C4C60" w:rsidRDefault="00443183" w:rsidP="00443183">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0.68</w:t>
            </w:r>
          </w:p>
        </w:tc>
        <w:tc>
          <w:tcPr>
            <w:tcW w:w="797" w:type="dxa"/>
            <w:tcBorders>
              <w:top w:val="nil"/>
              <w:left w:val="nil"/>
              <w:bottom w:val="single" w:sz="4" w:space="0" w:color="auto"/>
              <w:right w:val="single" w:sz="8" w:space="0" w:color="auto"/>
            </w:tcBorders>
            <w:shd w:val="clear" w:color="auto" w:fill="auto"/>
            <w:noWrap/>
            <w:vAlign w:val="bottom"/>
            <w:hideMark/>
          </w:tcPr>
          <w:p w:rsidR="00443183" w:rsidRPr="007C4C60" w:rsidRDefault="00443183" w:rsidP="00443183">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0.64</w:t>
            </w:r>
          </w:p>
        </w:tc>
      </w:tr>
      <w:tr w:rsidR="00443183" w:rsidRPr="007C4C60" w:rsidTr="00443183">
        <w:trPr>
          <w:trHeight w:val="600"/>
        </w:trPr>
        <w:tc>
          <w:tcPr>
            <w:tcW w:w="1790" w:type="dxa"/>
            <w:tcBorders>
              <w:top w:val="nil"/>
              <w:left w:val="single" w:sz="8" w:space="0" w:color="auto"/>
              <w:bottom w:val="single" w:sz="4" w:space="0" w:color="auto"/>
              <w:right w:val="single" w:sz="4" w:space="0" w:color="auto"/>
            </w:tcBorders>
            <w:shd w:val="clear" w:color="auto" w:fill="auto"/>
            <w:vAlign w:val="bottom"/>
            <w:hideMark/>
          </w:tcPr>
          <w:p w:rsidR="00443183" w:rsidRPr="007C4C60" w:rsidRDefault="00443183" w:rsidP="00443183">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lastRenderedPageBreak/>
              <w:t>Financial Leverage</w:t>
            </w:r>
          </w:p>
        </w:tc>
        <w:tc>
          <w:tcPr>
            <w:tcW w:w="797" w:type="dxa"/>
            <w:tcBorders>
              <w:top w:val="nil"/>
              <w:left w:val="nil"/>
              <w:bottom w:val="single" w:sz="4" w:space="0" w:color="auto"/>
              <w:right w:val="single" w:sz="4" w:space="0" w:color="auto"/>
            </w:tcBorders>
            <w:shd w:val="clear" w:color="auto" w:fill="auto"/>
            <w:noWrap/>
            <w:vAlign w:val="bottom"/>
            <w:hideMark/>
          </w:tcPr>
          <w:p w:rsidR="00443183" w:rsidRPr="007C4C60" w:rsidRDefault="00443183" w:rsidP="00443183">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7.02</w:t>
            </w:r>
          </w:p>
        </w:tc>
        <w:tc>
          <w:tcPr>
            <w:tcW w:w="797" w:type="dxa"/>
            <w:tcBorders>
              <w:top w:val="nil"/>
              <w:left w:val="nil"/>
              <w:bottom w:val="single" w:sz="4" w:space="0" w:color="auto"/>
              <w:right w:val="single" w:sz="4" w:space="0" w:color="auto"/>
            </w:tcBorders>
            <w:shd w:val="clear" w:color="auto" w:fill="auto"/>
            <w:noWrap/>
            <w:vAlign w:val="bottom"/>
            <w:hideMark/>
          </w:tcPr>
          <w:p w:rsidR="00443183" w:rsidRPr="007C4C60" w:rsidRDefault="00443183" w:rsidP="00443183">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6.79</w:t>
            </w:r>
          </w:p>
        </w:tc>
        <w:tc>
          <w:tcPr>
            <w:tcW w:w="797" w:type="dxa"/>
            <w:tcBorders>
              <w:top w:val="nil"/>
              <w:left w:val="nil"/>
              <w:bottom w:val="single" w:sz="4" w:space="0" w:color="auto"/>
              <w:right w:val="single" w:sz="8" w:space="0" w:color="auto"/>
            </w:tcBorders>
            <w:shd w:val="clear" w:color="auto" w:fill="auto"/>
            <w:noWrap/>
            <w:vAlign w:val="bottom"/>
            <w:hideMark/>
          </w:tcPr>
          <w:p w:rsidR="00443183" w:rsidRPr="007C4C60" w:rsidRDefault="00443183" w:rsidP="00443183">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5.35</w:t>
            </w:r>
          </w:p>
        </w:tc>
      </w:tr>
      <w:tr w:rsidR="00443183" w:rsidRPr="007C4C60" w:rsidTr="00443183">
        <w:trPr>
          <w:trHeight w:val="615"/>
        </w:trPr>
        <w:tc>
          <w:tcPr>
            <w:tcW w:w="1790" w:type="dxa"/>
            <w:tcBorders>
              <w:top w:val="nil"/>
              <w:left w:val="single" w:sz="8" w:space="0" w:color="auto"/>
              <w:bottom w:val="single" w:sz="8" w:space="0" w:color="auto"/>
              <w:right w:val="single" w:sz="4" w:space="0" w:color="auto"/>
            </w:tcBorders>
            <w:shd w:val="clear" w:color="auto" w:fill="auto"/>
            <w:vAlign w:val="bottom"/>
            <w:hideMark/>
          </w:tcPr>
          <w:p w:rsidR="00443183" w:rsidRPr="007C4C60" w:rsidRDefault="00443183" w:rsidP="00443183">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Debt/Equity</w:t>
            </w:r>
          </w:p>
        </w:tc>
        <w:tc>
          <w:tcPr>
            <w:tcW w:w="797" w:type="dxa"/>
            <w:tcBorders>
              <w:top w:val="nil"/>
              <w:left w:val="nil"/>
              <w:bottom w:val="single" w:sz="8" w:space="0" w:color="auto"/>
              <w:right w:val="single" w:sz="4" w:space="0" w:color="auto"/>
            </w:tcBorders>
            <w:shd w:val="clear" w:color="auto" w:fill="auto"/>
            <w:noWrap/>
            <w:vAlign w:val="bottom"/>
            <w:hideMark/>
          </w:tcPr>
          <w:p w:rsidR="00443183" w:rsidRPr="007C4C60" w:rsidRDefault="00443183" w:rsidP="00443183">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3.65</w:t>
            </w:r>
          </w:p>
        </w:tc>
        <w:tc>
          <w:tcPr>
            <w:tcW w:w="797" w:type="dxa"/>
            <w:tcBorders>
              <w:top w:val="nil"/>
              <w:left w:val="nil"/>
              <w:bottom w:val="single" w:sz="8" w:space="0" w:color="auto"/>
              <w:right w:val="single" w:sz="4" w:space="0" w:color="auto"/>
            </w:tcBorders>
            <w:shd w:val="clear" w:color="auto" w:fill="auto"/>
            <w:noWrap/>
            <w:vAlign w:val="bottom"/>
            <w:hideMark/>
          </w:tcPr>
          <w:p w:rsidR="00443183" w:rsidRPr="007C4C60" w:rsidRDefault="00443183" w:rsidP="00443183">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3.11</w:t>
            </w:r>
          </w:p>
        </w:tc>
        <w:tc>
          <w:tcPr>
            <w:tcW w:w="797" w:type="dxa"/>
            <w:tcBorders>
              <w:top w:val="nil"/>
              <w:left w:val="nil"/>
              <w:bottom w:val="single" w:sz="8" w:space="0" w:color="auto"/>
              <w:right w:val="single" w:sz="8" w:space="0" w:color="auto"/>
            </w:tcBorders>
            <w:shd w:val="clear" w:color="auto" w:fill="auto"/>
            <w:noWrap/>
            <w:vAlign w:val="bottom"/>
            <w:hideMark/>
          </w:tcPr>
          <w:p w:rsidR="00443183" w:rsidRPr="007C4C60" w:rsidRDefault="00443183" w:rsidP="00443183">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2.36</w:t>
            </w:r>
          </w:p>
        </w:tc>
      </w:tr>
    </w:tbl>
    <w:p w:rsidR="00D6718A" w:rsidRPr="007C4C60" w:rsidRDefault="00D6718A">
      <w:pPr>
        <w:rPr>
          <w:rFonts w:ascii="Times New Roman" w:hAnsi="Times New Roman" w:cs="Times New Roman"/>
          <w:sz w:val="24"/>
          <w:szCs w:val="24"/>
        </w:rPr>
      </w:pPr>
    </w:p>
    <w:p w:rsidR="003F7B63" w:rsidRPr="007C4C60" w:rsidRDefault="00CB1171" w:rsidP="007C4C60">
      <w:pPr>
        <w:pStyle w:val="Heading1"/>
        <w:jc w:val="center"/>
        <w:rPr>
          <w:rFonts w:ascii="Times New Roman" w:eastAsia="Times New Roman" w:hAnsi="Times New Roman" w:cs="Times New Roman"/>
          <w:sz w:val="24"/>
          <w:szCs w:val="24"/>
        </w:rPr>
      </w:pPr>
      <w:bookmarkStart w:id="3" w:name="_Toc507050383"/>
      <w:r w:rsidRPr="007C4C60">
        <w:rPr>
          <w:rFonts w:ascii="Times New Roman" w:eastAsia="Times New Roman" w:hAnsi="Times New Roman" w:cs="Times New Roman"/>
          <w:sz w:val="24"/>
          <w:szCs w:val="24"/>
        </w:rPr>
        <w:t>Return on Equity using DuPont Analysis</w:t>
      </w:r>
      <w:bookmarkEnd w:id="3"/>
    </w:p>
    <w:p w:rsidR="00CB1171" w:rsidRPr="007C4C60" w:rsidRDefault="00D0216C" w:rsidP="007C4C60">
      <w:pPr>
        <w:spacing w:line="480" w:lineRule="auto"/>
        <w:ind w:firstLine="720"/>
        <w:rPr>
          <w:rFonts w:ascii="Times New Roman" w:hAnsi="Times New Roman" w:cs="Times New Roman"/>
          <w:sz w:val="24"/>
          <w:szCs w:val="24"/>
        </w:rPr>
      </w:pPr>
      <w:r w:rsidRPr="007C4C60">
        <w:rPr>
          <w:rFonts w:ascii="Times New Roman" w:hAnsi="Times New Roman" w:cs="Times New Roman"/>
          <w:sz w:val="24"/>
          <w:szCs w:val="24"/>
        </w:rPr>
        <w:t xml:space="preserve">The return on equity determines the ownership interest that belongs to the common stock owners. </w:t>
      </w:r>
      <w:r w:rsidR="00706034">
        <w:rPr>
          <w:rFonts w:ascii="Times New Roman" w:hAnsi="Times New Roman" w:cs="Times New Roman"/>
          <w:sz w:val="24"/>
          <w:szCs w:val="24"/>
        </w:rPr>
        <w:t xml:space="preserve">According to </w:t>
      </w:r>
      <w:proofErr w:type="spellStart"/>
      <w:r w:rsidR="000E7D14">
        <w:rPr>
          <w:rFonts w:ascii="Times New Roman" w:hAnsi="Times New Roman" w:cs="Times New Roman"/>
          <w:sz w:val="24"/>
          <w:szCs w:val="24"/>
        </w:rPr>
        <w:t>Ahamed</w:t>
      </w:r>
      <w:proofErr w:type="spellEnd"/>
      <w:r w:rsidR="000E7D14">
        <w:rPr>
          <w:rFonts w:ascii="Times New Roman" w:hAnsi="Times New Roman" w:cs="Times New Roman"/>
          <w:sz w:val="24"/>
          <w:szCs w:val="24"/>
        </w:rPr>
        <w:t xml:space="preserve">, </w:t>
      </w:r>
      <w:r w:rsidR="00706034" w:rsidRPr="007C4C60">
        <w:rPr>
          <w:rFonts w:ascii="Times New Roman" w:hAnsi="Times New Roman" w:cs="Times New Roman"/>
          <w:sz w:val="24"/>
          <w:szCs w:val="24"/>
        </w:rPr>
        <w:t>(2017)</w:t>
      </w:r>
      <w:r w:rsidR="00706034">
        <w:rPr>
          <w:rFonts w:ascii="Times New Roman" w:hAnsi="Times New Roman" w:cs="Times New Roman"/>
          <w:sz w:val="24"/>
          <w:szCs w:val="24"/>
        </w:rPr>
        <w:t>, t</w:t>
      </w:r>
      <w:r w:rsidRPr="007C4C60">
        <w:rPr>
          <w:rFonts w:ascii="Times New Roman" w:hAnsi="Times New Roman" w:cs="Times New Roman"/>
          <w:sz w:val="24"/>
          <w:szCs w:val="24"/>
        </w:rPr>
        <w:t xml:space="preserve">he Return on Equity (ROE) measures a firm’s </w:t>
      </w:r>
      <w:r w:rsidRPr="007C4C60">
        <w:rPr>
          <w:rFonts w:ascii="Times New Roman" w:hAnsi="Times New Roman" w:cs="Times New Roman"/>
          <w:noProof/>
          <w:sz w:val="24"/>
          <w:szCs w:val="24"/>
        </w:rPr>
        <w:t>profit-generating</w:t>
      </w:r>
      <w:r w:rsidRPr="007C4C60">
        <w:rPr>
          <w:rFonts w:ascii="Times New Roman" w:hAnsi="Times New Roman" w:cs="Times New Roman"/>
          <w:sz w:val="24"/>
          <w:szCs w:val="24"/>
        </w:rPr>
        <w:t xml:space="preserve"> efficiency from the shareholder’s equity. Return on Equity indicates whether American Airlines utilized their investment adequately to obtain profits. The report identified that ROE values that fall 15% and 20% become acceptable.</w:t>
      </w:r>
    </w:p>
    <w:p w:rsidR="00676850" w:rsidRPr="007C4C60" w:rsidRDefault="00676850" w:rsidP="00676850">
      <w:pPr>
        <w:rPr>
          <w:rFonts w:ascii="Times New Roman" w:hAnsi="Times New Roman" w:cs="Times New Roman"/>
          <w:sz w:val="24"/>
          <w:szCs w:val="24"/>
        </w:rPr>
      </w:pPr>
      <w:r w:rsidRPr="007C4C60">
        <w:rPr>
          <w:rFonts w:ascii="Times New Roman" w:hAnsi="Times New Roman" w:cs="Times New Roman"/>
          <w:sz w:val="24"/>
          <w:szCs w:val="24"/>
        </w:rPr>
        <w:t>The DuPont analysis gets performed to obtain the ROE in percentage value.</w:t>
      </w:r>
    </w:p>
    <w:p w:rsidR="00676850" w:rsidRPr="007C4C60" w:rsidRDefault="00676850" w:rsidP="00676850">
      <w:pPr>
        <w:rPr>
          <w:rFonts w:ascii="Times New Roman" w:hAnsi="Times New Roman" w:cs="Times New Roman"/>
          <w:sz w:val="24"/>
          <w:szCs w:val="24"/>
        </w:rPr>
      </w:pPr>
      <w:r w:rsidRPr="007C4C60">
        <w:rPr>
          <w:rFonts w:ascii="Times New Roman" w:hAnsi="Times New Roman" w:cs="Times New Roman"/>
          <w:sz w:val="24"/>
          <w:szCs w:val="24"/>
        </w:rPr>
        <w:t xml:space="preserve">=Net income obtained from the common stockholders/ Total equity </w:t>
      </w:r>
    </w:p>
    <w:p w:rsidR="00B17AE0" w:rsidRPr="007C4C60" w:rsidRDefault="00B17AE0" w:rsidP="00B17AE0">
      <w:pPr>
        <w:rPr>
          <w:rFonts w:ascii="Times New Roman" w:hAnsi="Times New Roman" w:cs="Times New Roman"/>
          <w:sz w:val="24"/>
          <w:szCs w:val="24"/>
        </w:rPr>
      </w:pPr>
      <w:r w:rsidRPr="007C4C60">
        <w:rPr>
          <w:rFonts w:ascii="Times New Roman" w:hAnsi="Times New Roman" w:cs="Times New Roman"/>
          <w:sz w:val="24"/>
          <w:szCs w:val="24"/>
        </w:rPr>
        <w:t>= (Net income obtained from common stockholders/ revenue)*(revenue/total assets)* (Total Assets/total Equity)</w:t>
      </w:r>
    </w:p>
    <w:p w:rsidR="00B17AE0" w:rsidRPr="007C4C60" w:rsidRDefault="00B17AE0" w:rsidP="00B17AE0">
      <w:pPr>
        <w:rPr>
          <w:rFonts w:ascii="Times New Roman" w:hAnsi="Times New Roman" w:cs="Times New Roman"/>
          <w:sz w:val="24"/>
          <w:szCs w:val="24"/>
        </w:rPr>
      </w:pPr>
      <w:r w:rsidRPr="007C4C60">
        <w:rPr>
          <w:rFonts w:ascii="Times New Roman" w:hAnsi="Times New Roman" w:cs="Times New Roman"/>
          <w:sz w:val="24"/>
          <w:szCs w:val="24"/>
        </w:rPr>
        <w:t>= (2496/43512)* (43512/52868.5)* (52868.5/3831.5)</w:t>
      </w:r>
    </w:p>
    <w:p w:rsidR="00B17AE0" w:rsidRPr="007C4C60" w:rsidRDefault="00B17AE0" w:rsidP="00B17AE0">
      <w:pPr>
        <w:rPr>
          <w:rFonts w:ascii="Times New Roman" w:hAnsi="Times New Roman" w:cs="Times New Roman"/>
          <w:sz w:val="24"/>
          <w:szCs w:val="24"/>
        </w:rPr>
      </w:pPr>
      <w:r w:rsidRPr="007C4C60">
        <w:rPr>
          <w:rFonts w:ascii="Times New Roman" w:hAnsi="Times New Roman" w:cs="Times New Roman"/>
          <w:sz w:val="24"/>
          <w:szCs w:val="24"/>
        </w:rPr>
        <w:t>=Net Margin % * Asset turnover * Equity Multiplier</w:t>
      </w:r>
    </w:p>
    <w:p w:rsidR="00B17AE0" w:rsidRPr="007C4C60" w:rsidRDefault="00B17AE0" w:rsidP="00B17AE0">
      <w:pPr>
        <w:rPr>
          <w:rFonts w:ascii="Times New Roman" w:hAnsi="Times New Roman" w:cs="Times New Roman"/>
          <w:sz w:val="24"/>
          <w:szCs w:val="24"/>
        </w:rPr>
      </w:pPr>
      <w:r w:rsidRPr="007C4C60">
        <w:rPr>
          <w:rFonts w:ascii="Times New Roman" w:hAnsi="Times New Roman" w:cs="Times New Roman"/>
          <w:sz w:val="24"/>
          <w:szCs w:val="24"/>
        </w:rPr>
        <w:t>=5.74% * 0.823 * 13.7984</w:t>
      </w:r>
    </w:p>
    <w:p w:rsidR="00B17AE0" w:rsidRPr="007C4C60" w:rsidRDefault="00B17AE0" w:rsidP="00B17AE0">
      <w:pPr>
        <w:rPr>
          <w:rFonts w:ascii="Times New Roman" w:hAnsi="Times New Roman" w:cs="Times New Roman"/>
          <w:sz w:val="24"/>
          <w:szCs w:val="24"/>
        </w:rPr>
      </w:pPr>
      <w:r w:rsidRPr="007C4C60">
        <w:rPr>
          <w:rFonts w:ascii="Times New Roman" w:hAnsi="Times New Roman" w:cs="Times New Roman"/>
          <w:sz w:val="24"/>
          <w:szCs w:val="24"/>
        </w:rPr>
        <w:t>=ROA% * Equity Multiplier</w:t>
      </w:r>
    </w:p>
    <w:p w:rsidR="005C16BA" w:rsidRPr="007C4C60" w:rsidRDefault="00B17AE0">
      <w:pPr>
        <w:rPr>
          <w:rFonts w:ascii="Times New Roman" w:hAnsi="Times New Roman" w:cs="Times New Roman"/>
          <w:sz w:val="24"/>
          <w:szCs w:val="24"/>
        </w:rPr>
      </w:pPr>
      <w:r w:rsidRPr="007C4C60">
        <w:rPr>
          <w:rFonts w:ascii="Times New Roman" w:hAnsi="Times New Roman" w:cs="Times New Roman"/>
          <w:sz w:val="24"/>
          <w:szCs w:val="24"/>
        </w:rPr>
        <w:t>=35.76%</w:t>
      </w:r>
    </w:p>
    <w:p w:rsidR="00B17AE0" w:rsidRPr="007C4C60" w:rsidRDefault="00673285" w:rsidP="007C4C60">
      <w:pPr>
        <w:pStyle w:val="Heading2"/>
        <w:rPr>
          <w:rFonts w:ascii="Times New Roman" w:hAnsi="Times New Roman" w:cs="Times New Roman"/>
          <w:sz w:val="24"/>
          <w:szCs w:val="24"/>
        </w:rPr>
      </w:pPr>
      <w:bookmarkStart w:id="4" w:name="_Toc507050384"/>
      <w:r w:rsidRPr="007C4C60">
        <w:rPr>
          <w:rFonts w:ascii="Times New Roman" w:hAnsi="Times New Roman" w:cs="Times New Roman"/>
          <w:sz w:val="24"/>
          <w:szCs w:val="24"/>
        </w:rPr>
        <w:t>Improving ROE</w:t>
      </w:r>
      <w:bookmarkEnd w:id="4"/>
    </w:p>
    <w:p w:rsidR="00673285" w:rsidRPr="007C4C60" w:rsidRDefault="003537CD" w:rsidP="007C4C60">
      <w:pPr>
        <w:spacing w:line="480" w:lineRule="auto"/>
        <w:ind w:firstLine="720"/>
        <w:rPr>
          <w:rFonts w:ascii="Times New Roman" w:hAnsi="Times New Roman" w:cs="Times New Roman"/>
          <w:sz w:val="24"/>
          <w:szCs w:val="24"/>
        </w:rPr>
      </w:pPr>
      <w:r w:rsidRPr="007C4C60">
        <w:rPr>
          <w:rFonts w:ascii="Times New Roman" w:hAnsi="Times New Roman" w:cs="Times New Roman"/>
          <w:sz w:val="24"/>
          <w:szCs w:val="24"/>
        </w:rPr>
        <w:t xml:space="preserve">Fiserv, Inc. </w:t>
      </w:r>
      <w:r w:rsidR="0098070B" w:rsidRPr="007C4C60">
        <w:rPr>
          <w:rFonts w:ascii="Times New Roman" w:hAnsi="Times New Roman" w:cs="Times New Roman"/>
          <w:sz w:val="24"/>
          <w:szCs w:val="24"/>
        </w:rPr>
        <w:t>could</w:t>
      </w:r>
      <w:r w:rsidRPr="007C4C60">
        <w:rPr>
          <w:rFonts w:ascii="Times New Roman" w:hAnsi="Times New Roman" w:cs="Times New Roman"/>
          <w:sz w:val="24"/>
          <w:szCs w:val="24"/>
        </w:rPr>
        <w:t xml:space="preserve"> use </w:t>
      </w:r>
      <w:r w:rsidR="003E66DB" w:rsidRPr="007C4C60">
        <w:rPr>
          <w:rFonts w:ascii="Times New Roman" w:hAnsi="Times New Roman" w:cs="Times New Roman"/>
          <w:sz w:val="24"/>
          <w:szCs w:val="24"/>
        </w:rPr>
        <w:t xml:space="preserve">equity or debt capital to </w:t>
      </w:r>
      <w:r w:rsidR="000A7CAD" w:rsidRPr="007C4C60">
        <w:rPr>
          <w:rFonts w:ascii="Times New Roman" w:hAnsi="Times New Roman" w:cs="Times New Roman"/>
          <w:sz w:val="24"/>
          <w:szCs w:val="24"/>
        </w:rPr>
        <w:t xml:space="preserve">fund their activities. </w:t>
      </w:r>
      <w:r w:rsidR="00104D20" w:rsidRPr="007C4C60">
        <w:rPr>
          <w:rFonts w:ascii="Times New Roman" w:hAnsi="Times New Roman" w:cs="Times New Roman"/>
          <w:sz w:val="24"/>
          <w:szCs w:val="24"/>
        </w:rPr>
        <w:t xml:space="preserve">The firm might raise their ROE through increase the debt to equity capital ratio. </w:t>
      </w:r>
      <w:r w:rsidR="00D82CF3" w:rsidRPr="007C4C60">
        <w:rPr>
          <w:rFonts w:ascii="Times New Roman" w:hAnsi="Times New Roman" w:cs="Times New Roman"/>
          <w:sz w:val="24"/>
          <w:szCs w:val="24"/>
        </w:rPr>
        <w:t xml:space="preserve">Financial leverage raises a firm’s </w:t>
      </w:r>
      <w:r w:rsidR="00BD5B2A" w:rsidRPr="007C4C60">
        <w:rPr>
          <w:rFonts w:ascii="Times New Roman" w:hAnsi="Times New Roman" w:cs="Times New Roman"/>
          <w:sz w:val="24"/>
          <w:szCs w:val="24"/>
        </w:rPr>
        <w:t xml:space="preserve">return on equity, </w:t>
      </w:r>
      <w:r w:rsidR="00291CC2" w:rsidRPr="007C4C60">
        <w:rPr>
          <w:rFonts w:ascii="Times New Roman" w:hAnsi="Times New Roman" w:cs="Times New Roman"/>
          <w:sz w:val="24"/>
          <w:szCs w:val="24"/>
        </w:rPr>
        <w:t xml:space="preserve">provided the debt becomes less than the return on equity after tax. </w:t>
      </w:r>
    </w:p>
    <w:p w:rsidR="00472E52" w:rsidRPr="007C4C60" w:rsidRDefault="00472E52" w:rsidP="007C4C60">
      <w:pPr>
        <w:spacing w:line="480" w:lineRule="auto"/>
        <w:ind w:firstLine="720"/>
        <w:rPr>
          <w:rFonts w:ascii="Times New Roman" w:hAnsi="Times New Roman" w:cs="Times New Roman"/>
          <w:sz w:val="24"/>
          <w:szCs w:val="24"/>
        </w:rPr>
      </w:pPr>
      <w:r w:rsidRPr="007C4C60">
        <w:rPr>
          <w:rFonts w:ascii="Times New Roman" w:hAnsi="Times New Roman" w:cs="Times New Roman"/>
          <w:sz w:val="24"/>
          <w:szCs w:val="24"/>
        </w:rPr>
        <w:t xml:space="preserve">The firm might improve their ROE through increasing their profit margins, </w:t>
      </w:r>
      <w:r w:rsidR="004B181B" w:rsidRPr="007C4C60">
        <w:rPr>
          <w:rFonts w:ascii="Times New Roman" w:hAnsi="Times New Roman" w:cs="Times New Roman"/>
          <w:sz w:val="24"/>
          <w:szCs w:val="24"/>
        </w:rPr>
        <w:t>because the profits occur at the numerator.</w:t>
      </w:r>
      <w:r w:rsidR="00AA3412" w:rsidRPr="007C4C60">
        <w:rPr>
          <w:rFonts w:ascii="Times New Roman" w:hAnsi="Times New Roman" w:cs="Times New Roman"/>
          <w:sz w:val="24"/>
          <w:szCs w:val="24"/>
        </w:rPr>
        <w:t xml:space="preserve"> Profit does have to occur through increase in sales, but reducing the cost of goods or </w:t>
      </w:r>
      <w:r w:rsidR="00811D98" w:rsidRPr="007C4C60">
        <w:rPr>
          <w:rFonts w:ascii="Times New Roman" w:hAnsi="Times New Roman" w:cs="Times New Roman"/>
          <w:sz w:val="24"/>
          <w:szCs w:val="24"/>
        </w:rPr>
        <w:t xml:space="preserve">increasing the price of items, or mixing the two. </w:t>
      </w:r>
    </w:p>
    <w:p w:rsidR="000E0349" w:rsidRPr="007C4C60" w:rsidRDefault="000E0349" w:rsidP="007C4C60">
      <w:pPr>
        <w:spacing w:line="480" w:lineRule="auto"/>
        <w:ind w:firstLine="720"/>
        <w:rPr>
          <w:rFonts w:ascii="Times New Roman" w:hAnsi="Times New Roman" w:cs="Times New Roman"/>
          <w:sz w:val="24"/>
          <w:szCs w:val="24"/>
        </w:rPr>
      </w:pPr>
      <w:r w:rsidRPr="007C4C60">
        <w:rPr>
          <w:rFonts w:ascii="Times New Roman" w:hAnsi="Times New Roman" w:cs="Times New Roman"/>
          <w:sz w:val="24"/>
          <w:szCs w:val="24"/>
        </w:rPr>
        <w:lastRenderedPageBreak/>
        <w:t xml:space="preserve">An increase in the asset turnover might raise the firm’s </w:t>
      </w:r>
      <w:r w:rsidR="00AE0219" w:rsidRPr="007C4C60">
        <w:rPr>
          <w:rFonts w:ascii="Times New Roman" w:hAnsi="Times New Roman" w:cs="Times New Roman"/>
          <w:sz w:val="24"/>
          <w:szCs w:val="24"/>
        </w:rPr>
        <w:t xml:space="preserve">efficiency. </w:t>
      </w:r>
      <w:r w:rsidR="00886B49" w:rsidRPr="007C4C60">
        <w:rPr>
          <w:rFonts w:ascii="Times New Roman" w:hAnsi="Times New Roman" w:cs="Times New Roman"/>
          <w:sz w:val="24"/>
          <w:szCs w:val="24"/>
        </w:rPr>
        <w:t xml:space="preserve">When a firm generates high sales relative to the assets, the firm would become </w:t>
      </w:r>
      <w:r w:rsidR="00172EB0" w:rsidRPr="007C4C60">
        <w:rPr>
          <w:rFonts w:ascii="Times New Roman" w:hAnsi="Times New Roman" w:cs="Times New Roman"/>
          <w:sz w:val="24"/>
          <w:szCs w:val="24"/>
        </w:rPr>
        <w:t xml:space="preserve">profitable. Once a firm becomes profitable, the ROE also increases on the same note. </w:t>
      </w:r>
    </w:p>
    <w:p w:rsidR="00507B9D" w:rsidRPr="007C4C60" w:rsidRDefault="00507B9D" w:rsidP="007C4C60">
      <w:pPr>
        <w:spacing w:line="480" w:lineRule="auto"/>
        <w:ind w:firstLine="720"/>
        <w:rPr>
          <w:rFonts w:ascii="Times New Roman" w:hAnsi="Times New Roman" w:cs="Times New Roman"/>
          <w:sz w:val="24"/>
          <w:szCs w:val="24"/>
        </w:rPr>
      </w:pPr>
      <w:r w:rsidRPr="007C4C60">
        <w:rPr>
          <w:rFonts w:ascii="Times New Roman" w:hAnsi="Times New Roman" w:cs="Times New Roman"/>
          <w:sz w:val="24"/>
          <w:szCs w:val="24"/>
        </w:rPr>
        <w:t xml:space="preserve">Fiserv, Inc. might raise their ROE through tax reduction. </w:t>
      </w:r>
      <w:r w:rsidR="00B27B78" w:rsidRPr="007C4C60">
        <w:rPr>
          <w:rFonts w:ascii="Times New Roman" w:hAnsi="Times New Roman" w:cs="Times New Roman"/>
          <w:sz w:val="24"/>
          <w:szCs w:val="24"/>
        </w:rPr>
        <w:t xml:space="preserve">When a firm pays less tax than they ought, </w:t>
      </w:r>
      <w:r w:rsidR="00DE763B" w:rsidRPr="007C4C60">
        <w:rPr>
          <w:rFonts w:ascii="Times New Roman" w:hAnsi="Times New Roman" w:cs="Times New Roman"/>
          <w:sz w:val="24"/>
          <w:szCs w:val="24"/>
        </w:rPr>
        <w:t>their apparent profits increase on each scenario. From the previous cases, the study identified that RO</w:t>
      </w:r>
      <w:r w:rsidR="00906C85" w:rsidRPr="007C4C60">
        <w:rPr>
          <w:rFonts w:ascii="Times New Roman" w:hAnsi="Times New Roman" w:cs="Times New Roman"/>
          <w:sz w:val="24"/>
          <w:szCs w:val="24"/>
        </w:rPr>
        <w:t>E rises with increased profits, which translates to ROE.</w:t>
      </w:r>
      <w:r w:rsidR="001B35EE" w:rsidRPr="007C4C60">
        <w:rPr>
          <w:rFonts w:ascii="Times New Roman" w:hAnsi="Times New Roman" w:cs="Times New Roman"/>
          <w:sz w:val="24"/>
          <w:szCs w:val="24"/>
        </w:rPr>
        <w:t xml:space="preserve"> Fiserv, Inc. could set businesses overseas where they pay little taxes. </w:t>
      </w:r>
    </w:p>
    <w:p w:rsidR="007F2BDC" w:rsidRPr="007C4C60" w:rsidRDefault="000B612B" w:rsidP="007C4C60">
      <w:pPr>
        <w:pStyle w:val="Heading1"/>
        <w:jc w:val="center"/>
        <w:rPr>
          <w:rFonts w:ascii="Times New Roman" w:hAnsi="Times New Roman" w:cs="Times New Roman"/>
          <w:sz w:val="24"/>
          <w:szCs w:val="24"/>
        </w:rPr>
      </w:pPr>
      <w:bookmarkStart w:id="5" w:name="_Toc507050385"/>
      <w:r w:rsidRPr="007C4C60">
        <w:rPr>
          <w:rFonts w:ascii="Times New Roman" w:hAnsi="Times New Roman" w:cs="Times New Roman"/>
          <w:sz w:val="24"/>
          <w:szCs w:val="24"/>
        </w:rPr>
        <w:t>Other areas of financial analysis</w:t>
      </w:r>
      <w:bookmarkEnd w:id="5"/>
    </w:p>
    <w:p w:rsidR="001C5635" w:rsidRPr="007C4C60" w:rsidRDefault="001C5635" w:rsidP="007C4C60">
      <w:pPr>
        <w:pStyle w:val="Heading2"/>
        <w:rPr>
          <w:rFonts w:ascii="Times New Roman" w:hAnsi="Times New Roman" w:cs="Times New Roman"/>
          <w:sz w:val="24"/>
          <w:szCs w:val="24"/>
        </w:rPr>
      </w:pPr>
      <w:bookmarkStart w:id="6" w:name="_Toc507050386"/>
      <w:r w:rsidRPr="007C4C60">
        <w:rPr>
          <w:rFonts w:ascii="Times New Roman" w:hAnsi="Times New Roman" w:cs="Times New Roman"/>
          <w:sz w:val="24"/>
          <w:szCs w:val="24"/>
        </w:rPr>
        <w:t>Research and development</w:t>
      </w:r>
      <w:bookmarkEnd w:id="6"/>
      <w:r w:rsidRPr="007C4C60">
        <w:rPr>
          <w:rFonts w:ascii="Times New Roman" w:hAnsi="Times New Roman" w:cs="Times New Roman"/>
          <w:sz w:val="24"/>
          <w:szCs w:val="24"/>
        </w:rPr>
        <w:t xml:space="preserve"> </w:t>
      </w:r>
    </w:p>
    <w:p w:rsidR="00841160" w:rsidRPr="007C4C60" w:rsidRDefault="00C66F7E" w:rsidP="007C4C60">
      <w:pPr>
        <w:spacing w:line="480" w:lineRule="auto"/>
        <w:ind w:firstLine="720"/>
        <w:rPr>
          <w:rFonts w:ascii="Times New Roman" w:hAnsi="Times New Roman" w:cs="Times New Roman"/>
          <w:sz w:val="24"/>
          <w:szCs w:val="24"/>
        </w:rPr>
      </w:pPr>
      <w:r w:rsidRPr="007C4C60">
        <w:rPr>
          <w:rFonts w:ascii="Times New Roman" w:hAnsi="Times New Roman" w:cs="Times New Roman"/>
          <w:sz w:val="24"/>
          <w:szCs w:val="24"/>
        </w:rPr>
        <w:t xml:space="preserve">Research and development involve resource allocation that a company uses to generate new products. According to </w:t>
      </w:r>
      <w:proofErr w:type="spellStart"/>
      <w:r w:rsidRPr="007C4C60">
        <w:rPr>
          <w:rFonts w:ascii="Times New Roman" w:hAnsi="Times New Roman" w:cs="Times New Roman"/>
          <w:sz w:val="24"/>
          <w:szCs w:val="24"/>
        </w:rPr>
        <w:t>Thierauf</w:t>
      </w:r>
      <w:proofErr w:type="spellEnd"/>
      <w:r w:rsidRPr="007C4C60">
        <w:rPr>
          <w:rFonts w:ascii="Times New Roman" w:hAnsi="Times New Roman" w:cs="Times New Roman"/>
          <w:sz w:val="24"/>
          <w:szCs w:val="24"/>
        </w:rPr>
        <w:t>, (2017), each year, firms set aside funds for research and development, which they regard as a spending in lieu of an investment.</w:t>
      </w:r>
      <w:r w:rsidR="00AE0D5C" w:rsidRPr="007C4C60">
        <w:rPr>
          <w:rFonts w:ascii="Times New Roman" w:hAnsi="Times New Roman" w:cs="Times New Roman"/>
          <w:sz w:val="24"/>
          <w:szCs w:val="24"/>
        </w:rPr>
        <w:t xml:space="preserve"> Fiserv, Inc.’s </w:t>
      </w:r>
      <w:r w:rsidR="00A44938" w:rsidRPr="007C4C60">
        <w:rPr>
          <w:rFonts w:ascii="Times New Roman" w:hAnsi="Times New Roman" w:cs="Times New Roman"/>
          <w:sz w:val="24"/>
          <w:szCs w:val="24"/>
        </w:rPr>
        <w:t xml:space="preserve">capital spending for the past five years stood at </w:t>
      </w:r>
      <w:r w:rsidR="000D5E2B" w:rsidRPr="007C4C60">
        <w:rPr>
          <w:rFonts w:ascii="Times New Roman" w:hAnsi="Times New Roman" w:cs="Times New Roman"/>
          <w:sz w:val="24"/>
          <w:szCs w:val="24"/>
        </w:rPr>
        <w:t xml:space="preserve">8.26%, </w:t>
      </w:r>
      <w:r w:rsidR="00843FB2" w:rsidRPr="007C4C60">
        <w:rPr>
          <w:rFonts w:ascii="Times New Roman" w:hAnsi="Times New Roman" w:cs="Times New Roman"/>
          <w:sz w:val="24"/>
          <w:szCs w:val="24"/>
        </w:rPr>
        <w:t xml:space="preserve">while the industrial rate stood at </w:t>
      </w:r>
      <w:r w:rsidR="00EF6DEB" w:rsidRPr="007C4C60">
        <w:rPr>
          <w:rFonts w:ascii="Times New Roman" w:hAnsi="Times New Roman" w:cs="Times New Roman"/>
          <w:sz w:val="24"/>
          <w:szCs w:val="24"/>
        </w:rPr>
        <w:t>7,31%, while the entire sector stood at</w:t>
      </w:r>
      <w:r w:rsidR="00E4208C" w:rsidRPr="007C4C60">
        <w:rPr>
          <w:rFonts w:ascii="Times New Roman" w:hAnsi="Times New Roman" w:cs="Times New Roman"/>
          <w:sz w:val="24"/>
          <w:szCs w:val="24"/>
        </w:rPr>
        <w:t xml:space="preserve"> 8.92%. </w:t>
      </w:r>
      <w:r w:rsidR="00F14A72" w:rsidRPr="007C4C60">
        <w:rPr>
          <w:rFonts w:ascii="Times New Roman" w:hAnsi="Times New Roman" w:cs="Times New Roman"/>
          <w:sz w:val="24"/>
          <w:szCs w:val="24"/>
        </w:rPr>
        <w:t xml:space="preserve"> </w:t>
      </w:r>
      <w:r w:rsidR="0001348D" w:rsidRPr="007C4C60">
        <w:rPr>
          <w:rFonts w:ascii="Times New Roman" w:hAnsi="Times New Roman" w:cs="Times New Roman"/>
          <w:sz w:val="24"/>
          <w:szCs w:val="24"/>
        </w:rPr>
        <w:t>The</w:t>
      </w:r>
      <w:r w:rsidR="00F14A72" w:rsidRPr="007C4C60">
        <w:rPr>
          <w:rFonts w:ascii="Times New Roman" w:hAnsi="Times New Roman" w:cs="Times New Roman"/>
          <w:sz w:val="24"/>
          <w:szCs w:val="24"/>
        </w:rPr>
        <w:t xml:space="preserve"> data indicated that Fiserv, Inc.’s capital spending on research and development and other activities stood within the </w:t>
      </w:r>
      <w:r w:rsidR="0062666C" w:rsidRPr="007C4C60">
        <w:rPr>
          <w:rFonts w:ascii="Times New Roman" w:hAnsi="Times New Roman" w:cs="Times New Roman"/>
          <w:sz w:val="24"/>
          <w:szCs w:val="24"/>
        </w:rPr>
        <w:t xml:space="preserve">sector’s average. </w:t>
      </w:r>
      <w:proofErr w:type="spellStart"/>
      <w:r w:rsidR="003026D9" w:rsidRPr="007C4C60">
        <w:rPr>
          <w:rFonts w:ascii="Times New Roman" w:hAnsi="Times New Roman" w:cs="Times New Roman"/>
          <w:sz w:val="24"/>
          <w:szCs w:val="24"/>
        </w:rPr>
        <w:t>WorldPay</w:t>
      </w:r>
      <w:proofErr w:type="spellEnd"/>
      <w:r w:rsidR="003026D9" w:rsidRPr="007C4C60">
        <w:rPr>
          <w:rFonts w:ascii="Times New Roman" w:hAnsi="Times New Roman" w:cs="Times New Roman"/>
          <w:sz w:val="24"/>
          <w:szCs w:val="24"/>
        </w:rPr>
        <w:t xml:space="preserve"> Inc.’s </w:t>
      </w:r>
      <w:r w:rsidR="00F82FC5" w:rsidRPr="007C4C60">
        <w:rPr>
          <w:rFonts w:ascii="Times New Roman" w:hAnsi="Times New Roman" w:cs="Times New Roman"/>
          <w:sz w:val="24"/>
          <w:szCs w:val="24"/>
        </w:rPr>
        <w:t xml:space="preserve">capital spending growth stood at </w:t>
      </w:r>
      <w:r w:rsidR="00145C69" w:rsidRPr="007C4C60">
        <w:rPr>
          <w:rFonts w:ascii="Times New Roman" w:hAnsi="Times New Roman" w:cs="Times New Roman"/>
          <w:sz w:val="24"/>
          <w:szCs w:val="24"/>
        </w:rPr>
        <w:t xml:space="preserve">12.15%, </w:t>
      </w:r>
      <w:r w:rsidR="00FA4DD8" w:rsidRPr="007C4C60">
        <w:rPr>
          <w:rFonts w:ascii="Times New Roman" w:hAnsi="Times New Roman" w:cs="Times New Roman"/>
          <w:sz w:val="24"/>
          <w:szCs w:val="24"/>
        </w:rPr>
        <w:t xml:space="preserve">while the industry stood at </w:t>
      </w:r>
      <w:r w:rsidR="0001348D" w:rsidRPr="007C4C60">
        <w:rPr>
          <w:rFonts w:ascii="Times New Roman" w:hAnsi="Times New Roman" w:cs="Times New Roman"/>
          <w:sz w:val="24"/>
          <w:szCs w:val="24"/>
        </w:rPr>
        <w:t xml:space="preserve">7.31%, while the sector remained 8.92% growth rate.  The data indicated that the </w:t>
      </w:r>
      <w:proofErr w:type="spellStart"/>
      <w:r w:rsidR="00B078CC" w:rsidRPr="007C4C60">
        <w:rPr>
          <w:rFonts w:ascii="Times New Roman" w:hAnsi="Times New Roman" w:cs="Times New Roman"/>
          <w:sz w:val="24"/>
          <w:szCs w:val="24"/>
        </w:rPr>
        <w:t>WorldPay</w:t>
      </w:r>
      <w:proofErr w:type="spellEnd"/>
      <w:r w:rsidR="00B078CC" w:rsidRPr="007C4C60">
        <w:rPr>
          <w:rFonts w:ascii="Times New Roman" w:hAnsi="Times New Roman" w:cs="Times New Roman"/>
          <w:sz w:val="24"/>
          <w:szCs w:val="24"/>
        </w:rPr>
        <w:t xml:space="preserve"> Inc. spent more on research and development higher than its competitors and the industry or sector in general. </w:t>
      </w:r>
    </w:p>
    <w:p w:rsidR="00E97F6A" w:rsidRPr="007C4C60" w:rsidRDefault="00AE6220" w:rsidP="007C4C60">
      <w:pPr>
        <w:pStyle w:val="Heading2"/>
        <w:rPr>
          <w:rFonts w:ascii="Times New Roman" w:hAnsi="Times New Roman" w:cs="Times New Roman"/>
          <w:sz w:val="24"/>
          <w:szCs w:val="24"/>
        </w:rPr>
      </w:pPr>
      <w:bookmarkStart w:id="7" w:name="_Toc507050387"/>
      <w:r w:rsidRPr="007C4C60">
        <w:rPr>
          <w:rFonts w:ascii="Times New Roman" w:hAnsi="Times New Roman" w:cs="Times New Roman"/>
          <w:sz w:val="24"/>
          <w:szCs w:val="24"/>
        </w:rPr>
        <w:t>Beta</w:t>
      </w:r>
      <w:bookmarkEnd w:id="7"/>
      <w:r w:rsidRPr="007C4C60">
        <w:rPr>
          <w:rFonts w:ascii="Times New Roman" w:hAnsi="Times New Roman" w:cs="Times New Roman"/>
          <w:sz w:val="24"/>
          <w:szCs w:val="24"/>
        </w:rPr>
        <w:t xml:space="preserve"> </w:t>
      </w:r>
    </w:p>
    <w:p w:rsidR="00C66F7E" w:rsidRPr="007C4C60" w:rsidRDefault="00C66F7E" w:rsidP="007C4C60">
      <w:pPr>
        <w:spacing w:line="480" w:lineRule="auto"/>
        <w:ind w:firstLine="720"/>
        <w:rPr>
          <w:rFonts w:ascii="Times New Roman" w:hAnsi="Times New Roman" w:cs="Times New Roman"/>
          <w:sz w:val="24"/>
          <w:szCs w:val="24"/>
        </w:rPr>
      </w:pPr>
      <w:r w:rsidRPr="007C4C60">
        <w:rPr>
          <w:rFonts w:ascii="Times New Roman" w:hAnsi="Times New Roman" w:cs="Times New Roman"/>
          <w:sz w:val="24"/>
          <w:szCs w:val="24"/>
        </w:rPr>
        <w:t>A beta value that falls below 1 indicates that the value of the stock becomes less volatile compared to the market. A beta value above 1 indicates that the beta value becomes more volatile relative to the market.</w:t>
      </w:r>
      <w:r w:rsidR="000A63E1" w:rsidRPr="007C4C60">
        <w:rPr>
          <w:rFonts w:ascii="Times New Roman" w:hAnsi="Times New Roman" w:cs="Times New Roman"/>
          <w:sz w:val="24"/>
          <w:szCs w:val="24"/>
        </w:rPr>
        <w:t xml:space="preserve"> The report found that </w:t>
      </w:r>
      <w:r w:rsidR="00AE3BE3" w:rsidRPr="007C4C60">
        <w:rPr>
          <w:rFonts w:ascii="Times New Roman" w:hAnsi="Times New Roman" w:cs="Times New Roman"/>
          <w:sz w:val="24"/>
          <w:szCs w:val="24"/>
        </w:rPr>
        <w:t xml:space="preserve">Fiserv, Inc.’s beta became </w:t>
      </w:r>
      <w:r w:rsidR="004F3B5A" w:rsidRPr="007C4C60">
        <w:rPr>
          <w:rFonts w:ascii="Times New Roman" w:hAnsi="Times New Roman" w:cs="Times New Roman"/>
          <w:sz w:val="24"/>
          <w:szCs w:val="24"/>
        </w:rPr>
        <w:t xml:space="preserve">0.84, relative to the industry beta of </w:t>
      </w:r>
      <w:r w:rsidR="001A663D" w:rsidRPr="007C4C60">
        <w:rPr>
          <w:rFonts w:ascii="Times New Roman" w:hAnsi="Times New Roman" w:cs="Times New Roman"/>
          <w:sz w:val="24"/>
          <w:szCs w:val="24"/>
        </w:rPr>
        <w:t xml:space="preserve">0.73. </w:t>
      </w:r>
      <w:proofErr w:type="spellStart"/>
      <w:r w:rsidR="001D3B0C" w:rsidRPr="007C4C60">
        <w:rPr>
          <w:rFonts w:ascii="Times New Roman" w:hAnsi="Times New Roman" w:cs="Times New Roman"/>
          <w:sz w:val="24"/>
          <w:szCs w:val="24"/>
        </w:rPr>
        <w:t>WorldPay’s</w:t>
      </w:r>
      <w:proofErr w:type="spellEnd"/>
      <w:r w:rsidR="001D3B0C" w:rsidRPr="007C4C60">
        <w:rPr>
          <w:rFonts w:ascii="Times New Roman" w:hAnsi="Times New Roman" w:cs="Times New Roman"/>
          <w:sz w:val="24"/>
          <w:szCs w:val="24"/>
        </w:rPr>
        <w:t xml:space="preserve"> beta </w:t>
      </w:r>
      <w:r w:rsidR="00951057" w:rsidRPr="007C4C60">
        <w:rPr>
          <w:rFonts w:ascii="Times New Roman" w:hAnsi="Times New Roman" w:cs="Times New Roman"/>
          <w:sz w:val="24"/>
          <w:szCs w:val="24"/>
        </w:rPr>
        <w:t xml:space="preserve">stood at </w:t>
      </w:r>
      <w:r w:rsidR="000601E2" w:rsidRPr="007C4C60">
        <w:rPr>
          <w:rFonts w:ascii="Times New Roman" w:hAnsi="Times New Roman" w:cs="Times New Roman"/>
          <w:sz w:val="24"/>
          <w:szCs w:val="24"/>
        </w:rPr>
        <w:t xml:space="preserve">0.68 which means that </w:t>
      </w:r>
      <w:proofErr w:type="spellStart"/>
      <w:r w:rsidR="002D3C3C" w:rsidRPr="007C4C60">
        <w:rPr>
          <w:rFonts w:ascii="Times New Roman" w:hAnsi="Times New Roman" w:cs="Times New Roman"/>
          <w:sz w:val="24"/>
          <w:szCs w:val="24"/>
        </w:rPr>
        <w:t>WorldPay</w:t>
      </w:r>
      <w:proofErr w:type="spellEnd"/>
      <w:r w:rsidR="002D3C3C" w:rsidRPr="007C4C60">
        <w:rPr>
          <w:rFonts w:ascii="Times New Roman" w:hAnsi="Times New Roman" w:cs="Times New Roman"/>
          <w:sz w:val="24"/>
          <w:szCs w:val="24"/>
        </w:rPr>
        <w:t xml:space="preserve"> Inc. became more volatile compared to </w:t>
      </w:r>
      <w:r w:rsidR="003E2E9A" w:rsidRPr="007C4C60">
        <w:rPr>
          <w:rFonts w:ascii="Times New Roman" w:hAnsi="Times New Roman" w:cs="Times New Roman"/>
          <w:sz w:val="24"/>
          <w:szCs w:val="24"/>
        </w:rPr>
        <w:t>Fiserv, Inc.</w:t>
      </w:r>
    </w:p>
    <w:p w:rsidR="00EF1E8C" w:rsidRPr="007C4C60" w:rsidRDefault="00046654" w:rsidP="007C4C60">
      <w:pPr>
        <w:pStyle w:val="Heading1"/>
        <w:jc w:val="center"/>
        <w:rPr>
          <w:rFonts w:ascii="Times New Roman" w:hAnsi="Times New Roman" w:cs="Times New Roman"/>
          <w:sz w:val="24"/>
          <w:szCs w:val="24"/>
        </w:rPr>
      </w:pPr>
      <w:bookmarkStart w:id="8" w:name="_Toc507050388"/>
      <w:r w:rsidRPr="007C4C60">
        <w:rPr>
          <w:rFonts w:ascii="Times New Roman" w:hAnsi="Times New Roman" w:cs="Times New Roman"/>
          <w:sz w:val="24"/>
          <w:szCs w:val="24"/>
        </w:rPr>
        <w:lastRenderedPageBreak/>
        <w:t>Stock performance</w:t>
      </w:r>
      <w:bookmarkEnd w:id="8"/>
    </w:p>
    <w:tbl>
      <w:tblPr>
        <w:tblW w:w="3500" w:type="dxa"/>
        <w:tblLook w:val="04A0" w:firstRow="1" w:lastRow="0" w:firstColumn="1" w:lastColumn="0" w:noHBand="0" w:noVBand="1"/>
      </w:tblPr>
      <w:tblGrid>
        <w:gridCol w:w="2866"/>
        <w:gridCol w:w="756"/>
      </w:tblGrid>
      <w:tr w:rsidR="002A4CD9" w:rsidRPr="007C4C60" w:rsidTr="002A4CD9">
        <w:trPr>
          <w:trHeight w:val="300"/>
        </w:trPr>
        <w:tc>
          <w:tcPr>
            <w:tcW w:w="3500" w:type="dxa"/>
            <w:gridSpan w:val="2"/>
            <w:tcBorders>
              <w:top w:val="single" w:sz="8" w:space="0" w:color="auto"/>
              <w:left w:val="single" w:sz="8" w:space="0" w:color="auto"/>
              <w:bottom w:val="nil"/>
              <w:right w:val="single" w:sz="8" w:space="0" w:color="000000"/>
            </w:tcBorders>
            <w:shd w:val="clear" w:color="auto" w:fill="auto"/>
            <w:noWrap/>
            <w:vAlign w:val="bottom"/>
            <w:hideMark/>
          </w:tcPr>
          <w:p w:rsidR="002A4CD9" w:rsidRPr="007C4C60" w:rsidRDefault="002A4CD9" w:rsidP="002A4CD9">
            <w:pPr>
              <w:spacing w:after="0" w:line="240" w:lineRule="auto"/>
              <w:jc w:val="center"/>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Fiserv, Inc. Market Ratios (%)</w:t>
            </w:r>
          </w:p>
        </w:tc>
      </w:tr>
      <w:tr w:rsidR="002A4CD9" w:rsidRPr="007C4C60" w:rsidTr="002A4CD9">
        <w:trPr>
          <w:trHeight w:val="300"/>
        </w:trPr>
        <w:tc>
          <w:tcPr>
            <w:tcW w:w="28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4CD9" w:rsidRPr="007C4C60" w:rsidRDefault="002A4CD9" w:rsidP="002A4CD9">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Gross Margin</w:t>
            </w:r>
          </w:p>
        </w:tc>
        <w:tc>
          <w:tcPr>
            <w:tcW w:w="634" w:type="dxa"/>
            <w:tcBorders>
              <w:top w:val="single" w:sz="4" w:space="0" w:color="auto"/>
              <w:left w:val="nil"/>
              <w:bottom w:val="single" w:sz="4" w:space="0" w:color="auto"/>
              <w:right w:val="single" w:sz="8" w:space="0" w:color="auto"/>
            </w:tcBorders>
            <w:shd w:val="clear" w:color="auto" w:fill="auto"/>
            <w:noWrap/>
            <w:vAlign w:val="bottom"/>
            <w:hideMark/>
          </w:tcPr>
          <w:p w:rsidR="002A4CD9" w:rsidRPr="007C4C60" w:rsidRDefault="002A4CD9" w:rsidP="002A4CD9">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46.91</w:t>
            </w:r>
          </w:p>
        </w:tc>
      </w:tr>
      <w:tr w:rsidR="002A4CD9" w:rsidRPr="007C4C60" w:rsidTr="002A4CD9">
        <w:trPr>
          <w:trHeight w:val="300"/>
        </w:trPr>
        <w:tc>
          <w:tcPr>
            <w:tcW w:w="2866" w:type="dxa"/>
            <w:tcBorders>
              <w:top w:val="nil"/>
              <w:left w:val="single" w:sz="8" w:space="0" w:color="auto"/>
              <w:bottom w:val="single" w:sz="4" w:space="0" w:color="auto"/>
              <w:right w:val="single" w:sz="4" w:space="0" w:color="auto"/>
            </w:tcBorders>
            <w:shd w:val="clear" w:color="auto" w:fill="auto"/>
            <w:noWrap/>
            <w:vAlign w:val="bottom"/>
            <w:hideMark/>
          </w:tcPr>
          <w:p w:rsidR="002A4CD9" w:rsidRPr="007C4C60" w:rsidRDefault="002A4CD9" w:rsidP="002A4CD9">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Operating Margin</w:t>
            </w:r>
          </w:p>
        </w:tc>
        <w:tc>
          <w:tcPr>
            <w:tcW w:w="634" w:type="dxa"/>
            <w:tcBorders>
              <w:top w:val="nil"/>
              <w:left w:val="nil"/>
              <w:bottom w:val="single" w:sz="4" w:space="0" w:color="auto"/>
              <w:right w:val="single" w:sz="8" w:space="0" w:color="auto"/>
            </w:tcBorders>
            <w:shd w:val="clear" w:color="auto" w:fill="auto"/>
            <w:noWrap/>
            <w:vAlign w:val="bottom"/>
            <w:hideMark/>
          </w:tcPr>
          <w:p w:rsidR="002A4CD9" w:rsidRPr="007C4C60" w:rsidRDefault="002A4CD9" w:rsidP="002A4CD9">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26.72</w:t>
            </w:r>
          </w:p>
        </w:tc>
      </w:tr>
      <w:tr w:rsidR="002A4CD9" w:rsidRPr="007C4C60" w:rsidTr="002A4CD9">
        <w:trPr>
          <w:trHeight w:val="300"/>
        </w:trPr>
        <w:tc>
          <w:tcPr>
            <w:tcW w:w="2866" w:type="dxa"/>
            <w:tcBorders>
              <w:top w:val="nil"/>
              <w:left w:val="single" w:sz="8" w:space="0" w:color="auto"/>
              <w:bottom w:val="single" w:sz="4" w:space="0" w:color="auto"/>
              <w:right w:val="single" w:sz="4" w:space="0" w:color="auto"/>
            </w:tcBorders>
            <w:shd w:val="clear" w:color="auto" w:fill="auto"/>
            <w:noWrap/>
            <w:vAlign w:val="bottom"/>
            <w:hideMark/>
          </w:tcPr>
          <w:p w:rsidR="002A4CD9" w:rsidRPr="007C4C60" w:rsidRDefault="002A4CD9" w:rsidP="002A4CD9">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Pretax Margin</w:t>
            </w:r>
          </w:p>
        </w:tc>
        <w:tc>
          <w:tcPr>
            <w:tcW w:w="634" w:type="dxa"/>
            <w:tcBorders>
              <w:top w:val="nil"/>
              <w:left w:val="nil"/>
              <w:bottom w:val="single" w:sz="4" w:space="0" w:color="auto"/>
              <w:right w:val="single" w:sz="8" w:space="0" w:color="auto"/>
            </w:tcBorders>
            <w:shd w:val="clear" w:color="auto" w:fill="auto"/>
            <w:noWrap/>
            <w:vAlign w:val="bottom"/>
            <w:hideMark/>
          </w:tcPr>
          <w:p w:rsidR="002A4CD9" w:rsidRPr="007C4C60" w:rsidRDefault="002A4CD9" w:rsidP="002A4CD9">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23.84</w:t>
            </w:r>
          </w:p>
        </w:tc>
      </w:tr>
      <w:tr w:rsidR="002A4CD9" w:rsidRPr="007C4C60" w:rsidTr="002A4CD9">
        <w:trPr>
          <w:trHeight w:val="300"/>
        </w:trPr>
        <w:tc>
          <w:tcPr>
            <w:tcW w:w="2866" w:type="dxa"/>
            <w:tcBorders>
              <w:top w:val="nil"/>
              <w:left w:val="single" w:sz="8" w:space="0" w:color="auto"/>
              <w:bottom w:val="single" w:sz="4" w:space="0" w:color="auto"/>
              <w:right w:val="single" w:sz="4" w:space="0" w:color="auto"/>
            </w:tcBorders>
            <w:shd w:val="clear" w:color="auto" w:fill="auto"/>
            <w:noWrap/>
            <w:vAlign w:val="bottom"/>
            <w:hideMark/>
          </w:tcPr>
          <w:p w:rsidR="002A4CD9" w:rsidRPr="007C4C60" w:rsidRDefault="002A4CD9" w:rsidP="002A4CD9">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Net Margin</w:t>
            </w:r>
          </w:p>
        </w:tc>
        <w:tc>
          <w:tcPr>
            <w:tcW w:w="634" w:type="dxa"/>
            <w:tcBorders>
              <w:top w:val="nil"/>
              <w:left w:val="nil"/>
              <w:bottom w:val="single" w:sz="4" w:space="0" w:color="auto"/>
              <w:right w:val="single" w:sz="8" w:space="0" w:color="auto"/>
            </w:tcBorders>
            <w:shd w:val="clear" w:color="auto" w:fill="auto"/>
            <w:noWrap/>
            <w:vAlign w:val="bottom"/>
            <w:hideMark/>
          </w:tcPr>
          <w:p w:rsidR="002A4CD9" w:rsidRPr="007C4C60" w:rsidRDefault="002A4CD9" w:rsidP="002A4CD9">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21.63</w:t>
            </w:r>
          </w:p>
        </w:tc>
      </w:tr>
      <w:tr w:rsidR="002A4CD9" w:rsidRPr="007C4C60" w:rsidTr="002A4CD9">
        <w:trPr>
          <w:trHeight w:val="300"/>
        </w:trPr>
        <w:tc>
          <w:tcPr>
            <w:tcW w:w="2866" w:type="dxa"/>
            <w:tcBorders>
              <w:top w:val="nil"/>
              <w:left w:val="single" w:sz="8" w:space="0" w:color="auto"/>
              <w:bottom w:val="single" w:sz="4" w:space="0" w:color="auto"/>
              <w:right w:val="single" w:sz="4" w:space="0" w:color="auto"/>
            </w:tcBorders>
            <w:shd w:val="clear" w:color="auto" w:fill="auto"/>
            <w:noWrap/>
            <w:vAlign w:val="bottom"/>
            <w:hideMark/>
          </w:tcPr>
          <w:p w:rsidR="002A4CD9" w:rsidRPr="007C4C60" w:rsidRDefault="002A4CD9" w:rsidP="002A4CD9">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Return on Assets</w:t>
            </w:r>
          </w:p>
        </w:tc>
        <w:tc>
          <w:tcPr>
            <w:tcW w:w="634" w:type="dxa"/>
            <w:tcBorders>
              <w:top w:val="nil"/>
              <w:left w:val="nil"/>
              <w:bottom w:val="single" w:sz="4" w:space="0" w:color="auto"/>
              <w:right w:val="single" w:sz="8" w:space="0" w:color="auto"/>
            </w:tcBorders>
            <w:shd w:val="clear" w:color="auto" w:fill="auto"/>
            <w:noWrap/>
            <w:vAlign w:val="bottom"/>
            <w:hideMark/>
          </w:tcPr>
          <w:p w:rsidR="002A4CD9" w:rsidRPr="007C4C60" w:rsidRDefault="002A4CD9" w:rsidP="002A4CD9">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12.3</w:t>
            </w:r>
          </w:p>
        </w:tc>
      </w:tr>
      <w:tr w:rsidR="002A4CD9" w:rsidRPr="007C4C60" w:rsidTr="002A4CD9">
        <w:trPr>
          <w:trHeight w:val="300"/>
        </w:trPr>
        <w:tc>
          <w:tcPr>
            <w:tcW w:w="2866" w:type="dxa"/>
            <w:tcBorders>
              <w:top w:val="nil"/>
              <w:left w:val="single" w:sz="8" w:space="0" w:color="auto"/>
              <w:bottom w:val="single" w:sz="4" w:space="0" w:color="auto"/>
              <w:right w:val="single" w:sz="4" w:space="0" w:color="auto"/>
            </w:tcBorders>
            <w:shd w:val="clear" w:color="auto" w:fill="auto"/>
            <w:noWrap/>
            <w:vAlign w:val="bottom"/>
            <w:hideMark/>
          </w:tcPr>
          <w:p w:rsidR="002A4CD9" w:rsidRPr="007C4C60" w:rsidRDefault="002A4CD9" w:rsidP="002A4CD9">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Return on Equity</w:t>
            </w:r>
          </w:p>
        </w:tc>
        <w:tc>
          <w:tcPr>
            <w:tcW w:w="634" w:type="dxa"/>
            <w:tcBorders>
              <w:top w:val="nil"/>
              <w:left w:val="nil"/>
              <w:bottom w:val="single" w:sz="4" w:space="0" w:color="auto"/>
              <w:right w:val="single" w:sz="8" w:space="0" w:color="auto"/>
            </w:tcBorders>
            <w:shd w:val="clear" w:color="auto" w:fill="auto"/>
            <w:noWrap/>
            <w:vAlign w:val="bottom"/>
            <w:hideMark/>
          </w:tcPr>
          <w:p w:rsidR="002A4CD9" w:rsidRPr="007C4C60" w:rsidRDefault="002A4CD9" w:rsidP="002A4CD9">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46.74</w:t>
            </w:r>
          </w:p>
        </w:tc>
      </w:tr>
      <w:tr w:rsidR="002A4CD9" w:rsidRPr="007C4C60" w:rsidTr="002A4CD9">
        <w:trPr>
          <w:trHeight w:val="300"/>
        </w:trPr>
        <w:tc>
          <w:tcPr>
            <w:tcW w:w="2866" w:type="dxa"/>
            <w:tcBorders>
              <w:top w:val="nil"/>
              <w:left w:val="single" w:sz="8" w:space="0" w:color="auto"/>
              <w:bottom w:val="single" w:sz="4" w:space="0" w:color="auto"/>
              <w:right w:val="single" w:sz="4" w:space="0" w:color="auto"/>
            </w:tcBorders>
            <w:shd w:val="clear" w:color="auto" w:fill="auto"/>
            <w:noWrap/>
            <w:vAlign w:val="bottom"/>
            <w:hideMark/>
          </w:tcPr>
          <w:p w:rsidR="002A4CD9" w:rsidRPr="007C4C60" w:rsidRDefault="002A4CD9" w:rsidP="002A4CD9">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Return on Total Capital</w:t>
            </w:r>
          </w:p>
        </w:tc>
        <w:tc>
          <w:tcPr>
            <w:tcW w:w="634" w:type="dxa"/>
            <w:tcBorders>
              <w:top w:val="nil"/>
              <w:left w:val="nil"/>
              <w:bottom w:val="single" w:sz="4" w:space="0" w:color="auto"/>
              <w:right w:val="single" w:sz="8" w:space="0" w:color="auto"/>
            </w:tcBorders>
            <w:shd w:val="clear" w:color="auto" w:fill="auto"/>
            <w:noWrap/>
            <w:vAlign w:val="bottom"/>
            <w:hideMark/>
          </w:tcPr>
          <w:p w:rsidR="002A4CD9" w:rsidRPr="007C4C60" w:rsidRDefault="002A4CD9" w:rsidP="002A4CD9">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16.72</w:t>
            </w:r>
          </w:p>
        </w:tc>
      </w:tr>
      <w:tr w:rsidR="002A4CD9" w:rsidRPr="007C4C60" w:rsidTr="002A4CD9">
        <w:trPr>
          <w:trHeight w:val="315"/>
        </w:trPr>
        <w:tc>
          <w:tcPr>
            <w:tcW w:w="2866" w:type="dxa"/>
            <w:tcBorders>
              <w:top w:val="nil"/>
              <w:left w:val="single" w:sz="8" w:space="0" w:color="auto"/>
              <w:bottom w:val="single" w:sz="8" w:space="0" w:color="auto"/>
              <w:right w:val="single" w:sz="4" w:space="0" w:color="auto"/>
            </w:tcBorders>
            <w:shd w:val="clear" w:color="auto" w:fill="auto"/>
            <w:noWrap/>
            <w:vAlign w:val="bottom"/>
            <w:hideMark/>
          </w:tcPr>
          <w:p w:rsidR="002A4CD9" w:rsidRPr="007C4C60" w:rsidRDefault="002A4CD9" w:rsidP="002A4CD9">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Return on Invested Capital</w:t>
            </w:r>
          </w:p>
        </w:tc>
        <w:tc>
          <w:tcPr>
            <w:tcW w:w="634" w:type="dxa"/>
            <w:tcBorders>
              <w:top w:val="nil"/>
              <w:left w:val="nil"/>
              <w:bottom w:val="single" w:sz="8" w:space="0" w:color="auto"/>
              <w:right w:val="single" w:sz="8" w:space="0" w:color="auto"/>
            </w:tcBorders>
            <w:shd w:val="clear" w:color="auto" w:fill="auto"/>
            <w:noWrap/>
            <w:vAlign w:val="bottom"/>
            <w:hideMark/>
          </w:tcPr>
          <w:p w:rsidR="002A4CD9" w:rsidRPr="007C4C60" w:rsidRDefault="002A4CD9" w:rsidP="002A4CD9">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16.84</w:t>
            </w:r>
          </w:p>
        </w:tc>
      </w:tr>
    </w:tbl>
    <w:p w:rsidR="00046654" w:rsidRPr="007C4C60" w:rsidRDefault="00046654" w:rsidP="003537CD">
      <w:pPr>
        <w:rPr>
          <w:rFonts w:ascii="Times New Roman" w:hAnsi="Times New Roman" w:cs="Times New Roman"/>
          <w:sz w:val="24"/>
          <w:szCs w:val="24"/>
        </w:rPr>
      </w:pPr>
    </w:p>
    <w:tbl>
      <w:tblPr>
        <w:tblW w:w="5560" w:type="dxa"/>
        <w:tblLook w:val="04A0" w:firstRow="1" w:lastRow="0" w:firstColumn="1" w:lastColumn="0" w:noHBand="0" w:noVBand="1"/>
      </w:tblPr>
      <w:tblGrid>
        <w:gridCol w:w="4553"/>
        <w:gridCol w:w="1007"/>
      </w:tblGrid>
      <w:tr w:rsidR="00AD5DE4" w:rsidRPr="007C4C60" w:rsidTr="00AD5DE4">
        <w:trPr>
          <w:trHeight w:val="300"/>
        </w:trPr>
        <w:tc>
          <w:tcPr>
            <w:tcW w:w="5560" w:type="dxa"/>
            <w:gridSpan w:val="2"/>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AD5DE4" w:rsidRPr="007C4C60" w:rsidRDefault="00AD5DE4" w:rsidP="00AD5DE4">
            <w:pPr>
              <w:spacing w:after="0" w:line="240" w:lineRule="auto"/>
              <w:jc w:val="center"/>
              <w:rPr>
                <w:rFonts w:ascii="Times New Roman" w:eastAsia="Times New Roman" w:hAnsi="Times New Roman" w:cs="Times New Roman"/>
                <w:color w:val="000000"/>
                <w:sz w:val="24"/>
                <w:szCs w:val="24"/>
              </w:rPr>
            </w:pPr>
            <w:proofErr w:type="spellStart"/>
            <w:r w:rsidRPr="007C4C60">
              <w:rPr>
                <w:rFonts w:ascii="Times New Roman" w:eastAsia="Times New Roman" w:hAnsi="Times New Roman" w:cs="Times New Roman"/>
                <w:color w:val="000000"/>
                <w:sz w:val="24"/>
                <w:szCs w:val="24"/>
              </w:rPr>
              <w:t>WorldPay</w:t>
            </w:r>
            <w:proofErr w:type="spellEnd"/>
            <w:r w:rsidRPr="007C4C60">
              <w:rPr>
                <w:rFonts w:ascii="Times New Roman" w:eastAsia="Times New Roman" w:hAnsi="Times New Roman" w:cs="Times New Roman"/>
                <w:color w:val="000000"/>
                <w:sz w:val="24"/>
                <w:szCs w:val="24"/>
              </w:rPr>
              <w:t>, Inc. Market Ratios (%)</w:t>
            </w:r>
          </w:p>
        </w:tc>
      </w:tr>
      <w:tr w:rsidR="00AD5DE4" w:rsidRPr="007C4C60" w:rsidTr="00AD5DE4">
        <w:trPr>
          <w:trHeight w:val="300"/>
        </w:trPr>
        <w:tc>
          <w:tcPr>
            <w:tcW w:w="4553" w:type="dxa"/>
            <w:tcBorders>
              <w:top w:val="nil"/>
              <w:left w:val="single" w:sz="8" w:space="0" w:color="auto"/>
              <w:bottom w:val="single" w:sz="4" w:space="0" w:color="auto"/>
              <w:right w:val="single" w:sz="4" w:space="0" w:color="auto"/>
            </w:tcBorders>
            <w:shd w:val="clear" w:color="auto" w:fill="auto"/>
            <w:noWrap/>
            <w:vAlign w:val="bottom"/>
            <w:hideMark/>
          </w:tcPr>
          <w:p w:rsidR="00AD5DE4" w:rsidRPr="007C4C60" w:rsidRDefault="00AD5DE4" w:rsidP="00AD5DE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Gross Margin</w:t>
            </w:r>
          </w:p>
        </w:tc>
        <w:tc>
          <w:tcPr>
            <w:tcW w:w="1007" w:type="dxa"/>
            <w:tcBorders>
              <w:top w:val="nil"/>
              <w:left w:val="nil"/>
              <w:bottom w:val="single" w:sz="4" w:space="0" w:color="auto"/>
              <w:right w:val="single" w:sz="8" w:space="0" w:color="auto"/>
            </w:tcBorders>
            <w:shd w:val="clear" w:color="auto" w:fill="auto"/>
            <w:noWrap/>
            <w:vAlign w:val="bottom"/>
            <w:hideMark/>
          </w:tcPr>
          <w:p w:rsidR="00AD5DE4" w:rsidRPr="007C4C60" w:rsidRDefault="00AD5DE4" w:rsidP="00AD5DE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44.91</w:t>
            </w:r>
          </w:p>
        </w:tc>
      </w:tr>
      <w:tr w:rsidR="00AD5DE4" w:rsidRPr="007C4C60" w:rsidTr="00AD5DE4">
        <w:trPr>
          <w:trHeight w:val="300"/>
        </w:trPr>
        <w:tc>
          <w:tcPr>
            <w:tcW w:w="4553" w:type="dxa"/>
            <w:tcBorders>
              <w:top w:val="nil"/>
              <w:left w:val="single" w:sz="8" w:space="0" w:color="auto"/>
              <w:bottom w:val="single" w:sz="4" w:space="0" w:color="auto"/>
              <w:right w:val="single" w:sz="4" w:space="0" w:color="auto"/>
            </w:tcBorders>
            <w:shd w:val="clear" w:color="auto" w:fill="auto"/>
            <w:noWrap/>
            <w:vAlign w:val="bottom"/>
            <w:hideMark/>
          </w:tcPr>
          <w:p w:rsidR="00AD5DE4" w:rsidRPr="007C4C60" w:rsidRDefault="00AD5DE4" w:rsidP="00AD5DE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Operating Margin</w:t>
            </w:r>
          </w:p>
        </w:tc>
        <w:tc>
          <w:tcPr>
            <w:tcW w:w="1007" w:type="dxa"/>
            <w:tcBorders>
              <w:top w:val="nil"/>
              <w:left w:val="nil"/>
              <w:bottom w:val="single" w:sz="4" w:space="0" w:color="auto"/>
              <w:right w:val="single" w:sz="8" w:space="0" w:color="auto"/>
            </w:tcBorders>
            <w:shd w:val="clear" w:color="auto" w:fill="auto"/>
            <w:noWrap/>
            <w:vAlign w:val="bottom"/>
            <w:hideMark/>
          </w:tcPr>
          <w:p w:rsidR="00AD5DE4" w:rsidRPr="007C4C60" w:rsidRDefault="00AD5DE4" w:rsidP="00AD5DE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24.72</w:t>
            </w:r>
          </w:p>
        </w:tc>
      </w:tr>
      <w:tr w:rsidR="00AD5DE4" w:rsidRPr="007C4C60" w:rsidTr="00AD5DE4">
        <w:trPr>
          <w:trHeight w:val="300"/>
        </w:trPr>
        <w:tc>
          <w:tcPr>
            <w:tcW w:w="4553" w:type="dxa"/>
            <w:tcBorders>
              <w:top w:val="nil"/>
              <w:left w:val="single" w:sz="8" w:space="0" w:color="auto"/>
              <w:bottom w:val="single" w:sz="4" w:space="0" w:color="auto"/>
              <w:right w:val="single" w:sz="4" w:space="0" w:color="auto"/>
            </w:tcBorders>
            <w:shd w:val="clear" w:color="auto" w:fill="auto"/>
            <w:noWrap/>
            <w:vAlign w:val="bottom"/>
            <w:hideMark/>
          </w:tcPr>
          <w:p w:rsidR="00AD5DE4" w:rsidRPr="007C4C60" w:rsidRDefault="00AD5DE4" w:rsidP="00AD5DE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Pretax Margin</w:t>
            </w:r>
          </w:p>
        </w:tc>
        <w:tc>
          <w:tcPr>
            <w:tcW w:w="1007" w:type="dxa"/>
            <w:tcBorders>
              <w:top w:val="nil"/>
              <w:left w:val="nil"/>
              <w:bottom w:val="single" w:sz="4" w:space="0" w:color="auto"/>
              <w:right w:val="single" w:sz="8" w:space="0" w:color="auto"/>
            </w:tcBorders>
            <w:shd w:val="clear" w:color="auto" w:fill="auto"/>
            <w:noWrap/>
            <w:vAlign w:val="bottom"/>
            <w:hideMark/>
          </w:tcPr>
          <w:p w:rsidR="00AD5DE4" w:rsidRPr="007C4C60" w:rsidRDefault="00AD5DE4" w:rsidP="00AD5DE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21.84</w:t>
            </w:r>
          </w:p>
        </w:tc>
      </w:tr>
      <w:tr w:rsidR="00AD5DE4" w:rsidRPr="007C4C60" w:rsidTr="00AD5DE4">
        <w:trPr>
          <w:trHeight w:val="300"/>
        </w:trPr>
        <w:tc>
          <w:tcPr>
            <w:tcW w:w="4553" w:type="dxa"/>
            <w:tcBorders>
              <w:top w:val="nil"/>
              <w:left w:val="single" w:sz="8" w:space="0" w:color="auto"/>
              <w:bottom w:val="single" w:sz="4" w:space="0" w:color="auto"/>
              <w:right w:val="single" w:sz="4" w:space="0" w:color="auto"/>
            </w:tcBorders>
            <w:shd w:val="clear" w:color="auto" w:fill="auto"/>
            <w:noWrap/>
            <w:vAlign w:val="bottom"/>
            <w:hideMark/>
          </w:tcPr>
          <w:p w:rsidR="00AD5DE4" w:rsidRPr="007C4C60" w:rsidRDefault="00AD5DE4" w:rsidP="00AD5DE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Net Margin</w:t>
            </w:r>
          </w:p>
        </w:tc>
        <w:tc>
          <w:tcPr>
            <w:tcW w:w="1007" w:type="dxa"/>
            <w:tcBorders>
              <w:top w:val="nil"/>
              <w:left w:val="nil"/>
              <w:bottom w:val="single" w:sz="4" w:space="0" w:color="auto"/>
              <w:right w:val="single" w:sz="8" w:space="0" w:color="auto"/>
            </w:tcBorders>
            <w:shd w:val="clear" w:color="auto" w:fill="auto"/>
            <w:noWrap/>
            <w:vAlign w:val="bottom"/>
            <w:hideMark/>
          </w:tcPr>
          <w:p w:rsidR="00AD5DE4" w:rsidRPr="007C4C60" w:rsidRDefault="00AD5DE4" w:rsidP="00AD5DE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19.63</w:t>
            </w:r>
          </w:p>
        </w:tc>
      </w:tr>
      <w:tr w:rsidR="00AD5DE4" w:rsidRPr="007C4C60" w:rsidTr="00AD5DE4">
        <w:trPr>
          <w:trHeight w:val="300"/>
        </w:trPr>
        <w:tc>
          <w:tcPr>
            <w:tcW w:w="4553" w:type="dxa"/>
            <w:tcBorders>
              <w:top w:val="nil"/>
              <w:left w:val="single" w:sz="8" w:space="0" w:color="auto"/>
              <w:bottom w:val="single" w:sz="4" w:space="0" w:color="auto"/>
              <w:right w:val="single" w:sz="4" w:space="0" w:color="auto"/>
            </w:tcBorders>
            <w:shd w:val="clear" w:color="auto" w:fill="auto"/>
            <w:noWrap/>
            <w:vAlign w:val="bottom"/>
            <w:hideMark/>
          </w:tcPr>
          <w:p w:rsidR="00AD5DE4" w:rsidRPr="007C4C60" w:rsidRDefault="00AD5DE4" w:rsidP="00AD5DE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Return on Assets</w:t>
            </w:r>
          </w:p>
        </w:tc>
        <w:tc>
          <w:tcPr>
            <w:tcW w:w="1007" w:type="dxa"/>
            <w:tcBorders>
              <w:top w:val="nil"/>
              <w:left w:val="nil"/>
              <w:bottom w:val="single" w:sz="4" w:space="0" w:color="auto"/>
              <w:right w:val="single" w:sz="8" w:space="0" w:color="auto"/>
            </w:tcBorders>
            <w:shd w:val="clear" w:color="auto" w:fill="auto"/>
            <w:noWrap/>
            <w:vAlign w:val="bottom"/>
            <w:hideMark/>
          </w:tcPr>
          <w:p w:rsidR="00AD5DE4" w:rsidRPr="007C4C60" w:rsidRDefault="00AD5DE4" w:rsidP="00AD5DE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10.3</w:t>
            </w:r>
          </w:p>
        </w:tc>
      </w:tr>
      <w:tr w:rsidR="00AD5DE4" w:rsidRPr="007C4C60" w:rsidTr="00AD5DE4">
        <w:trPr>
          <w:trHeight w:val="300"/>
        </w:trPr>
        <w:tc>
          <w:tcPr>
            <w:tcW w:w="4553" w:type="dxa"/>
            <w:tcBorders>
              <w:top w:val="nil"/>
              <w:left w:val="single" w:sz="8" w:space="0" w:color="auto"/>
              <w:bottom w:val="single" w:sz="4" w:space="0" w:color="auto"/>
              <w:right w:val="single" w:sz="4" w:space="0" w:color="auto"/>
            </w:tcBorders>
            <w:shd w:val="clear" w:color="auto" w:fill="auto"/>
            <w:noWrap/>
            <w:vAlign w:val="bottom"/>
            <w:hideMark/>
          </w:tcPr>
          <w:p w:rsidR="00AD5DE4" w:rsidRPr="007C4C60" w:rsidRDefault="00AD5DE4" w:rsidP="00AD5DE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Return on Equity</w:t>
            </w:r>
          </w:p>
        </w:tc>
        <w:tc>
          <w:tcPr>
            <w:tcW w:w="1007" w:type="dxa"/>
            <w:tcBorders>
              <w:top w:val="nil"/>
              <w:left w:val="nil"/>
              <w:bottom w:val="single" w:sz="4" w:space="0" w:color="auto"/>
              <w:right w:val="single" w:sz="8" w:space="0" w:color="auto"/>
            </w:tcBorders>
            <w:shd w:val="clear" w:color="auto" w:fill="auto"/>
            <w:noWrap/>
            <w:vAlign w:val="bottom"/>
            <w:hideMark/>
          </w:tcPr>
          <w:p w:rsidR="00AD5DE4" w:rsidRPr="007C4C60" w:rsidRDefault="00AD5DE4" w:rsidP="00AD5DE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44.74</w:t>
            </w:r>
          </w:p>
        </w:tc>
      </w:tr>
      <w:tr w:rsidR="00AD5DE4" w:rsidRPr="007C4C60" w:rsidTr="00AD5DE4">
        <w:trPr>
          <w:trHeight w:val="300"/>
        </w:trPr>
        <w:tc>
          <w:tcPr>
            <w:tcW w:w="4553" w:type="dxa"/>
            <w:tcBorders>
              <w:top w:val="nil"/>
              <w:left w:val="single" w:sz="8" w:space="0" w:color="auto"/>
              <w:bottom w:val="single" w:sz="4" w:space="0" w:color="auto"/>
              <w:right w:val="single" w:sz="4" w:space="0" w:color="auto"/>
            </w:tcBorders>
            <w:shd w:val="clear" w:color="auto" w:fill="auto"/>
            <w:noWrap/>
            <w:vAlign w:val="bottom"/>
            <w:hideMark/>
          </w:tcPr>
          <w:p w:rsidR="00AD5DE4" w:rsidRPr="007C4C60" w:rsidRDefault="00AD5DE4" w:rsidP="00AD5DE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Return on Total Capital</w:t>
            </w:r>
          </w:p>
        </w:tc>
        <w:tc>
          <w:tcPr>
            <w:tcW w:w="1007" w:type="dxa"/>
            <w:tcBorders>
              <w:top w:val="nil"/>
              <w:left w:val="nil"/>
              <w:bottom w:val="single" w:sz="4" w:space="0" w:color="auto"/>
              <w:right w:val="single" w:sz="8" w:space="0" w:color="auto"/>
            </w:tcBorders>
            <w:shd w:val="clear" w:color="auto" w:fill="auto"/>
            <w:noWrap/>
            <w:vAlign w:val="bottom"/>
            <w:hideMark/>
          </w:tcPr>
          <w:p w:rsidR="00AD5DE4" w:rsidRPr="007C4C60" w:rsidRDefault="00AD5DE4" w:rsidP="00AD5DE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14.72</w:t>
            </w:r>
          </w:p>
        </w:tc>
      </w:tr>
      <w:tr w:rsidR="00AD5DE4" w:rsidRPr="007C4C60" w:rsidTr="00AD5DE4">
        <w:trPr>
          <w:trHeight w:val="315"/>
        </w:trPr>
        <w:tc>
          <w:tcPr>
            <w:tcW w:w="4553" w:type="dxa"/>
            <w:tcBorders>
              <w:top w:val="nil"/>
              <w:left w:val="single" w:sz="8" w:space="0" w:color="auto"/>
              <w:bottom w:val="single" w:sz="8" w:space="0" w:color="auto"/>
              <w:right w:val="single" w:sz="4" w:space="0" w:color="auto"/>
            </w:tcBorders>
            <w:shd w:val="clear" w:color="auto" w:fill="auto"/>
            <w:noWrap/>
            <w:vAlign w:val="bottom"/>
            <w:hideMark/>
          </w:tcPr>
          <w:p w:rsidR="00AD5DE4" w:rsidRPr="007C4C60" w:rsidRDefault="00AD5DE4" w:rsidP="00AD5DE4">
            <w:pPr>
              <w:spacing w:after="0" w:line="240" w:lineRule="auto"/>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Return on Invested Capital</w:t>
            </w:r>
          </w:p>
        </w:tc>
        <w:tc>
          <w:tcPr>
            <w:tcW w:w="1007" w:type="dxa"/>
            <w:tcBorders>
              <w:top w:val="nil"/>
              <w:left w:val="nil"/>
              <w:bottom w:val="single" w:sz="8" w:space="0" w:color="auto"/>
              <w:right w:val="single" w:sz="8" w:space="0" w:color="auto"/>
            </w:tcBorders>
            <w:shd w:val="clear" w:color="auto" w:fill="auto"/>
            <w:noWrap/>
            <w:vAlign w:val="bottom"/>
            <w:hideMark/>
          </w:tcPr>
          <w:p w:rsidR="00AD5DE4" w:rsidRPr="007C4C60" w:rsidRDefault="00AD5DE4" w:rsidP="00AD5DE4">
            <w:pPr>
              <w:spacing w:after="0" w:line="240" w:lineRule="auto"/>
              <w:jc w:val="right"/>
              <w:rPr>
                <w:rFonts w:ascii="Times New Roman" w:eastAsia="Times New Roman" w:hAnsi="Times New Roman" w:cs="Times New Roman"/>
                <w:color w:val="000000"/>
                <w:sz w:val="24"/>
                <w:szCs w:val="24"/>
              </w:rPr>
            </w:pPr>
            <w:r w:rsidRPr="007C4C60">
              <w:rPr>
                <w:rFonts w:ascii="Times New Roman" w:eastAsia="Times New Roman" w:hAnsi="Times New Roman" w:cs="Times New Roman"/>
                <w:color w:val="000000"/>
                <w:sz w:val="24"/>
                <w:szCs w:val="24"/>
              </w:rPr>
              <w:t>14.84</w:t>
            </w:r>
          </w:p>
        </w:tc>
      </w:tr>
    </w:tbl>
    <w:p w:rsidR="001C5635" w:rsidRPr="007C4C60" w:rsidRDefault="001C5635" w:rsidP="003537CD">
      <w:pPr>
        <w:rPr>
          <w:rFonts w:ascii="Times New Roman" w:hAnsi="Times New Roman" w:cs="Times New Roman"/>
          <w:sz w:val="24"/>
          <w:szCs w:val="24"/>
        </w:rPr>
      </w:pPr>
    </w:p>
    <w:p w:rsidR="009B7E29" w:rsidRPr="007C4C60" w:rsidRDefault="009B7E29" w:rsidP="003537CD">
      <w:pPr>
        <w:rPr>
          <w:rFonts w:ascii="Times New Roman" w:hAnsi="Times New Roman" w:cs="Times New Roman"/>
          <w:sz w:val="24"/>
          <w:szCs w:val="24"/>
        </w:rPr>
      </w:pPr>
      <w:r w:rsidRPr="007C4C60">
        <w:rPr>
          <w:rFonts w:ascii="Times New Roman" w:hAnsi="Times New Roman" w:cs="Times New Roman"/>
          <w:noProof/>
          <w:sz w:val="24"/>
          <w:szCs w:val="24"/>
        </w:rPr>
        <w:drawing>
          <wp:inline distT="0" distB="0" distL="0" distR="0" wp14:anchorId="6E9B6605" wp14:editId="23650404">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9B7E29" w:rsidRPr="007C4C60" w:rsidRDefault="009B7E29" w:rsidP="007C4C60">
      <w:pPr>
        <w:spacing w:line="480" w:lineRule="auto"/>
        <w:ind w:firstLine="720"/>
        <w:rPr>
          <w:rFonts w:ascii="Times New Roman" w:hAnsi="Times New Roman" w:cs="Times New Roman"/>
          <w:sz w:val="24"/>
          <w:szCs w:val="24"/>
        </w:rPr>
      </w:pPr>
      <w:r w:rsidRPr="007C4C60">
        <w:rPr>
          <w:rFonts w:ascii="Times New Roman" w:hAnsi="Times New Roman" w:cs="Times New Roman"/>
          <w:sz w:val="24"/>
          <w:szCs w:val="24"/>
        </w:rPr>
        <w:t xml:space="preserve">The line graph reveals the closing stock price of the two stocks from February 2017 up to January 2018. The chart indicated that </w:t>
      </w:r>
      <w:proofErr w:type="spellStart"/>
      <w:r w:rsidRPr="007C4C60">
        <w:rPr>
          <w:rFonts w:ascii="Times New Roman" w:eastAsia="Times New Roman" w:hAnsi="Times New Roman" w:cs="Times New Roman"/>
          <w:color w:val="000000"/>
          <w:sz w:val="24"/>
          <w:szCs w:val="24"/>
        </w:rPr>
        <w:t>WorldPay</w:t>
      </w:r>
      <w:proofErr w:type="spellEnd"/>
      <w:r w:rsidRPr="007C4C60">
        <w:rPr>
          <w:rFonts w:ascii="Times New Roman" w:eastAsia="Times New Roman" w:hAnsi="Times New Roman" w:cs="Times New Roman"/>
          <w:color w:val="000000"/>
          <w:sz w:val="24"/>
          <w:szCs w:val="24"/>
        </w:rPr>
        <w:t>, Inc.</w:t>
      </w:r>
      <w:r w:rsidRPr="007C4C60">
        <w:rPr>
          <w:rFonts w:ascii="Times New Roman" w:hAnsi="Times New Roman" w:cs="Times New Roman"/>
          <w:sz w:val="24"/>
          <w:szCs w:val="24"/>
        </w:rPr>
        <w:t xml:space="preserve">’s share price was </w:t>
      </w:r>
      <w:r w:rsidRPr="007C4C60">
        <w:rPr>
          <w:rFonts w:ascii="Times New Roman" w:hAnsi="Times New Roman" w:cs="Times New Roman"/>
          <w:noProof/>
          <w:sz w:val="24"/>
          <w:szCs w:val="24"/>
        </w:rPr>
        <w:t>all-time</w:t>
      </w:r>
      <w:r w:rsidRPr="007C4C60">
        <w:rPr>
          <w:rFonts w:ascii="Times New Roman" w:hAnsi="Times New Roman" w:cs="Times New Roman"/>
          <w:sz w:val="24"/>
          <w:szCs w:val="24"/>
        </w:rPr>
        <w:t xml:space="preserve"> high through the year. However, in July 2017, the stock share price of </w:t>
      </w:r>
      <w:r w:rsidRPr="007C4C60">
        <w:rPr>
          <w:rFonts w:ascii="Times New Roman" w:eastAsia="Times New Roman" w:hAnsi="Times New Roman" w:cs="Times New Roman"/>
          <w:color w:val="000000"/>
          <w:sz w:val="24"/>
          <w:szCs w:val="24"/>
        </w:rPr>
        <w:t xml:space="preserve">Fiserv, Inc. </w:t>
      </w:r>
      <w:r w:rsidRPr="007C4C60">
        <w:rPr>
          <w:rFonts w:ascii="Times New Roman" w:hAnsi="Times New Roman" w:cs="Times New Roman"/>
          <w:sz w:val="24"/>
          <w:szCs w:val="24"/>
        </w:rPr>
        <w:t xml:space="preserve">almost surpassed that of </w:t>
      </w:r>
      <w:proofErr w:type="spellStart"/>
      <w:r w:rsidRPr="007C4C60">
        <w:rPr>
          <w:rFonts w:ascii="Times New Roman" w:eastAsia="Times New Roman" w:hAnsi="Times New Roman" w:cs="Times New Roman"/>
          <w:color w:val="000000"/>
          <w:sz w:val="24"/>
          <w:szCs w:val="24"/>
        </w:rPr>
        <w:lastRenderedPageBreak/>
        <w:t>WorldPay</w:t>
      </w:r>
      <w:proofErr w:type="spellEnd"/>
      <w:r w:rsidRPr="007C4C60">
        <w:rPr>
          <w:rFonts w:ascii="Times New Roman" w:eastAsia="Times New Roman" w:hAnsi="Times New Roman" w:cs="Times New Roman"/>
          <w:color w:val="000000"/>
          <w:sz w:val="24"/>
          <w:szCs w:val="24"/>
        </w:rPr>
        <w:t>, Inc</w:t>
      </w:r>
      <w:r w:rsidRPr="007C4C60">
        <w:rPr>
          <w:rFonts w:ascii="Times New Roman" w:hAnsi="Times New Roman" w:cs="Times New Roman"/>
          <w:sz w:val="24"/>
          <w:szCs w:val="24"/>
        </w:rPr>
        <w:t xml:space="preserve">. The stock price fell between $ 40 and $ 60. The data also indicated that the stock price did not stick to one place, but rather fluctuated between the $ 40 and $ 60. When the </w:t>
      </w:r>
      <w:r w:rsidRPr="007C4C60">
        <w:rPr>
          <w:rFonts w:ascii="Times New Roman" w:eastAsia="Times New Roman" w:hAnsi="Times New Roman" w:cs="Times New Roman"/>
          <w:color w:val="000000"/>
          <w:sz w:val="24"/>
          <w:szCs w:val="24"/>
        </w:rPr>
        <w:t>Fiserv, Inc.</w:t>
      </w:r>
      <w:r w:rsidRPr="007C4C60">
        <w:rPr>
          <w:rFonts w:ascii="Times New Roman" w:hAnsi="Times New Roman" w:cs="Times New Roman"/>
          <w:sz w:val="24"/>
          <w:szCs w:val="24"/>
        </w:rPr>
        <w:t xml:space="preserve">’s stock price went up, so did that one of </w:t>
      </w:r>
      <w:proofErr w:type="spellStart"/>
      <w:r w:rsidRPr="007C4C60">
        <w:rPr>
          <w:rFonts w:ascii="Times New Roman" w:eastAsia="Times New Roman" w:hAnsi="Times New Roman" w:cs="Times New Roman"/>
          <w:color w:val="000000"/>
          <w:sz w:val="24"/>
          <w:szCs w:val="24"/>
        </w:rPr>
        <w:t>WorldPay</w:t>
      </w:r>
      <w:proofErr w:type="spellEnd"/>
      <w:r w:rsidRPr="007C4C60">
        <w:rPr>
          <w:rFonts w:ascii="Times New Roman" w:eastAsia="Times New Roman" w:hAnsi="Times New Roman" w:cs="Times New Roman"/>
          <w:color w:val="000000"/>
          <w:sz w:val="24"/>
          <w:szCs w:val="24"/>
        </w:rPr>
        <w:t>, Inc</w:t>
      </w:r>
      <w:r w:rsidRPr="007C4C60">
        <w:rPr>
          <w:rFonts w:ascii="Times New Roman" w:hAnsi="Times New Roman" w:cs="Times New Roman"/>
          <w:sz w:val="24"/>
          <w:szCs w:val="24"/>
        </w:rPr>
        <w:t>. Gupta, (2016) explained that the stock price got affected the same market situations. The data indicated that they all fluctuated in the same ratio, regardless of the period, with one’s actions eliciting the rise or fall of the other.</w:t>
      </w:r>
    </w:p>
    <w:p w:rsidR="00810C22" w:rsidRPr="007C4C60" w:rsidRDefault="00810C22" w:rsidP="007C4C60">
      <w:pPr>
        <w:pStyle w:val="Heading1"/>
        <w:jc w:val="center"/>
        <w:rPr>
          <w:rFonts w:ascii="Times New Roman" w:hAnsi="Times New Roman" w:cs="Times New Roman"/>
          <w:sz w:val="24"/>
          <w:szCs w:val="24"/>
        </w:rPr>
      </w:pPr>
      <w:bookmarkStart w:id="9" w:name="_Toc506896579"/>
      <w:bookmarkStart w:id="10" w:name="_Toc507050389"/>
      <w:r w:rsidRPr="007C4C60">
        <w:rPr>
          <w:rFonts w:ascii="Times New Roman" w:hAnsi="Times New Roman" w:cs="Times New Roman"/>
          <w:sz w:val="24"/>
          <w:szCs w:val="24"/>
        </w:rPr>
        <w:t>Capital Asset Pricing Model (CAPM)</w:t>
      </w:r>
      <w:bookmarkEnd w:id="9"/>
      <w:bookmarkEnd w:id="10"/>
    </w:p>
    <w:p w:rsidR="00810C22" w:rsidRPr="007C4C60" w:rsidRDefault="00810C22" w:rsidP="00810C22">
      <w:pPr>
        <w:rPr>
          <w:rFonts w:ascii="Times New Roman" w:hAnsi="Times New Roman" w:cs="Times New Roman"/>
          <w:sz w:val="24"/>
          <w:szCs w:val="24"/>
        </w:rPr>
      </w:pPr>
      <w:r w:rsidRPr="007C4C60">
        <w:rPr>
          <w:rFonts w:ascii="Times New Roman" w:eastAsia="Times New Roman" w:hAnsi="Times New Roman" w:cs="Times New Roman"/>
          <w:color w:val="000000"/>
          <w:sz w:val="24"/>
          <w:szCs w:val="24"/>
        </w:rPr>
        <w:t xml:space="preserve">Fiserv, </w:t>
      </w:r>
      <w:proofErr w:type="spellStart"/>
      <w:r w:rsidRPr="007C4C60">
        <w:rPr>
          <w:rFonts w:ascii="Times New Roman" w:eastAsia="Times New Roman" w:hAnsi="Times New Roman" w:cs="Times New Roman"/>
          <w:color w:val="000000"/>
          <w:sz w:val="24"/>
          <w:szCs w:val="24"/>
        </w:rPr>
        <w:t>Inc.</w:t>
      </w:r>
      <w:r w:rsidRPr="007C4C60">
        <w:rPr>
          <w:rFonts w:ascii="Times New Roman" w:hAnsi="Times New Roman" w:cs="Times New Roman"/>
          <w:sz w:val="24"/>
          <w:szCs w:val="24"/>
        </w:rPr>
        <w:t>beta</w:t>
      </w:r>
      <w:proofErr w:type="spellEnd"/>
      <w:r w:rsidRPr="007C4C60">
        <w:rPr>
          <w:rFonts w:ascii="Times New Roman" w:hAnsi="Times New Roman" w:cs="Times New Roman"/>
          <w:sz w:val="24"/>
          <w:szCs w:val="24"/>
        </w:rPr>
        <w:t>: 1.1</w:t>
      </w:r>
    </w:p>
    <w:p w:rsidR="00810C22" w:rsidRPr="007C4C60" w:rsidRDefault="00810C22" w:rsidP="00810C22">
      <w:pPr>
        <w:rPr>
          <w:rFonts w:ascii="Times New Roman" w:hAnsi="Times New Roman" w:cs="Times New Roman"/>
          <w:sz w:val="24"/>
          <w:szCs w:val="24"/>
        </w:rPr>
      </w:pPr>
      <w:proofErr w:type="spellStart"/>
      <w:r w:rsidRPr="007C4C60">
        <w:rPr>
          <w:rFonts w:ascii="Times New Roman" w:eastAsia="Times New Roman" w:hAnsi="Times New Roman" w:cs="Times New Roman"/>
          <w:color w:val="000000"/>
          <w:sz w:val="24"/>
          <w:szCs w:val="24"/>
        </w:rPr>
        <w:t>WorldPay</w:t>
      </w:r>
      <w:proofErr w:type="spellEnd"/>
      <w:r w:rsidRPr="007C4C60">
        <w:rPr>
          <w:rFonts w:ascii="Times New Roman" w:eastAsia="Times New Roman" w:hAnsi="Times New Roman" w:cs="Times New Roman"/>
          <w:color w:val="000000"/>
          <w:sz w:val="24"/>
          <w:szCs w:val="24"/>
        </w:rPr>
        <w:t>, Inc.</w:t>
      </w:r>
      <w:r w:rsidRPr="007C4C60">
        <w:rPr>
          <w:rFonts w:ascii="Times New Roman" w:hAnsi="Times New Roman" w:cs="Times New Roman"/>
          <w:sz w:val="24"/>
          <w:szCs w:val="24"/>
        </w:rPr>
        <w:t xml:space="preserve"> beta: 0.8</w:t>
      </w:r>
    </w:p>
    <w:p w:rsidR="00810C22" w:rsidRPr="007C4C60" w:rsidRDefault="00810C22" w:rsidP="00810C22">
      <w:pPr>
        <w:rPr>
          <w:rFonts w:ascii="Times New Roman" w:hAnsi="Times New Roman" w:cs="Times New Roman"/>
          <w:sz w:val="24"/>
          <w:szCs w:val="24"/>
        </w:rPr>
      </w:pPr>
      <w:r w:rsidRPr="007C4C60">
        <w:rPr>
          <w:rFonts w:ascii="Times New Roman" w:hAnsi="Times New Roman" w:cs="Times New Roman"/>
          <w:sz w:val="24"/>
          <w:szCs w:val="24"/>
        </w:rPr>
        <w:t>Assume that an equal value of dollars invested in both firms for a period of one year</w:t>
      </w:r>
    </w:p>
    <w:p w:rsidR="00810C22" w:rsidRPr="007C4C60" w:rsidRDefault="00810C22" w:rsidP="00810C22">
      <w:pPr>
        <w:rPr>
          <w:rFonts w:ascii="Times New Roman" w:hAnsi="Times New Roman" w:cs="Times New Roman"/>
          <w:sz w:val="24"/>
          <w:szCs w:val="24"/>
        </w:rPr>
      </w:pPr>
      <w:r w:rsidRPr="007C4C60">
        <w:rPr>
          <w:rFonts w:ascii="Times New Roman" w:hAnsi="Times New Roman" w:cs="Times New Roman"/>
          <w:sz w:val="24"/>
          <w:szCs w:val="24"/>
        </w:rPr>
        <w:t xml:space="preserve">Security </w:t>
      </w:r>
      <w:r w:rsidRPr="007C4C60">
        <w:rPr>
          <w:rFonts w:ascii="Times New Roman" w:hAnsi="Times New Roman" w:cs="Times New Roman"/>
          <w:sz w:val="24"/>
          <w:szCs w:val="24"/>
        </w:rPr>
        <w:tab/>
      </w:r>
      <w:r w:rsidRPr="007C4C60">
        <w:rPr>
          <w:rFonts w:ascii="Times New Roman" w:hAnsi="Times New Roman" w:cs="Times New Roman"/>
          <w:sz w:val="24"/>
          <w:szCs w:val="24"/>
        </w:rPr>
        <w:tab/>
        <w:t xml:space="preserve">Investment </w:t>
      </w:r>
      <w:r w:rsidRPr="007C4C60">
        <w:rPr>
          <w:rFonts w:ascii="Times New Roman" w:hAnsi="Times New Roman" w:cs="Times New Roman"/>
          <w:sz w:val="24"/>
          <w:szCs w:val="24"/>
        </w:rPr>
        <w:tab/>
        <w:t>Beta</w:t>
      </w:r>
    </w:p>
    <w:p w:rsidR="00810C22" w:rsidRPr="007C4C60" w:rsidRDefault="00810C22" w:rsidP="00810C22">
      <w:pPr>
        <w:rPr>
          <w:rFonts w:ascii="Times New Roman" w:hAnsi="Times New Roman" w:cs="Times New Roman"/>
          <w:sz w:val="24"/>
          <w:szCs w:val="24"/>
        </w:rPr>
      </w:pPr>
      <w:r w:rsidRPr="007C4C60">
        <w:rPr>
          <w:rFonts w:ascii="Times New Roman" w:eastAsia="Times New Roman" w:hAnsi="Times New Roman" w:cs="Times New Roman"/>
          <w:color w:val="000000"/>
          <w:sz w:val="24"/>
          <w:szCs w:val="24"/>
        </w:rPr>
        <w:t>Fiserv, Inc.</w:t>
      </w:r>
      <w:r w:rsidRPr="007C4C60">
        <w:rPr>
          <w:rFonts w:ascii="Times New Roman" w:hAnsi="Times New Roman" w:cs="Times New Roman"/>
          <w:sz w:val="24"/>
          <w:szCs w:val="24"/>
        </w:rPr>
        <w:tab/>
      </w:r>
      <w:r w:rsidRPr="007C4C60">
        <w:rPr>
          <w:rFonts w:ascii="Times New Roman" w:hAnsi="Times New Roman" w:cs="Times New Roman"/>
          <w:sz w:val="24"/>
          <w:szCs w:val="24"/>
        </w:rPr>
        <w:tab/>
        <w:t>50%</w:t>
      </w:r>
      <w:r w:rsidRPr="007C4C60">
        <w:rPr>
          <w:rFonts w:ascii="Times New Roman" w:hAnsi="Times New Roman" w:cs="Times New Roman"/>
          <w:sz w:val="24"/>
          <w:szCs w:val="24"/>
        </w:rPr>
        <w:tab/>
      </w:r>
      <w:r w:rsidRPr="007C4C60">
        <w:rPr>
          <w:rFonts w:ascii="Times New Roman" w:hAnsi="Times New Roman" w:cs="Times New Roman"/>
          <w:sz w:val="24"/>
          <w:szCs w:val="24"/>
        </w:rPr>
        <w:tab/>
        <w:t>1.1</w:t>
      </w:r>
    </w:p>
    <w:p w:rsidR="00810C22" w:rsidRPr="007C4C60" w:rsidRDefault="00810C22" w:rsidP="00810C22">
      <w:pPr>
        <w:rPr>
          <w:rFonts w:ascii="Times New Roman" w:hAnsi="Times New Roman" w:cs="Times New Roman"/>
          <w:sz w:val="24"/>
          <w:szCs w:val="24"/>
        </w:rPr>
      </w:pPr>
      <w:proofErr w:type="spellStart"/>
      <w:r w:rsidRPr="007C4C60">
        <w:rPr>
          <w:rFonts w:ascii="Times New Roman" w:eastAsia="Times New Roman" w:hAnsi="Times New Roman" w:cs="Times New Roman"/>
          <w:color w:val="000000"/>
          <w:sz w:val="24"/>
          <w:szCs w:val="24"/>
        </w:rPr>
        <w:t>WorldPay</w:t>
      </w:r>
      <w:proofErr w:type="spellEnd"/>
      <w:r w:rsidRPr="007C4C60">
        <w:rPr>
          <w:rFonts w:ascii="Times New Roman" w:eastAsia="Times New Roman" w:hAnsi="Times New Roman" w:cs="Times New Roman"/>
          <w:color w:val="000000"/>
          <w:sz w:val="24"/>
          <w:szCs w:val="24"/>
        </w:rPr>
        <w:t>, Inc.</w:t>
      </w:r>
      <w:r w:rsidR="008A06B5">
        <w:rPr>
          <w:rFonts w:ascii="Times New Roman" w:hAnsi="Times New Roman" w:cs="Times New Roman"/>
          <w:sz w:val="24"/>
          <w:szCs w:val="24"/>
        </w:rPr>
        <w:t xml:space="preserve"> </w:t>
      </w:r>
      <w:r w:rsidR="008A06B5">
        <w:rPr>
          <w:rFonts w:ascii="Times New Roman" w:hAnsi="Times New Roman" w:cs="Times New Roman"/>
          <w:sz w:val="24"/>
          <w:szCs w:val="24"/>
        </w:rPr>
        <w:tab/>
      </w:r>
      <w:r w:rsidRPr="007C4C60">
        <w:rPr>
          <w:rFonts w:ascii="Times New Roman" w:hAnsi="Times New Roman" w:cs="Times New Roman"/>
          <w:sz w:val="24"/>
          <w:szCs w:val="24"/>
        </w:rPr>
        <w:t>50%</w:t>
      </w:r>
      <w:r w:rsidRPr="007C4C60">
        <w:rPr>
          <w:rFonts w:ascii="Times New Roman" w:hAnsi="Times New Roman" w:cs="Times New Roman"/>
          <w:sz w:val="24"/>
          <w:szCs w:val="24"/>
        </w:rPr>
        <w:tab/>
      </w:r>
      <w:r w:rsidRPr="007C4C60">
        <w:rPr>
          <w:rFonts w:ascii="Times New Roman" w:hAnsi="Times New Roman" w:cs="Times New Roman"/>
          <w:sz w:val="24"/>
          <w:szCs w:val="24"/>
        </w:rPr>
        <w:tab/>
        <w:t>0.8</w:t>
      </w:r>
    </w:p>
    <w:p w:rsidR="00810C22" w:rsidRPr="007C4C60" w:rsidRDefault="00810C22" w:rsidP="00810C22">
      <w:pPr>
        <w:rPr>
          <w:rFonts w:ascii="Times New Roman" w:hAnsi="Times New Roman" w:cs="Times New Roman"/>
          <w:sz w:val="24"/>
          <w:szCs w:val="24"/>
        </w:rPr>
      </w:pPr>
      <w:r w:rsidRPr="007C4C60">
        <w:rPr>
          <w:rFonts w:ascii="Times New Roman" w:hAnsi="Times New Roman" w:cs="Times New Roman"/>
          <w:sz w:val="24"/>
          <w:szCs w:val="24"/>
        </w:rPr>
        <w:t>Beta portfolio calculation</w:t>
      </w:r>
    </w:p>
    <w:p w:rsidR="00810C22" w:rsidRPr="007C4C60" w:rsidRDefault="00810C22" w:rsidP="00810C22">
      <w:pPr>
        <w:rPr>
          <w:rFonts w:ascii="Times New Roman" w:hAnsi="Times New Roman" w:cs="Times New Roman"/>
          <w:sz w:val="24"/>
          <w:szCs w:val="24"/>
        </w:rPr>
      </w:pPr>
      <w:r w:rsidRPr="007C4C60">
        <w:rPr>
          <w:rFonts w:ascii="Times New Roman" w:hAnsi="Times New Roman" w:cs="Times New Roman"/>
          <w:sz w:val="24"/>
          <w:szCs w:val="24"/>
        </w:rPr>
        <w:t>0.50*1.1% + 0.8%*0.5= (0.55+0.815) %=1.365%</w:t>
      </w:r>
    </w:p>
    <w:p w:rsidR="00810C22" w:rsidRPr="007C4C60" w:rsidRDefault="00810C22" w:rsidP="00810C22">
      <w:pPr>
        <w:rPr>
          <w:rFonts w:ascii="Times New Roman" w:hAnsi="Times New Roman" w:cs="Times New Roman"/>
          <w:sz w:val="24"/>
          <w:szCs w:val="24"/>
        </w:rPr>
      </w:pPr>
      <w:r w:rsidRPr="007C4C60">
        <w:rPr>
          <w:rFonts w:ascii="Times New Roman" w:hAnsi="Times New Roman" w:cs="Times New Roman"/>
          <w:sz w:val="24"/>
          <w:szCs w:val="24"/>
        </w:rPr>
        <w:t xml:space="preserve">Assuming the report made a 70% investment in </w:t>
      </w:r>
      <w:r w:rsidRPr="007C4C60">
        <w:rPr>
          <w:rFonts w:ascii="Times New Roman" w:eastAsia="Times New Roman" w:hAnsi="Times New Roman" w:cs="Times New Roman"/>
          <w:color w:val="000000"/>
          <w:sz w:val="24"/>
          <w:szCs w:val="24"/>
        </w:rPr>
        <w:t xml:space="preserve">Fiserv, Inc. </w:t>
      </w:r>
      <w:r w:rsidRPr="007C4C60">
        <w:rPr>
          <w:rFonts w:ascii="Times New Roman" w:hAnsi="Times New Roman" w:cs="Times New Roman"/>
          <w:sz w:val="24"/>
          <w:szCs w:val="24"/>
        </w:rPr>
        <w:t xml:space="preserve">and 30% investment in </w:t>
      </w:r>
      <w:proofErr w:type="spellStart"/>
      <w:r w:rsidRPr="007C4C60">
        <w:rPr>
          <w:rFonts w:ascii="Times New Roman" w:eastAsia="Times New Roman" w:hAnsi="Times New Roman" w:cs="Times New Roman"/>
          <w:color w:val="000000"/>
          <w:sz w:val="24"/>
          <w:szCs w:val="24"/>
        </w:rPr>
        <w:t>WorldPay</w:t>
      </w:r>
      <w:proofErr w:type="spellEnd"/>
      <w:r w:rsidRPr="007C4C60">
        <w:rPr>
          <w:rFonts w:ascii="Times New Roman" w:eastAsia="Times New Roman" w:hAnsi="Times New Roman" w:cs="Times New Roman"/>
          <w:color w:val="000000"/>
          <w:sz w:val="24"/>
          <w:szCs w:val="24"/>
        </w:rPr>
        <w:t>, Inc.</w:t>
      </w:r>
    </w:p>
    <w:p w:rsidR="00810C22" w:rsidRPr="007C4C60" w:rsidRDefault="00810C22" w:rsidP="00810C22">
      <w:pPr>
        <w:rPr>
          <w:rFonts w:ascii="Times New Roman" w:hAnsi="Times New Roman" w:cs="Times New Roman"/>
          <w:sz w:val="24"/>
          <w:szCs w:val="24"/>
        </w:rPr>
      </w:pPr>
      <w:r w:rsidRPr="007C4C60">
        <w:rPr>
          <w:rFonts w:ascii="Times New Roman" w:hAnsi="Times New Roman" w:cs="Times New Roman"/>
          <w:sz w:val="24"/>
          <w:szCs w:val="24"/>
        </w:rPr>
        <w:t xml:space="preserve">Security </w:t>
      </w:r>
      <w:r w:rsidRPr="007C4C60">
        <w:rPr>
          <w:rFonts w:ascii="Times New Roman" w:hAnsi="Times New Roman" w:cs="Times New Roman"/>
          <w:sz w:val="24"/>
          <w:szCs w:val="24"/>
        </w:rPr>
        <w:tab/>
      </w:r>
      <w:r w:rsidRPr="007C4C60">
        <w:rPr>
          <w:rFonts w:ascii="Times New Roman" w:hAnsi="Times New Roman" w:cs="Times New Roman"/>
          <w:sz w:val="24"/>
          <w:szCs w:val="24"/>
        </w:rPr>
        <w:tab/>
        <w:t xml:space="preserve">Investment </w:t>
      </w:r>
      <w:r w:rsidRPr="007C4C60">
        <w:rPr>
          <w:rFonts w:ascii="Times New Roman" w:hAnsi="Times New Roman" w:cs="Times New Roman"/>
          <w:sz w:val="24"/>
          <w:szCs w:val="24"/>
        </w:rPr>
        <w:tab/>
        <w:t>Beta</w:t>
      </w:r>
    </w:p>
    <w:p w:rsidR="00810C22" w:rsidRPr="007C4C60" w:rsidRDefault="00810C22" w:rsidP="00810C22">
      <w:pPr>
        <w:rPr>
          <w:rFonts w:ascii="Times New Roman" w:hAnsi="Times New Roman" w:cs="Times New Roman"/>
          <w:sz w:val="24"/>
          <w:szCs w:val="24"/>
        </w:rPr>
      </w:pPr>
      <w:r w:rsidRPr="007C4C60">
        <w:rPr>
          <w:rFonts w:ascii="Times New Roman" w:eastAsia="Times New Roman" w:hAnsi="Times New Roman" w:cs="Times New Roman"/>
          <w:color w:val="000000"/>
          <w:sz w:val="24"/>
          <w:szCs w:val="24"/>
        </w:rPr>
        <w:t>Fiserv, Inc.</w:t>
      </w:r>
      <w:r w:rsidRPr="007C4C60">
        <w:rPr>
          <w:rFonts w:ascii="Times New Roman" w:eastAsia="Times New Roman" w:hAnsi="Times New Roman" w:cs="Times New Roman"/>
          <w:color w:val="000000"/>
          <w:sz w:val="24"/>
          <w:szCs w:val="24"/>
        </w:rPr>
        <w:tab/>
      </w:r>
      <w:r w:rsidRPr="007C4C60">
        <w:rPr>
          <w:rFonts w:ascii="Times New Roman" w:hAnsi="Times New Roman" w:cs="Times New Roman"/>
          <w:sz w:val="24"/>
          <w:szCs w:val="24"/>
        </w:rPr>
        <w:tab/>
        <w:t>70%</w:t>
      </w:r>
      <w:r w:rsidRPr="007C4C60">
        <w:rPr>
          <w:rFonts w:ascii="Times New Roman" w:hAnsi="Times New Roman" w:cs="Times New Roman"/>
          <w:sz w:val="24"/>
          <w:szCs w:val="24"/>
        </w:rPr>
        <w:tab/>
      </w:r>
      <w:r w:rsidRPr="007C4C60">
        <w:rPr>
          <w:rFonts w:ascii="Times New Roman" w:hAnsi="Times New Roman" w:cs="Times New Roman"/>
          <w:sz w:val="24"/>
          <w:szCs w:val="24"/>
        </w:rPr>
        <w:tab/>
        <w:t>1.1</w:t>
      </w:r>
    </w:p>
    <w:p w:rsidR="00810C22" w:rsidRPr="007C4C60" w:rsidRDefault="00810C22" w:rsidP="00810C22">
      <w:pPr>
        <w:rPr>
          <w:rFonts w:ascii="Times New Roman" w:hAnsi="Times New Roman" w:cs="Times New Roman"/>
          <w:sz w:val="24"/>
          <w:szCs w:val="24"/>
        </w:rPr>
      </w:pPr>
      <w:proofErr w:type="spellStart"/>
      <w:r w:rsidRPr="007C4C60">
        <w:rPr>
          <w:rFonts w:ascii="Times New Roman" w:eastAsia="Times New Roman" w:hAnsi="Times New Roman" w:cs="Times New Roman"/>
          <w:color w:val="000000"/>
          <w:sz w:val="24"/>
          <w:szCs w:val="24"/>
        </w:rPr>
        <w:t>WorldPay</w:t>
      </w:r>
      <w:proofErr w:type="spellEnd"/>
      <w:r w:rsidRPr="007C4C60">
        <w:rPr>
          <w:rFonts w:ascii="Times New Roman" w:eastAsia="Times New Roman" w:hAnsi="Times New Roman" w:cs="Times New Roman"/>
          <w:color w:val="000000"/>
          <w:sz w:val="24"/>
          <w:szCs w:val="24"/>
        </w:rPr>
        <w:t>, Inc.</w:t>
      </w:r>
      <w:r w:rsidR="008A06B5">
        <w:rPr>
          <w:rFonts w:ascii="Times New Roman" w:hAnsi="Times New Roman" w:cs="Times New Roman"/>
          <w:sz w:val="24"/>
          <w:szCs w:val="24"/>
        </w:rPr>
        <w:tab/>
      </w:r>
      <w:r w:rsidRPr="007C4C60">
        <w:rPr>
          <w:rFonts w:ascii="Times New Roman" w:hAnsi="Times New Roman" w:cs="Times New Roman"/>
          <w:sz w:val="24"/>
          <w:szCs w:val="24"/>
        </w:rPr>
        <w:t>30%</w:t>
      </w:r>
      <w:r w:rsidRPr="007C4C60">
        <w:rPr>
          <w:rFonts w:ascii="Times New Roman" w:hAnsi="Times New Roman" w:cs="Times New Roman"/>
          <w:sz w:val="24"/>
          <w:szCs w:val="24"/>
        </w:rPr>
        <w:tab/>
      </w:r>
      <w:r w:rsidRPr="007C4C60">
        <w:rPr>
          <w:rFonts w:ascii="Times New Roman" w:hAnsi="Times New Roman" w:cs="Times New Roman"/>
          <w:sz w:val="24"/>
          <w:szCs w:val="24"/>
        </w:rPr>
        <w:tab/>
        <w:t>0.8</w:t>
      </w:r>
    </w:p>
    <w:p w:rsidR="00810C22" w:rsidRPr="007C4C60" w:rsidRDefault="00810C22" w:rsidP="00810C22">
      <w:pPr>
        <w:rPr>
          <w:rFonts w:ascii="Times New Roman" w:hAnsi="Times New Roman" w:cs="Times New Roman"/>
          <w:sz w:val="24"/>
          <w:szCs w:val="24"/>
        </w:rPr>
      </w:pPr>
      <w:r w:rsidRPr="007C4C60">
        <w:rPr>
          <w:rFonts w:ascii="Times New Roman" w:hAnsi="Times New Roman" w:cs="Times New Roman"/>
          <w:sz w:val="24"/>
          <w:szCs w:val="24"/>
        </w:rPr>
        <w:t>0.70*1.1% + 0.8%*0.3= 0.77+0.24=10.01%</w:t>
      </w:r>
    </w:p>
    <w:p w:rsidR="00810C22" w:rsidRPr="007C4C60" w:rsidRDefault="00810C22" w:rsidP="00810C22">
      <w:pPr>
        <w:rPr>
          <w:rFonts w:ascii="Times New Roman" w:hAnsi="Times New Roman" w:cs="Times New Roman"/>
          <w:sz w:val="24"/>
          <w:szCs w:val="24"/>
        </w:rPr>
      </w:pPr>
      <w:r w:rsidRPr="007C4C60">
        <w:rPr>
          <w:rFonts w:ascii="Times New Roman" w:hAnsi="Times New Roman" w:cs="Times New Roman"/>
          <w:sz w:val="24"/>
          <w:szCs w:val="24"/>
        </w:rPr>
        <w:t>The annual compound rate of return becomes 10.5%</w:t>
      </w:r>
    </w:p>
    <w:p w:rsidR="00810C22" w:rsidRPr="007C4C60" w:rsidRDefault="00810C22" w:rsidP="00810C22">
      <w:pPr>
        <w:rPr>
          <w:rFonts w:ascii="Times New Roman" w:hAnsi="Times New Roman" w:cs="Times New Roman"/>
          <w:sz w:val="24"/>
          <w:szCs w:val="24"/>
        </w:rPr>
      </w:pPr>
      <w:r w:rsidRPr="007C4C60">
        <w:rPr>
          <w:rFonts w:ascii="Times New Roman" w:eastAsia="Times New Roman" w:hAnsi="Times New Roman" w:cs="Times New Roman"/>
          <w:color w:val="000000"/>
          <w:sz w:val="24"/>
          <w:szCs w:val="24"/>
        </w:rPr>
        <w:t xml:space="preserve">Fiserv, Inc. </w:t>
      </w:r>
      <w:r w:rsidRPr="007C4C60">
        <w:rPr>
          <w:rFonts w:ascii="Times New Roman" w:hAnsi="Times New Roman" w:cs="Times New Roman"/>
          <w:sz w:val="24"/>
          <w:szCs w:val="24"/>
        </w:rPr>
        <w:t>=10.5%+ 1.1(50%) =11.05%</w:t>
      </w:r>
    </w:p>
    <w:p w:rsidR="00810C22" w:rsidRPr="007C4C60" w:rsidRDefault="00810C22" w:rsidP="00810C22">
      <w:pPr>
        <w:rPr>
          <w:rFonts w:ascii="Times New Roman" w:hAnsi="Times New Roman" w:cs="Times New Roman"/>
          <w:sz w:val="24"/>
          <w:szCs w:val="24"/>
        </w:rPr>
      </w:pPr>
      <w:r w:rsidRPr="007C4C60">
        <w:rPr>
          <w:rFonts w:ascii="Times New Roman" w:hAnsi="Times New Roman" w:cs="Times New Roman"/>
          <w:sz w:val="24"/>
          <w:szCs w:val="24"/>
        </w:rPr>
        <w:t>Delta Airline=10.5% + 0.8(0.5) =10.9%</w:t>
      </w:r>
    </w:p>
    <w:p w:rsidR="00E059A8" w:rsidRPr="007C4C60" w:rsidRDefault="00A835EB" w:rsidP="007C4C60">
      <w:pPr>
        <w:pStyle w:val="Heading1"/>
        <w:jc w:val="center"/>
        <w:rPr>
          <w:rFonts w:ascii="Times New Roman" w:hAnsi="Times New Roman" w:cs="Times New Roman"/>
          <w:sz w:val="24"/>
          <w:szCs w:val="24"/>
        </w:rPr>
      </w:pPr>
      <w:bookmarkStart w:id="11" w:name="_Toc507050390"/>
      <w:r w:rsidRPr="007C4C60">
        <w:rPr>
          <w:rFonts w:ascii="Times New Roman" w:hAnsi="Times New Roman" w:cs="Times New Roman"/>
          <w:sz w:val="24"/>
          <w:szCs w:val="24"/>
        </w:rPr>
        <w:t>Sustainable growth</w:t>
      </w:r>
      <w:bookmarkEnd w:id="11"/>
    </w:p>
    <w:p w:rsidR="00A835EB" w:rsidRPr="007C4C60" w:rsidRDefault="00C47C9F" w:rsidP="00A835EB">
      <w:pPr>
        <w:rPr>
          <w:rFonts w:ascii="Times New Roman" w:hAnsi="Times New Roman" w:cs="Times New Roman"/>
          <w:sz w:val="24"/>
          <w:szCs w:val="24"/>
        </w:rPr>
      </w:pPr>
      <w:r w:rsidRPr="007C4C60">
        <w:rPr>
          <w:rFonts w:ascii="Times New Roman" w:eastAsia="Times New Roman" w:hAnsi="Times New Roman" w:cs="Times New Roman"/>
          <w:color w:val="000000"/>
          <w:sz w:val="24"/>
          <w:szCs w:val="24"/>
        </w:rPr>
        <w:t xml:space="preserve">Fiserv, Inc.  </w:t>
      </w:r>
      <w:r w:rsidR="004C5657" w:rsidRPr="007C4C60">
        <w:rPr>
          <w:rFonts w:ascii="Times New Roman" w:hAnsi="Times New Roman" w:cs="Times New Roman"/>
          <w:sz w:val="24"/>
          <w:szCs w:val="24"/>
        </w:rPr>
        <w:t>Shareholder’s</w:t>
      </w:r>
      <w:r w:rsidR="00A835EB" w:rsidRPr="007C4C60">
        <w:rPr>
          <w:rFonts w:ascii="Times New Roman" w:hAnsi="Times New Roman" w:cs="Times New Roman"/>
          <w:sz w:val="24"/>
          <w:szCs w:val="24"/>
        </w:rPr>
        <w:t xml:space="preserve"> equity=3,785,000,000</w:t>
      </w:r>
    </w:p>
    <w:p w:rsidR="00A835EB" w:rsidRPr="007C4C60" w:rsidRDefault="00A835EB" w:rsidP="00A835EB">
      <w:pPr>
        <w:rPr>
          <w:rFonts w:ascii="Times New Roman" w:hAnsi="Times New Roman" w:cs="Times New Roman"/>
          <w:sz w:val="24"/>
          <w:szCs w:val="24"/>
        </w:rPr>
      </w:pPr>
      <w:r w:rsidRPr="007C4C60">
        <w:rPr>
          <w:rFonts w:ascii="Times New Roman" w:hAnsi="Times New Roman" w:cs="Times New Roman"/>
          <w:sz w:val="24"/>
          <w:szCs w:val="24"/>
        </w:rPr>
        <w:t>Net Income=2,676,000,000</w:t>
      </w:r>
    </w:p>
    <w:p w:rsidR="00A835EB" w:rsidRPr="007C4C60" w:rsidRDefault="00A835EB" w:rsidP="00A835EB">
      <w:pPr>
        <w:rPr>
          <w:rFonts w:ascii="Times New Roman" w:hAnsi="Times New Roman" w:cs="Times New Roman"/>
          <w:sz w:val="24"/>
          <w:szCs w:val="24"/>
        </w:rPr>
      </w:pPr>
      <w:r w:rsidRPr="007C4C60">
        <w:rPr>
          <w:rFonts w:ascii="Times New Roman" w:hAnsi="Times New Roman" w:cs="Times New Roman"/>
          <w:sz w:val="24"/>
          <w:szCs w:val="24"/>
        </w:rPr>
        <w:t>ROE=65.14%</w:t>
      </w:r>
    </w:p>
    <w:p w:rsidR="00A835EB" w:rsidRPr="007C4C60" w:rsidRDefault="00A835EB" w:rsidP="00A835EB">
      <w:pPr>
        <w:rPr>
          <w:rFonts w:ascii="Times New Roman" w:hAnsi="Times New Roman" w:cs="Times New Roman"/>
          <w:sz w:val="24"/>
          <w:szCs w:val="24"/>
        </w:rPr>
      </w:pPr>
      <w:r w:rsidRPr="007C4C60">
        <w:rPr>
          <w:rFonts w:ascii="Times New Roman" w:hAnsi="Times New Roman" w:cs="Times New Roman"/>
          <w:sz w:val="24"/>
          <w:szCs w:val="24"/>
        </w:rPr>
        <w:t>Dividend payout ratio=</w:t>
      </w:r>
      <w:r w:rsidRPr="007C4C60">
        <w:rPr>
          <w:rFonts w:ascii="Times New Roman" w:hAnsi="Times New Roman" w:cs="Times New Roman"/>
          <w:color w:val="000000"/>
          <w:sz w:val="24"/>
          <w:szCs w:val="24"/>
          <w:shd w:val="clear" w:color="auto" w:fill="FDFDFD"/>
        </w:rPr>
        <w:t>0.707</w:t>
      </w:r>
    </w:p>
    <w:p w:rsidR="00A835EB" w:rsidRPr="007C4C60" w:rsidRDefault="00A835EB" w:rsidP="00A835EB">
      <w:pPr>
        <w:rPr>
          <w:rFonts w:ascii="Times New Roman" w:hAnsi="Times New Roman" w:cs="Times New Roman"/>
          <w:sz w:val="24"/>
          <w:szCs w:val="24"/>
        </w:rPr>
      </w:pPr>
      <w:r w:rsidRPr="007C4C60">
        <w:rPr>
          <w:rFonts w:ascii="Times New Roman" w:hAnsi="Times New Roman" w:cs="Times New Roman"/>
          <w:sz w:val="24"/>
          <w:szCs w:val="24"/>
        </w:rPr>
        <w:lastRenderedPageBreak/>
        <w:t>Sustainable Growth Rate= ROE * (1-d) =65.14%* (1-0.707)</w:t>
      </w:r>
    </w:p>
    <w:p w:rsidR="00A835EB" w:rsidRPr="007C4C60" w:rsidRDefault="00A835EB" w:rsidP="00A835EB">
      <w:pPr>
        <w:rPr>
          <w:rFonts w:ascii="Times New Roman" w:hAnsi="Times New Roman" w:cs="Times New Roman"/>
          <w:sz w:val="24"/>
          <w:szCs w:val="24"/>
        </w:rPr>
      </w:pPr>
      <w:r w:rsidRPr="007C4C60">
        <w:rPr>
          <w:rFonts w:ascii="Times New Roman" w:hAnsi="Times New Roman" w:cs="Times New Roman"/>
          <w:sz w:val="24"/>
          <w:szCs w:val="24"/>
        </w:rPr>
        <w:t>=65.14%*0.293= 0.1908</w:t>
      </w:r>
    </w:p>
    <w:p w:rsidR="00A835EB" w:rsidRPr="007C4C60" w:rsidRDefault="00A835EB" w:rsidP="00A835EB">
      <w:pPr>
        <w:rPr>
          <w:rFonts w:ascii="Times New Roman" w:hAnsi="Times New Roman" w:cs="Times New Roman"/>
          <w:sz w:val="24"/>
          <w:szCs w:val="24"/>
        </w:rPr>
      </w:pPr>
      <w:r w:rsidRPr="007C4C60">
        <w:rPr>
          <w:rFonts w:ascii="Times New Roman" w:hAnsi="Times New Roman" w:cs="Times New Roman"/>
          <w:sz w:val="24"/>
          <w:szCs w:val="24"/>
        </w:rPr>
        <w:t>Sustainable growth rate=0.1908 or 19.08%</w:t>
      </w:r>
    </w:p>
    <w:p w:rsidR="00A835EB" w:rsidRPr="007C4C60" w:rsidRDefault="00A835EB" w:rsidP="007C4C60">
      <w:pPr>
        <w:spacing w:line="480" w:lineRule="auto"/>
        <w:ind w:firstLine="720"/>
        <w:rPr>
          <w:rFonts w:ascii="Times New Roman" w:hAnsi="Times New Roman" w:cs="Times New Roman"/>
          <w:sz w:val="24"/>
          <w:szCs w:val="24"/>
        </w:rPr>
      </w:pPr>
      <w:r w:rsidRPr="007C4C60">
        <w:rPr>
          <w:rFonts w:ascii="Times New Roman" w:hAnsi="Times New Roman" w:cs="Times New Roman"/>
          <w:sz w:val="24"/>
          <w:szCs w:val="24"/>
        </w:rPr>
        <w:t xml:space="preserve">The 19.09% value for the sustainable growth rate indicated that </w:t>
      </w:r>
      <w:r w:rsidR="00C47C9F" w:rsidRPr="007C4C60">
        <w:rPr>
          <w:rFonts w:ascii="Times New Roman" w:eastAsia="Times New Roman" w:hAnsi="Times New Roman" w:cs="Times New Roman"/>
          <w:color w:val="000000"/>
          <w:sz w:val="24"/>
          <w:szCs w:val="24"/>
        </w:rPr>
        <w:t xml:space="preserve">Fiserv, Inc. </w:t>
      </w:r>
      <w:r w:rsidRPr="007C4C60">
        <w:rPr>
          <w:rFonts w:ascii="Times New Roman" w:hAnsi="Times New Roman" w:cs="Times New Roman"/>
          <w:sz w:val="24"/>
          <w:szCs w:val="24"/>
        </w:rPr>
        <w:t xml:space="preserve">might raise their earnings in the future by at least 19.09% without seeking external equity or borrowing funds. Gupta, (2016) indicate that the stock price becomes fairly valued because it is possible to acquire to increase the income generated without borrowing loans or equity. The company’s stock price is, therefore, a worthy one and a person could make purchases. </w:t>
      </w:r>
    </w:p>
    <w:p w:rsidR="00E059A8" w:rsidRPr="007C4C60" w:rsidRDefault="008D2E07" w:rsidP="007C4C60">
      <w:pPr>
        <w:pStyle w:val="Heading1"/>
        <w:jc w:val="center"/>
        <w:rPr>
          <w:rFonts w:ascii="Times New Roman" w:hAnsi="Times New Roman" w:cs="Times New Roman"/>
          <w:sz w:val="24"/>
          <w:szCs w:val="24"/>
        </w:rPr>
      </w:pPr>
      <w:bookmarkStart w:id="12" w:name="_Toc507050391"/>
      <w:r w:rsidRPr="007C4C60">
        <w:rPr>
          <w:rFonts w:ascii="Times New Roman" w:hAnsi="Times New Roman" w:cs="Times New Roman"/>
          <w:sz w:val="24"/>
          <w:szCs w:val="24"/>
        </w:rPr>
        <w:t>Recommendations</w:t>
      </w:r>
      <w:bookmarkEnd w:id="12"/>
    </w:p>
    <w:p w:rsidR="008D2E07" w:rsidRPr="007C4C60" w:rsidRDefault="008D2E07" w:rsidP="007C4C60">
      <w:pPr>
        <w:spacing w:line="480" w:lineRule="auto"/>
        <w:ind w:firstLine="720"/>
        <w:rPr>
          <w:rFonts w:ascii="Times New Roman" w:hAnsi="Times New Roman" w:cs="Times New Roman"/>
          <w:sz w:val="24"/>
          <w:szCs w:val="24"/>
        </w:rPr>
      </w:pPr>
      <w:r w:rsidRPr="007C4C60">
        <w:rPr>
          <w:rFonts w:ascii="Times New Roman" w:hAnsi="Times New Roman" w:cs="Times New Roman"/>
          <w:sz w:val="24"/>
          <w:szCs w:val="24"/>
        </w:rPr>
        <w:t xml:space="preserve">The report involves a deep scrutiny of </w:t>
      </w:r>
      <w:r w:rsidRPr="007C4C60">
        <w:rPr>
          <w:rFonts w:ascii="Times New Roman" w:eastAsia="Times New Roman" w:hAnsi="Times New Roman" w:cs="Times New Roman"/>
          <w:color w:val="000000"/>
          <w:sz w:val="24"/>
          <w:szCs w:val="24"/>
        </w:rPr>
        <w:t>Fiserv, Inc.</w:t>
      </w:r>
      <w:r w:rsidRPr="007C4C60">
        <w:rPr>
          <w:rFonts w:ascii="Times New Roman" w:hAnsi="Times New Roman" w:cs="Times New Roman"/>
          <w:sz w:val="24"/>
          <w:szCs w:val="24"/>
        </w:rPr>
        <w:t xml:space="preserve">’s financial performance. The data revealed that the company steadily performs exemplarily in the past three years and they become recommended for prospective investors. The company’s stock price is fairly valued and it generates returns with a high ROE value of 35.76%. </w:t>
      </w:r>
    </w:p>
    <w:p w:rsidR="008D2E07" w:rsidRPr="007C4C60" w:rsidRDefault="008D2E07" w:rsidP="007C4C60">
      <w:pPr>
        <w:spacing w:line="480" w:lineRule="auto"/>
        <w:ind w:firstLine="720"/>
        <w:rPr>
          <w:rFonts w:ascii="Times New Roman" w:hAnsi="Times New Roman" w:cs="Times New Roman"/>
          <w:sz w:val="24"/>
          <w:szCs w:val="24"/>
        </w:rPr>
      </w:pPr>
      <w:r w:rsidRPr="007C4C60">
        <w:rPr>
          <w:rFonts w:ascii="Times New Roman" w:hAnsi="Times New Roman" w:cs="Times New Roman"/>
          <w:sz w:val="24"/>
          <w:szCs w:val="24"/>
        </w:rPr>
        <w:t xml:space="preserve">The data also indicated that the company had the biggest number of employees and the highest amount of revenue collection. The firm performs various activities all of which generate income to the firm. The firm did not come top as the highest net income because it had the highest number of employees exceeding its closest follower by over 2,000 workers. The company has adequate funds that allow them invest and perform business activities in various destinations. </w:t>
      </w:r>
    </w:p>
    <w:p w:rsidR="008D2E07" w:rsidRPr="007C4C60" w:rsidRDefault="008D2E07" w:rsidP="007C4C60">
      <w:pPr>
        <w:spacing w:line="480" w:lineRule="auto"/>
        <w:ind w:firstLine="720"/>
        <w:rPr>
          <w:rFonts w:ascii="Times New Roman" w:hAnsi="Times New Roman" w:cs="Times New Roman"/>
          <w:sz w:val="24"/>
          <w:szCs w:val="24"/>
        </w:rPr>
      </w:pPr>
      <w:r w:rsidRPr="007C4C60">
        <w:rPr>
          <w:rFonts w:ascii="Times New Roman" w:eastAsia="Times New Roman" w:hAnsi="Times New Roman" w:cs="Times New Roman"/>
          <w:color w:val="000000"/>
          <w:sz w:val="24"/>
          <w:szCs w:val="24"/>
        </w:rPr>
        <w:t xml:space="preserve">Fiserv, Inc. </w:t>
      </w:r>
      <w:r w:rsidRPr="007C4C60">
        <w:rPr>
          <w:rFonts w:ascii="Times New Roman" w:hAnsi="Times New Roman" w:cs="Times New Roman"/>
          <w:sz w:val="24"/>
          <w:szCs w:val="24"/>
        </w:rPr>
        <w:t xml:space="preserve">becomes the best company to perform business or invest for the next two years because of their financial stability. The business appears well </w:t>
      </w:r>
      <w:r w:rsidRPr="007C4C60">
        <w:rPr>
          <w:rFonts w:ascii="Times New Roman" w:hAnsi="Times New Roman" w:cs="Times New Roman"/>
          <w:noProof/>
          <w:sz w:val="24"/>
          <w:szCs w:val="24"/>
        </w:rPr>
        <w:t>managed</w:t>
      </w:r>
      <w:r w:rsidRPr="007C4C60">
        <w:rPr>
          <w:rFonts w:ascii="Times New Roman" w:hAnsi="Times New Roman" w:cs="Times New Roman"/>
          <w:sz w:val="24"/>
          <w:szCs w:val="24"/>
        </w:rPr>
        <w:t xml:space="preserve"> because the management has all the resources, other than utilizing them accordingly for the benefit of the company. </w:t>
      </w:r>
    </w:p>
    <w:p w:rsidR="008D2E07" w:rsidRPr="007C4C60" w:rsidRDefault="008D2E07" w:rsidP="007C4C60">
      <w:pPr>
        <w:spacing w:line="480" w:lineRule="auto"/>
        <w:ind w:firstLine="720"/>
        <w:rPr>
          <w:rFonts w:ascii="Times New Roman" w:hAnsi="Times New Roman" w:cs="Times New Roman"/>
          <w:sz w:val="24"/>
          <w:szCs w:val="24"/>
        </w:rPr>
      </w:pPr>
      <w:r w:rsidRPr="007C4C60">
        <w:rPr>
          <w:rFonts w:ascii="Times New Roman" w:hAnsi="Times New Roman" w:cs="Times New Roman"/>
          <w:sz w:val="24"/>
          <w:szCs w:val="24"/>
        </w:rPr>
        <w:lastRenderedPageBreak/>
        <w:t xml:space="preserve">The data from the analysis proves beyond doubt that </w:t>
      </w:r>
      <w:r w:rsidRPr="007C4C60">
        <w:rPr>
          <w:rFonts w:ascii="Times New Roman" w:eastAsia="Times New Roman" w:hAnsi="Times New Roman" w:cs="Times New Roman"/>
          <w:color w:val="000000"/>
          <w:sz w:val="24"/>
          <w:szCs w:val="24"/>
        </w:rPr>
        <w:t xml:space="preserve">Fiserv, Inc. </w:t>
      </w:r>
      <w:r w:rsidRPr="007C4C60">
        <w:rPr>
          <w:rFonts w:ascii="Times New Roman" w:hAnsi="Times New Roman" w:cs="Times New Roman"/>
          <w:sz w:val="24"/>
          <w:szCs w:val="24"/>
        </w:rPr>
        <w:t xml:space="preserve">is a profitable company that does not require one to doubt. The company makes significant profits and the shareholders also get high returns. The sustainable growth value also indicates that the profits of the company could increase by almost 20% without seeking additional funding from investors and lenders. </w:t>
      </w:r>
    </w:p>
    <w:p w:rsidR="008A06B5" w:rsidRDefault="008A06B5" w:rsidP="007C4C60">
      <w:pPr>
        <w:pStyle w:val="Heading1"/>
        <w:jc w:val="center"/>
        <w:rPr>
          <w:rFonts w:ascii="Times New Roman" w:hAnsi="Times New Roman" w:cs="Times New Roman"/>
          <w:sz w:val="24"/>
          <w:szCs w:val="24"/>
        </w:rPr>
      </w:pPr>
    </w:p>
    <w:p w:rsidR="008A06B5" w:rsidRDefault="008A06B5" w:rsidP="007C4C60">
      <w:pPr>
        <w:pStyle w:val="Heading1"/>
        <w:jc w:val="center"/>
        <w:rPr>
          <w:rFonts w:ascii="Times New Roman" w:hAnsi="Times New Roman" w:cs="Times New Roman"/>
          <w:sz w:val="24"/>
          <w:szCs w:val="24"/>
        </w:rPr>
      </w:pPr>
    </w:p>
    <w:p w:rsidR="008A06B5" w:rsidRDefault="008A06B5" w:rsidP="007C4C60">
      <w:pPr>
        <w:pStyle w:val="Heading1"/>
        <w:jc w:val="center"/>
        <w:rPr>
          <w:rFonts w:ascii="Times New Roman" w:hAnsi="Times New Roman" w:cs="Times New Roman"/>
          <w:sz w:val="24"/>
          <w:szCs w:val="24"/>
        </w:rPr>
      </w:pPr>
    </w:p>
    <w:p w:rsidR="008A06B5" w:rsidRDefault="008A06B5" w:rsidP="007C4C60">
      <w:pPr>
        <w:pStyle w:val="Heading1"/>
        <w:jc w:val="center"/>
        <w:rPr>
          <w:rFonts w:ascii="Times New Roman" w:hAnsi="Times New Roman" w:cs="Times New Roman"/>
          <w:sz w:val="24"/>
          <w:szCs w:val="24"/>
        </w:rPr>
      </w:pPr>
    </w:p>
    <w:p w:rsidR="008A06B5" w:rsidRDefault="008A06B5" w:rsidP="007C4C60">
      <w:pPr>
        <w:pStyle w:val="Heading1"/>
        <w:jc w:val="center"/>
        <w:rPr>
          <w:rFonts w:ascii="Times New Roman" w:hAnsi="Times New Roman" w:cs="Times New Roman"/>
          <w:sz w:val="24"/>
          <w:szCs w:val="24"/>
        </w:rPr>
      </w:pPr>
    </w:p>
    <w:p w:rsidR="008A06B5" w:rsidRDefault="008A06B5" w:rsidP="007C4C60">
      <w:pPr>
        <w:pStyle w:val="Heading1"/>
        <w:jc w:val="center"/>
        <w:rPr>
          <w:rFonts w:ascii="Times New Roman" w:hAnsi="Times New Roman" w:cs="Times New Roman"/>
          <w:sz w:val="24"/>
          <w:szCs w:val="24"/>
        </w:rPr>
      </w:pPr>
    </w:p>
    <w:p w:rsidR="008A06B5" w:rsidRDefault="008A06B5" w:rsidP="007C4C60">
      <w:pPr>
        <w:pStyle w:val="Heading1"/>
        <w:jc w:val="center"/>
        <w:rPr>
          <w:rFonts w:ascii="Times New Roman" w:hAnsi="Times New Roman" w:cs="Times New Roman"/>
          <w:sz w:val="24"/>
          <w:szCs w:val="24"/>
        </w:rPr>
      </w:pPr>
    </w:p>
    <w:p w:rsidR="008A06B5" w:rsidRDefault="008A06B5" w:rsidP="007C4C60">
      <w:pPr>
        <w:pStyle w:val="Heading1"/>
        <w:jc w:val="center"/>
        <w:rPr>
          <w:rFonts w:ascii="Times New Roman" w:hAnsi="Times New Roman" w:cs="Times New Roman"/>
          <w:sz w:val="24"/>
          <w:szCs w:val="24"/>
        </w:rPr>
      </w:pPr>
    </w:p>
    <w:p w:rsidR="008A06B5" w:rsidRDefault="008A06B5" w:rsidP="007C4C60">
      <w:pPr>
        <w:pStyle w:val="Heading1"/>
        <w:jc w:val="center"/>
        <w:rPr>
          <w:rFonts w:ascii="Times New Roman" w:hAnsi="Times New Roman" w:cs="Times New Roman"/>
          <w:sz w:val="24"/>
          <w:szCs w:val="24"/>
        </w:rPr>
      </w:pPr>
    </w:p>
    <w:p w:rsidR="008A06B5" w:rsidRDefault="008A06B5" w:rsidP="007C4C60">
      <w:pPr>
        <w:pStyle w:val="Heading1"/>
        <w:jc w:val="center"/>
        <w:rPr>
          <w:rFonts w:ascii="Times New Roman" w:hAnsi="Times New Roman" w:cs="Times New Roman"/>
          <w:sz w:val="24"/>
          <w:szCs w:val="24"/>
        </w:rPr>
      </w:pPr>
    </w:p>
    <w:p w:rsidR="008A06B5" w:rsidRDefault="008A06B5" w:rsidP="007C4C60">
      <w:pPr>
        <w:pStyle w:val="Heading1"/>
        <w:jc w:val="center"/>
        <w:rPr>
          <w:rFonts w:ascii="Times New Roman" w:hAnsi="Times New Roman" w:cs="Times New Roman"/>
          <w:sz w:val="24"/>
          <w:szCs w:val="24"/>
        </w:rPr>
      </w:pPr>
    </w:p>
    <w:p w:rsidR="008A06B5" w:rsidRDefault="008A06B5" w:rsidP="007C4C60">
      <w:pPr>
        <w:pStyle w:val="Heading1"/>
        <w:jc w:val="center"/>
        <w:rPr>
          <w:rFonts w:ascii="Times New Roman" w:hAnsi="Times New Roman" w:cs="Times New Roman"/>
          <w:sz w:val="24"/>
          <w:szCs w:val="24"/>
        </w:rPr>
      </w:pPr>
    </w:p>
    <w:p w:rsidR="008A06B5" w:rsidRDefault="008A06B5" w:rsidP="007C4C60">
      <w:pPr>
        <w:pStyle w:val="Heading1"/>
        <w:jc w:val="center"/>
        <w:rPr>
          <w:rFonts w:ascii="Times New Roman" w:hAnsi="Times New Roman" w:cs="Times New Roman"/>
          <w:sz w:val="24"/>
          <w:szCs w:val="24"/>
        </w:rPr>
      </w:pPr>
    </w:p>
    <w:p w:rsidR="008A06B5" w:rsidRDefault="008A06B5" w:rsidP="007C4C60">
      <w:pPr>
        <w:pStyle w:val="Heading1"/>
        <w:jc w:val="center"/>
        <w:rPr>
          <w:rFonts w:ascii="Times New Roman" w:hAnsi="Times New Roman" w:cs="Times New Roman"/>
          <w:sz w:val="24"/>
          <w:szCs w:val="24"/>
        </w:rPr>
      </w:pPr>
    </w:p>
    <w:p w:rsidR="008A06B5" w:rsidRDefault="008A06B5" w:rsidP="007C4C60">
      <w:pPr>
        <w:pStyle w:val="Heading1"/>
        <w:jc w:val="center"/>
        <w:rPr>
          <w:rFonts w:ascii="Times New Roman" w:hAnsi="Times New Roman" w:cs="Times New Roman"/>
          <w:sz w:val="24"/>
          <w:szCs w:val="24"/>
        </w:rPr>
      </w:pPr>
    </w:p>
    <w:p w:rsidR="008A06B5" w:rsidRDefault="008A06B5" w:rsidP="007C4C60">
      <w:pPr>
        <w:pStyle w:val="Heading1"/>
        <w:jc w:val="center"/>
        <w:rPr>
          <w:rFonts w:ascii="Times New Roman" w:hAnsi="Times New Roman" w:cs="Times New Roman"/>
          <w:sz w:val="24"/>
          <w:szCs w:val="24"/>
        </w:rPr>
      </w:pPr>
    </w:p>
    <w:p w:rsidR="008A06B5" w:rsidRDefault="008A06B5" w:rsidP="007C4C60">
      <w:pPr>
        <w:pStyle w:val="Heading1"/>
        <w:jc w:val="center"/>
        <w:rPr>
          <w:rFonts w:ascii="Times New Roman" w:hAnsi="Times New Roman" w:cs="Times New Roman"/>
          <w:sz w:val="24"/>
          <w:szCs w:val="24"/>
        </w:rPr>
      </w:pPr>
    </w:p>
    <w:p w:rsidR="008A06B5" w:rsidRDefault="008A06B5" w:rsidP="007C4C60">
      <w:pPr>
        <w:pStyle w:val="Heading1"/>
        <w:jc w:val="center"/>
        <w:rPr>
          <w:rFonts w:ascii="Times New Roman" w:hAnsi="Times New Roman" w:cs="Times New Roman"/>
          <w:sz w:val="24"/>
          <w:szCs w:val="24"/>
        </w:rPr>
      </w:pPr>
    </w:p>
    <w:p w:rsidR="008A06B5" w:rsidRDefault="008A06B5" w:rsidP="008A06B5"/>
    <w:p w:rsidR="008A06B5" w:rsidRDefault="008A06B5" w:rsidP="008A06B5"/>
    <w:p w:rsidR="00810C22" w:rsidRPr="008A06B5" w:rsidRDefault="00810C22" w:rsidP="008A06B5">
      <w:pPr>
        <w:pStyle w:val="Heading1"/>
        <w:jc w:val="center"/>
        <w:rPr>
          <w:rFonts w:ascii="Times New Roman" w:hAnsi="Times New Roman" w:cs="Times New Roman"/>
          <w:sz w:val="24"/>
        </w:rPr>
      </w:pPr>
      <w:bookmarkStart w:id="13" w:name="_Toc507050392"/>
      <w:r w:rsidRPr="008A06B5">
        <w:rPr>
          <w:rFonts w:ascii="Times New Roman" w:hAnsi="Times New Roman" w:cs="Times New Roman"/>
          <w:sz w:val="24"/>
        </w:rPr>
        <w:lastRenderedPageBreak/>
        <w:t>References:</w:t>
      </w:r>
      <w:bookmarkEnd w:id="13"/>
    </w:p>
    <w:p w:rsidR="008B016D" w:rsidRPr="007C4C60" w:rsidRDefault="008B016D" w:rsidP="008B016D">
      <w:pPr>
        <w:spacing w:line="480" w:lineRule="auto"/>
        <w:ind w:left="720" w:hanging="720"/>
        <w:rPr>
          <w:rFonts w:ascii="Times New Roman" w:hAnsi="Times New Roman" w:cs="Times New Roman"/>
          <w:sz w:val="24"/>
          <w:szCs w:val="24"/>
        </w:rPr>
      </w:pPr>
      <w:proofErr w:type="spellStart"/>
      <w:r w:rsidRPr="007C4C60">
        <w:rPr>
          <w:rFonts w:ascii="Times New Roman" w:hAnsi="Times New Roman" w:cs="Times New Roman"/>
          <w:sz w:val="24"/>
          <w:szCs w:val="24"/>
        </w:rPr>
        <w:t>Ahamed</w:t>
      </w:r>
      <w:proofErr w:type="spellEnd"/>
      <w:r w:rsidRPr="007C4C60">
        <w:rPr>
          <w:rFonts w:ascii="Times New Roman" w:hAnsi="Times New Roman" w:cs="Times New Roman"/>
          <w:sz w:val="24"/>
          <w:szCs w:val="24"/>
        </w:rPr>
        <w:t>, L. (2017). </w:t>
      </w:r>
      <w:r w:rsidRPr="007C4C60">
        <w:rPr>
          <w:rFonts w:ascii="Times New Roman" w:hAnsi="Times New Roman" w:cs="Times New Roman"/>
          <w:i/>
          <w:iCs/>
          <w:sz w:val="24"/>
          <w:szCs w:val="24"/>
        </w:rPr>
        <w:t>Lords of finance: The bankers who broke the world</w:t>
      </w:r>
      <w:r w:rsidRPr="007C4C60">
        <w:rPr>
          <w:rFonts w:ascii="Times New Roman" w:hAnsi="Times New Roman" w:cs="Times New Roman"/>
          <w:sz w:val="24"/>
          <w:szCs w:val="24"/>
        </w:rPr>
        <w:t>. London: William Heinemann.</w:t>
      </w:r>
    </w:p>
    <w:p w:rsidR="008B016D" w:rsidRPr="007C4C60" w:rsidRDefault="008B016D" w:rsidP="008B016D">
      <w:pPr>
        <w:spacing w:line="480" w:lineRule="auto"/>
        <w:ind w:left="720" w:hanging="720"/>
        <w:rPr>
          <w:rFonts w:ascii="Times New Roman" w:hAnsi="Times New Roman" w:cs="Times New Roman"/>
          <w:sz w:val="24"/>
          <w:szCs w:val="24"/>
        </w:rPr>
      </w:pPr>
      <w:r w:rsidRPr="007C4C60">
        <w:rPr>
          <w:rFonts w:ascii="Times New Roman" w:hAnsi="Times New Roman" w:cs="Times New Roman"/>
          <w:sz w:val="24"/>
          <w:szCs w:val="24"/>
        </w:rPr>
        <w:t>Gupta, A. (2016). </w:t>
      </w:r>
      <w:r w:rsidRPr="007C4C60">
        <w:rPr>
          <w:rFonts w:ascii="Times New Roman" w:hAnsi="Times New Roman" w:cs="Times New Roman"/>
          <w:i/>
          <w:iCs/>
          <w:sz w:val="24"/>
          <w:szCs w:val="24"/>
        </w:rPr>
        <w:t>Financial accounting for management: An analytical perspective</w:t>
      </w:r>
      <w:r w:rsidRPr="007C4C60">
        <w:rPr>
          <w:rFonts w:ascii="Times New Roman" w:hAnsi="Times New Roman" w:cs="Times New Roman"/>
          <w:sz w:val="24"/>
          <w:szCs w:val="24"/>
        </w:rPr>
        <w:t>. Delhi, India: Dorling Kindersley (India) Pvt.</w:t>
      </w:r>
    </w:p>
    <w:p w:rsidR="008B016D" w:rsidRPr="007C4C60" w:rsidRDefault="008B016D" w:rsidP="008B016D">
      <w:pPr>
        <w:spacing w:line="480" w:lineRule="auto"/>
        <w:ind w:left="720" w:hanging="720"/>
        <w:rPr>
          <w:rFonts w:ascii="Times New Roman" w:hAnsi="Times New Roman" w:cs="Times New Roman"/>
          <w:sz w:val="24"/>
          <w:szCs w:val="24"/>
        </w:rPr>
      </w:pPr>
      <w:r w:rsidRPr="007C4C60">
        <w:rPr>
          <w:rFonts w:ascii="Times New Roman" w:hAnsi="Times New Roman" w:cs="Times New Roman"/>
          <w:sz w:val="24"/>
          <w:szCs w:val="24"/>
        </w:rPr>
        <w:t>Khan, M. Y., &amp; Jain, P. K. (2017). </w:t>
      </w:r>
      <w:r w:rsidRPr="007C4C60">
        <w:rPr>
          <w:rFonts w:ascii="Times New Roman" w:hAnsi="Times New Roman" w:cs="Times New Roman"/>
          <w:i/>
          <w:iCs/>
          <w:sz w:val="24"/>
          <w:szCs w:val="24"/>
        </w:rPr>
        <w:t>Financial management</w:t>
      </w:r>
      <w:r w:rsidRPr="007C4C60">
        <w:rPr>
          <w:rFonts w:ascii="Times New Roman" w:hAnsi="Times New Roman" w:cs="Times New Roman"/>
          <w:sz w:val="24"/>
          <w:szCs w:val="24"/>
        </w:rPr>
        <w:t>. New Delhi: Tata McGraw-Hill.</w:t>
      </w:r>
    </w:p>
    <w:p w:rsidR="008B016D" w:rsidRPr="007C4C60" w:rsidRDefault="008B016D" w:rsidP="008B016D">
      <w:pPr>
        <w:spacing w:line="480" w:lineRule="auto"/>
        <w:ind w:left="720" w:hanging="720"/>
        <w:rPr>
          <w:rFonts w:ascii="Times New Roman" w:hAnsi="Times New Roman" w:cs="Times New Roman"/>
          <w:sz w:val="24"/>
          <w:szCs w:val="24"/>
        </w:rPr>
      </w:pPr>
      <w:proofErr w:type="spellStart"/>
      <w:r w:rsidRPr="007C4C60">
        <w:rPr>
          <w:rFonts w:ascii="Times New Roman" w:hAnsi="Times New Roman" w:cs="Times New Roman"/>
          <w:sz w:val="24"/>
          <w:szCs w:val="24"/>
        </w:rPr>
        <w:t>Loughran</w:t>
      </w:r>
      <w:proofErr w:type="spellEnd"/>
      <w:r w:rsidRPr="007C4C60">
        <w:rPr>
          <w:rFonts w:ascii="Times New Roman" w:hAnsi="Times New Roman" w:cs="Times New Roman"/>
          <w:sz w:val="24"/>
          <w:szCs w:val="24"/>
        </w:rPr>
        <w:t>, M. (2015). </w:t>
      </w:r>
      <w:r w:rsidRPr="007C4C60">
        <w:rPr>
          <w:rFonts w:ascii="Times New Roman" w:hAnsi="Times New Roman" w:cs="Times New Roman"/>
          <w:i/>
          <w:iCs/>
          <w:sz w:val="24"/>
          <w:szCs w:val="24"/>
        </w:rPr>
        <w:t>Financial accounting for dummies</w:t>
      </w:r>
      <w:r w:rsidRPr="007C4C60">
        <w:rPr>
          <w:rFonts w:ascii="Times New Roman" w:hAnsi="Times New Roman" w:cs="Times New Roman"/>
          <w:sz w:val="24"/>
          <w:szCs w:val="24"/>
        </w:rPr>
        <w:t>. Hoboken, N.J: John Wiley &amp; Sons.</w:t>
      </w:r>
    </w:p>
    <w:p w:rsidR="008B016D" w:rsidRPr="007C4C60" w:rsidRDefault="008B016D" w:rsidP="008B016D">
      <w:pPr>
        <w:spacing w:line="480" w:lineRule="auto"/>
        <w:ind w:left="720" w:hanging="720"/>
        <w:rPr>
          <w:rFonts w:ascii="Times New Roman" w:hAnsi="Times New Roman" w:cs="Times New Roman"/>
          <w:sz w:val="24"/>
          <w:szCs w:val="24"/>
        </w:rPr>
      </w:pPr>
      <w:r w:rsidRPr="007C4C60">
        <w:rPr>
          <w:rFonts w:ascii="Times New Roman" w:hAnsi="Times New Roman" w:cs="Times New Roman"/>
          <w:sz w:val="24"/>
          <w:szCs w:val="24"/>
        </w:rPr>
        <w:t>Ryan, B. (2014). </w:t>
      </w:r>
      <w:r w:rsidRPr="007C4C60">
        <w:rPr>
          <w:rFonts w:ascii="Times New Roman" w:hAnsi="Times New Roman" w:cs="Times New Roman"/>
          <w:i/>
          <w:iCs/>
          <w:sz w:val="24"/>
          <w:szCs w:val="24"/>
        </w:rPr>
        <w:t>Finance and accounting for business</w:t>
      </w:r>
      <w:r w:rsidRPr="007C4C60">
        <w:rPr>
          <w:rFonts w:ascii="Times New Roman" w:hAnsi="Times New Roman" w:cs="Times New Roman"/>
          <w:sz w:val="24"/>
          <w:szCs w:val="24"/>
        </w:rPr>
        <w:t>. London: Thomson Learning.</w:t>
      </w:r>
    </w:p>
    <w:p w:rsidR="008B016D" w:rsidRPr="007C4C60" w:rsidRDefault="008B016D" w:rsidP="008B016D">
      <w:pPr>
        <w:spacing w:line="480" w:lineRule="auto"/>
        <w:ind w:left="720" w:hanging="720"/>
        <w:rPr>
          <w:rFonts w:ascii="Times New Roman" w:hAnsi="Times New Roman" w:cs="Times New Roman"/>
          <w:sz w:val="24"/>
          <w:szCs w:val="24"/>
        </w:rPr>
      </w:pPr>
      <w:proofErr w:type="spellStart"/>
      <w:r w:rsidRPr="007C4C60">
        <w:rPr>
          <w:rFonts w:ascii="Times New Roman" w:hAnsi="Times New Roman" w:cs="Times New Roman"/>
          <w:sz w:val="24"/>
          <w:szCs w:val="24"/>
        </w:rPr>
        <w:t>Thierauf</w:t>
      </w:r>
      <w:proofErr w:type="spellEnd"/>
      <w:r w:rsidRPr="007C4C60">
        <w:rPr>
          <w:rFonts w:ascii="Times New Roman" w:hAnsi="Times New Roman" w:cs="Times New Roman"/>
          <w:sz w:val="24"/>
          <w:szCs w:val="24"/>
        </w:rPr>
        <w:t>, R. J. (2017). </w:t>
      </w:r>
      <w:r w:rsidRPr="007C4C60">
        <w:rPr>
          <w:rFonts w:ascii="Times New Roman" w:hAnsi="Times New Roman" w:cs="Times New Roman"/>
          <w:i/>
          <w:iCs/>
          <w:sz w:val="24"/>
          <w:szCs w:val="24"/>
        </w:rPr>
        <w:t>Expert systems in finance and accounting</w:t>
      </w:r>
      <w:r w:rsidRPr="007C4C60">
        <w:rPr>
          <w:rFonts w:ascii="Times New Roman" w:hAnsi="Times New Roman" w:cs="Times New Roman"/>
          <w:sz w:val="24"/>
          <w:szCs w:val="24"/>
        </w:rPr>
        <w:t>. New York: Quorum Books.</w:t>
      </w:r>
    </w:p>
    <w:p w:rsidR="008B016D" w:rsidRPr="007C4C60" w:rsidRDefault="008B016D" w:rsidP="008B016D">
      <w:pPr>
        <w:spacing w:line="480" w:lineRule="auto"/>
        <w:ind w:left="720" w:hanging="720"/>
        <w:rPr>
          <w:rFonts w:ascii="Times New Roman" w:hAnsi="Times New Roman" w:cs="Times New Roman"/>
          <w:sz w:val="24"/>
          <w:szCs w:val="24"/>
        </w:rPr>
      </w:pPr>
      <w:r w:rsidRPr="007C4C60">
        <w:rPr>
          <w:rFonts w:ascii="Times New Roman" w:hAnsi="Times New Roman" w:cs="Times New Roman"/>
          <w:sz w:val="24"/>
          <w:szCs w:val="24"/>
        </w:rPr>
        <w:t>Weaver, S. C., &amp; Weston, J. F. (2015). </w:t>
      </w:r>
      <w:r w:rsidRPr="007C4C60">
        <w:rPr>
          <w:rFonts w:ascii="Times New Roman" w:hAnsi="Times New Roman" w:cs="Times New Roman"/>
          <w:i/>
          <w:iCs/>
          <w:sz w:val="24"/>
          <w:szCs w:val="24"/>
        </w:rPr>
        <w:t>Finance and accounting for nonfinancial managers</w:t>
      </w:r>
      <w:r w:rsidRPr="007C4C60">
        <w:rPr>
          <w:rFonts w:ascii="Times New Roman" w:hAnsi="Times New Roman" w:cs="Times New Roman"/>
          <w:sz w:val="24"/>
          <w:szCs w:val="24"/>
        </w:rPr>
        <w:t>. New York: McGraw-Hill.</w:t>
      </w:r>
    </w:p>
    <w:p w:rsidR="008B016D" w:rsidRPr="007C4C60" w:rsidRDefault="008B016D" w:rsidP="008B016D">
      <w:pPr>
        <w:rPr>
          <w:rFonts w:ascii="Times New Roman" w:hAnsi="Times New Roman" w:cs="Times New Roman"/>
          <w:sz w:val="24"/>
          <w:szCs w:val="24"/>
        </w:rPr>
      </w:pPr>
    </w:p>
    <w:p w:rsidR="008B016D" w:rsidRPr="007C4C60" w:rsidRDefault="008B016D" w:rsidP="008B016D">
      <w:pPr>
        <w:rPr>
          <w:rFonts w:ascii="Times New Roman" w:hAnsi="Times New Roman" w:cs="Times New Roman"/>
          <w:sz w:val="24"/>
          <w:szCs w:val="24"/>
        </w:rPr>
      </w:pPr>
    </w:p>
    <w:p w:rsidR="008B016D" w:rsidRPr="007C4C60" w:rsidRDefault="008B016D" w:rsidP="008B016D">
      <w:pPr>
        <w:rPr>
          <w:rFonts w:ascii="Times New Roman" w:hAnsi="Times New Roman" w:cs="Times New Roman"/>
          <w:sz w:val="24"/>
          <w:szCs w:val="24"/>
        </w:rPr>
      </w:pPr>
    </w:p>
    <w:p w:rsidR="008B016D" w:rsidRPr="007C4C60" w:rsidRDefault="008B016D" w:rsidP="008B016D">
      <w:pPr>
        <w:rPr>
          <w:rFonts w:ascii="Times New Roman" w:hAnsi="Times New Roman" w:cs="Times New Roman"/>
          <w:sz w:val="24"/>
          <w:szCs w:val="24"/>
        </w:rPr>
      </w:pPr>
    </w:p>
    <w:p w:rsidR="00810C22" w:rsidRPr="007C4C60" w:rsidRDefault="00810C22" w:rsidP="00810C22">
      <w:pPr>
        <w:spacing w:line="480" w:lineRule="auto"/>
        <w:rPr>
          <w:rFonts w:ascii="Times New Roman" w:hAnsi="Times New Roman" w:cs="Times New Roman"/>
          <w:sz w:val="24"/>
          <w:szCs w:val="24"/>
        </w:rPr>
      </w:pPr>
    </w:p>
    <w:p w:rsidR="00810C22" w:rsidRPr="007C4C60" w:rsidRDefault="00810C22" w:rsidP="008D2E07">
      <w:pPr>
        <w:spacing w:line="480" w:lineRule="auto"/>
        <w:ind w:firstLine="720"/>
        <w:rPr>
          <w:rFonts w:ascii="Times New Roman" w:hAnsi="Times New Roman" w:cs="Times New Roman"/>
          <w:sz w:val="24"/>
          <w:szCs w:val="24"/>
        </w:rPr>
      </w:pPr>
    </w:p>
    <w:p w:rsidR="008D2E07" w:rsidRPr="007C4C60" w:rsidRDefault="008D2E07" w:rsidP="003537CD">
      <w:pPr>
        <w:rPr>
          <w:rFonts w:ascii="Times New Roman" w:hAnsi="Times New Roman" w:cs="Times New Roman"/>
          <w:sz w:val="24"/>
          <w:szCs w:val="24"/>
        </w:rPr>
      </w:pPr>
    </w:p>
    <w:p w:rsidR="003E4306" w:rsidRPr="007C4C60" w:rsidRDefault="00F14A72" w:rsidP="003537CD">
      <w:pPr>
        <w:rPr>
          <w:rFonts w:ascii="Times New Roman" w:hAnsi="Times New Roman" w:cs="Times New Roman"/>
          <w:sz w:val="24"/>
          <w:szCs w:val="24"/>
        </w:rPr>
      </w:pPr>
      <w:r w:rsidRPr="007C4C60">
        <w:rPr>
          <w:rFonts w:ascii="Times New Roman" w:hAnsi="Times New Roman" w:cs="Times New Roman"/>
          <w:sz w:val="24"/>
          <w:szCs w:val="24"/>
        </w:rPr>
        <w:t xml:space="preserve"> </w:t>
      </w:r>
    </w:p>
    <w:sectPr w:rsidR="003E4306" w:rsidRPr="007C4C60" w:rsidSect="00D6718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2989" w:rsidRDefault="00C32989" w:rsidP="00D6718A">
      <w:pPr>
        <w:spacing w:after="0" w:line="240" w:lineRule="auto"/>
      </w:pPr>
      <w:r>
        <w:separator/>
      </w:r>
    </w:p>
  </w:endnote>
  <w:endnote w:type="continuationSeparator" w:id="0">
    <w:p w:rsidR="00C32989" w:rsidRDefault="00C32989" w:rsidP="00D67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2989" w:rsidRDefault="00C32989" w:rsidP="00D6718A">
      <w:pPr>
        <w:spacing w:after="0" w:line="240" w:lineRule="auto"/>
      </w:pPr>
      <w:r>
        <w:separator/>
      </w:r>
    </w:p>
  </w:footnote>
  <w:footnote w:type="continuationSeparator" w:id="0">
    <w:p w:rsidR="00C32989" w:rsidRDefault="00C32989" w:rsidP="00D671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E9A" w:rsidRPr="00D6718A" w:rsidRDefault="003E2E9A">
    <w:pPr>
      <w:pStyle w:val="Header"/>
      <w:rPr>
        <w:rFonts w:ascii="Times New Roman" w:hAnsi="Times New Roman" w:cs="Times New Roman"/>
        <w:sz w:val="24"/>
      </w:rPr>
    </w:pPr>
    <w:r w:rsidRPr="00D6718A">
      <w:rPr>
        <w:rFonts w:ascii="Times New Roman" w:hAnsi="Times New Roman" w:cs="Times New Roman"/>
        <w:sz w:val="24"/>
      </w:rPr>
      <w:t>FISERV, INC.</w:t>
    </w:r>
    <w:r w:rsidRPr="00D6718A">
      <w:rPr>
        <w:rFonts w:ascii="Times New Roman" w:hAnsi="Times New Roman" w:cs="Times New Roman"/>
        <w:sz w:val="24"/>
      </w:rPr>
      <w:tab/>
    </w:r>
    <w:r w:rsidRPr="00D6718A">
      <w:rPr>
        <w:rFonts w:ascii="Times New Roman" w:hAnsi="Times New Roman" w:cs="Times New Roman"/>
        <w:sz w:val="24"/>
      </w:rPr>
      <w:tab/>
    </w:r>
    <w:r w:rsidRPr="00D6718A">
      <w:rPr>
        <w:rFonts w:ascii="Times New Roman" w:hAnsi="Times New Roman" w:cs="Times New Roman"/>
        <w:sz w:val="24"/>
      </w:rPr>
      <w:fldChar w:fldCharType="begin"/>
    </w:r>
    <w:r w:rsidRPr="00D6718A">
      <w:rPr>
        <w:rFonts w:ascii="Times New Roman" w:hAnsi="Times New Roman" w:cs="Times New Roman"/>
        <w:sz w:val="24"/>
      </w:rPr>
      <w:instrText xml:space="preserve"> PAGE   \* MERGEFORMAT </w:instrText>
    </w:r>
    <w:r w:rsidRPr="00D6718A">
      <w:rPr>
        <w:rFonts w:ascii="Times New Roman" w:hAnsi="Times New Roman" w:cs="Times New Roman"/>
        <w:sz w:val="24"/>
      </w:rPr>
      <w:fldChar w:fldCharType="separate"/>
    </w:r>
    <w:r w:rsidR="00950A26">
      <w:rPr>
        <w:rFonts w:ascii="Times New Roman" w:hAnsi="Times New Roman" w:cs="Times New Roman"/>
        <w:noProof/>
        <w:sz w:val="24"/>
      </w:rPr>
      <w:t>2</w:t>
    </w:r>
    <w:r w:rsidRPr="00D6718A">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E9A" w:rsidRDefault="003E2E9A">
    <w:pPr>
      <w:pStyle w:val="Header"/>
    </w:pPr>
    <w:r>
      <w:rPr>
        <w:rFonts w:ascii="Times New Roman" w:hAnsi="Times New Roman" w:cs="Times New Roman"/>
        <w:sz w:val="24"/>
      </w:rPr>
      <w:t xml:space="preserve">Running head: </w:t>
    </w:r>
    <w:r w:rsidRPr="00D6718A">
      <w:rPr>
        <w:rFonts w:ascii="Times New Roman" w:hAnsi="Times New Roman" w:cs="Times New Roman"/>
        <w:sz w:val="24"/>
      </w:rPr>
      <w:t>FISERV, INC.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Y3sLCwMDMyNzY2NzRV0lEKTi0uzszPAykwqgUANvVBvywAAAA="/>
  </w:docVars>
  <w:rsids>
    <w:rsidRoot w:val="006803F9"/>
    <w:rsid w:val="0001232D"/>
    <w:rsid w:val="0001348D"/>
    <w:rsid w:val="0002724C"/>
    <w:rsid w:val="00035BF3"/>
    <w:rsid w:val="000420D7"/>
    <w:rsid w:val="00046654"/>
    <w:rsid w:val="000601E2"/>
    <w:rsid w:val="00084725"/>
    <w:rsid w:val="000A4A4E"/>
    <w:rsid w:val="000A63E1"/>
    <w:rsid w:val="000A7CAD"/>
    <w:rsid w:val="000B612B"/>
    <w:rsid w:val="000D1424"/>
    <w:rsid w:val="000D38A0"/>
    <w:rsid w:val="000D5E2B"/>
    <w:rsid w:val="000E0349"/>
    <w:rsid w:val="000E7D14"/>
    <w:rsid w:val="00104D20"/>
    <w:rsid w:val="0011176E"/>
    <w:rsid w:val="00145C69"/>
    <w:rsid w:val="00150146"/>
    <w:rsid w:val="001629DB"/>
    <w:rsid w:val="00172EB0"/>
    <w:rsid w:val="001A663D"/>
    <w:rsid w:val="001B35EE"/>
    <w:rsid w:val="001C4F23"/>
    <w:rsid w:val="001C5635"/>
    <w:rsid w:val="001D3B0C"/>
    <w:rsid w:val="001D78C0"/>
    <w:rsid w:val="001E5EF6"/>
    <w:rsid w:val="0023067D"/>
    <w:rsid w:val="00240FC4"/>
    <w:rsid w:val="0025713B"/>
    <w:rsid w:val="00263952"/>
    <w:rsid w:val="00291CC2"/>
    <w:rsid w:val="002A4CD9"/>
    <w:rsid w:val="002C3AE3"/>
    <w:rsid w:val="002D3C3C"/>
    <w:rsid w:val="003026D9"/>
    <w:rsid w:val="0033027C"/>
    <w:rsid w:val="003537CD"/>
    <w:rsid w:val="00367519"/>
    <w:rsid w:val="003839B8"/>
    <w:rsid w:val="003C1399"/>
    <w:rsid w:val="003D038A"/>
    <w:rsid w:val="003E2E9A"/>
    <w:rsid w:val="003E4306"/>
    <w:rsid w:val="003E66DB"/>
    <w:rsid w:val="003F32BF"/>
    <w:rsid w:val="003F7B63"/>
    <w:rsid w:val="00406F96"/>
    <w:rsid w:val="004114E9"/>
    <w:rsid w:val="004128B0"/>
    <w:rsid w:val="0041302C"/>
    <w:rsid w:val="0041696A"/>
    <w:rsid w:val="00417929"/>
    <w:rsid w:val="00443183"/>
    <w:rsid w:val="00456988"/>
    <w:rsid w:val="00472E52"/>
    <w:rsid w:val="004B181B"/>
    <w:rsid w:val="004C2EE9"/>
    <w:rsid w:val="004C5657"/>
    <w:rsid w:val="004C7E7F"/>
    <w:rsid w:val="004D7295"/>
    <w:rsid w:val="004E4794"/>
    <w:rsid w:val="004F3B5A"/>
    <w:rsid w:val="00507B9D"/>
    <w:rsid w:val="005140FA"/>
    <w:rsid w:val="00527492"/>
    <w:rsid w:val="00533F0C"/>
    <w:rsid w:val="00554431"/>
    <w:rsid w:val="00592788"/>
    <w:rsid w:val="005C16BA"/>
    <w:rsid w:val="005C2836"/>
    <w:rsid w:val="0062666C"/>
    <w:rsid w:val="00640228"/>
    <w:rsid w:val="00642730"/>
    <w:rsid w:val="00673285"/>
    <w:rsid w:val="00676338"/>
    <w:rsid w:val="00676850"/>
    <w:rsid w:val="006803F9"/>
    <w:rsid w:val="006C228F"/>
    <w:rsid w:val="006E2FFD"/>
    <w:rsid w:val="00706034"/>
    <w:rsid w:val="00744D87"/>
    <w:rsid w:val="007662BF"/>
    <w:rsid w:val="007B57D5"/>
    <w:rsid w:val="007B644C"/>
    <w:rsid w:val="007C4C60"/>
    <w:rsid w:val="007C6A18"/>
    <w:rsid w:val="007C6A4E"/>
    <w:rsid w:val="007F2BDC"/>
    <w:rsid w:val="00810C22"/>
    <w:rsid w:val="00811D98"/>
    <w:rsid w:val="00841160"/>
    <w:rsid w:val="00843FB2"/>
    <w:rsid w:val="00863BFE"/>
    <w:rsid w:val="00873970"/>
    <w:rsid w:val="008743DD"/>
    <w:rsid w:val="00886B49"/>
    <w:rsid w:val="008A06B5"/>
    <w:rsid w:val="008B016D"/>
    <w:rsid w:val="008B4E14"/>
    <w:rsid w:val="008D2E07"/>
    <w:rsid w:val="00906C85"/>
    <w:rsid w:val="0091351D"/>
    <w:rsid w:val="009219D8"/>
    <w:rsid w:val="00947E0C"/>
    <w:rsid w:val="00950A26"/>
    <w:rsid w:val="00951057"/>
    <w:rsid w:val="0098070B"/>
    <w:rsid w:val="00987E42"/>
    <w:rsid w:val="009B78A2"/>
    <w:rsid w:val="009B7E29"/>
    <w:rsid w:val="009C74C2"/>
    <w:rsid w:val="009E112D"/>
    <w:rsid w:val="009F02B1"/>
    <w:rsid w:val="00A232D2"/>
    <w:rsid w:val="00A37B32"/>
    <w:rsid w:val="00A44938"/>
    <w:rsid w:val="00A47B6D"/>
    <w:rsid w:val="00A7086C"/>
    <w:rsid w:val="00A835EB"/>
    <w:rsid w:val="00AA3412"/>
    <w:rsid w:val="00AD5DE4"/>
    <w:rsid w:val="00AE0219"/>
    <w:rsid w:val="00AE0D5C"/>
    <w:rsid w:val="00AE3BE3"/>
    <w:rsid w:val="00AE6220"/>
    <w:rsid w:val="00B078CC"/>
    <w:rsid w:val="00B153F7"/>
    <w:rsid w:val="00B17AE0"/>
    <w:rsid w:val="00B27B78"/>
    <w:rsid w:val="00BB5FB4"/>
    <w:rsid w:val="00BD5B2A"/>
    <w:rsid w:val="00BF6A70"/>
    <w:rsid w:val="00C17DE1"/>
    <w:rsid w:val="00C32989"/>
    <w:rsid w:val="00C34551"/>
    <w:rsid w:val="00C47C9F"/>
    <w:rsid w:val="00C50597"/>
    <w:rsid w:val="00C521C4"/>
    <w:rsid w:val="00C54110"/>
    <w:rsid w:val="00C66F7E"/>
    <w:rsid w:val="00C75FE7"/>
    <w:rsid w:val="00C81F4F"/>
    <w:rsid w:val="00C90936"/>
    <w:rsid w:val="00CA04D3"/>
    <w:rsid w:val="00CA6A79"/>
    <w:rsid w:val="00CB1171"/>
    <w:rsid w:val="00CE46F0"/>
    <w:rsid w:val="00CF5347"/>
    <w:rsid w:val="00CF7736"/>
    <w:rsid w:val="00D0216C"/>
    <w:rsid w:val="00D04677"/>
    <w:rsid w:val="00D06991"/>
    <w:rsid w:val="00D32B19"/>
    <w:rsid w:val="00D37A3E"/>
    <w:rsid w:val="00D6718A"/>
    <w:rsid w:val="00D82CF3"/>
    <w:rsid w:val="00DA4A8A"/>
    <w:rsid w:val="00DB2334"/>
    <w:rsid w:val="00DD30FF"/>
    <w:rsid w:val="00DE763B"/>
    <w:rsid w:val="00E059A8"/>
    <w:rsid w:val="00E12B69"/>
    <w:rsid w:val="00E15780"/>
    <w:rsid w:val="00E35778"/>
    <w:rsid w:val="00E4208C"/>
    <w:rsid w:val="00E5711B"/>
    <w:rsid w:val="00E635BC"/>
    <w:rsid w:val="00E97F6A"/>
    <w:rsid w:val="00EF1E8C"/>
    <w:rsid w:val="00EF6DEB"/>
    <w:rsid w:val="00F14A72"/>
    <w:rsid w:val="00F42A4C"/>
    <w:rsid w:val="00F43089"/>
    <w:rsid w:val="00F545B9"/>
    <w:rsid w:val="00F615DE"/>
    <w:rsid w:val="00F82FC5"/>
    <w:rsid w:val="00F93BF7"/>
    <w:rsid w:val="00FA0C08"/>
    <w:rsid w:val="00FA229C"/>
    <w:rsid w:val="00FA4D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8F9398-5FDD-40B9-AC6D-67C2996C2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C4C6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10C22"/>
    <w:pPr>
      <w:keepNext/>
      <w:keepLines/>
      <w:spacing w:before="40" w:after="0" w:line="256"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71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718A"/>
  </w:style>
  <w:style w:type="paragraph" w:styleId="Footer">
    <w:name w:val="footer"/>
    <w:basedOn w:val="Normal"/>
    <w:link w:val="FooterChar"/>
    <w:uiPriority w:val="99"/>
    <w:unhideWhenUsed/>
    <w:rsid w:val="00D671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718A"/>
  </w:style>
  <w:style w:type="character" w:styleId="Hyperlink">
    <w:name w:val="Hyperlink"/>
    <w:basedOn w:val="DefaultParagraphFont"/>
    <w:uiPriority w:val="99"/>
    <w:unhideWhenUsed/>
    <w:rsid w:val="00D06991"/>
    <w:rPr>
      <w:color w:val="0000FF"/>
      <w:u w:val="single"/>
    </w:rPr>
  </w:style>
  <w:style w:type="character" w:customStyle="1" w:styleId="Heading2Char">
    <w:name w:val="Heading 2 Char"/>
    <w:basedOn w:val="DefaultParagraphFont"/>
    <w:link w:val="Heading2"/>
    <w:uiPriority w:val="9"/>
    <w:rsid w:val="00810C22"/>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7C4C6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7C4C60"/>
    <w:pPr>
      <w:outlineLvl w:val="9"/>
    </w:pPr>
  </w:style>
  <w:style w:type="paragraph" w:styleId="TOC1">
    <w:name w:val="toc 1"/>
    <w:basedOn w:val="Normal"/>
    <w:next w:val="Normal"/>
    <w:autoRedefine/>
    <w:uiPriority w:val="39"/>
    <w:unhideWhenUsed/>
    <w:rsid w:val="007C4C60"/>
    <w:pPr>
      <w:spacing w:after="100"/>
    </w:pPr>
  </w:style>
  <w:style w:type="paragraph" w:styleId="TOC2">
    <w:name w:val="toc 2"/>
    <w:basedOn w:val="Normal"/>
    <w:next w:val="Normal"/>
    <w:autoRedefine/>
    <w:uiPriority w:val="39"/>
    <w:unhideWhenUsed/>
    <w:rsid w:val="007C4C60"/>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44091">
      <w:bodyDiv w:val="1"/>
      <w:marLeft w:val="0"/>
      <w:marRight w:val="0"/>
      <w:marTop w:val="0"/>
      <w:marBottom w:val="0"/>
      <w:divBdr>
        <w:top w:val="none" w:sz="0" w:space="0" w:color="auto"/>
        <w:left w:val="none" w:sz="0" w:space="0" w:color="auto"/>
        <w:bottom w:val="none" w:sz="0" w:space="0" w:color="auto"/>
        <w:right w:val="none" w:sz="0" w:space="0" w:color="auto"/>
      </w:divBdr>
    </w:div>
    <w:div w:id="73165364">
      <w:bodyDiv w:val="1"/>
      <w:marLeft w:val="0"/>
      <w:marRight w:val="0"/>
      <w:marTop w:val="0"/>
      <w:marBottom w:val="0"/>
      <w:divBdr>
        <w:top w:val="none" w:sz="0" w:space="0" w:color="auto"/>
        <w:left w:val="none" w:sz="0" w:space="0" w:color="auto"/>
        <w:bottom w:val="none" w:sz="0" w:space="0" w:color="auto"/>
        <w:right w:val="none" w:sz="0" w:space="0" w:color="auto"/>
      </w:divBdr>
      <w:divsChild>
        <w:div w:id="943534901">
          <w:marLeft w:val="0"/>
          <w:marRight w:val="0"/>
          <w:marTop w:val="0"/>
          <w:marBottom w:val="0"/>
          <w:divBdr>
            <w:top w:val="none" w:sz="0" w:space="0" w:color="auto"/>
            <w:left w:val="none" w:sz="0" w:space="0" w:color="auto"/>
            <w:bottom w:val="none" w:sz="0" w:space="0" w:color="auto"/>
            <w:right w:val="none" w:sz="0" w:space="0" w:color="auto"/>
          </w:divBdr>
        </w:div>
        <w:div w:id="2043245189">
          <w:marLeft w:val="0"/>
          <w:marRight w:val="0"/>
          <w:marTop w:val="0"/>
          <w:marBottom w:val="0"/>
          <w:divBdr>
            <w:top w:val="none" w:sz="0" w:space="0" w:color="auto"/>
            <w:left w:val="none" w:sz="0" w:space="0" w:color="auto"/>
            <w:bottom w:val="none" w:sz="0" w:space="0" w:color="auto"/>
            <w:right w:val="none" w:sz="0" w:space="0" w:color="auto"/>
          </w:divBdr>
        </w:div>
      </w:divsChild>
    </w:div>
    <w:div w:id="92014740">
      <w:marLeft w:val="0"/>
      <w:marRight w:val="0"/>
      <w:marTop w:val="0"/>
      <w:marBottom w:val="0"/>
      <w:divBdr>
        <w:top w:val="none" w:sz="0" w:space="0" w:color="auto"/>
        <w:left w:val="none" w:sz="0" w:space="0" w:color="auto"/>
        <w:bottom w:val="none" w:sz="0" w:space="0" w:color="auto"/>
        <w:right w:val="none" w:sz="0" w:space="0" w:color="auto"/>
      </w:divBdr>
    </w:div>
    <w:div w:id="132065960">
      <w:marLeft w:val="0"/>
      <w:marRight w:val="0"/>
      <w:marTop w:val="0"/>
      <w:marBottom w:val="0"/>
      <w:divBdr>
        <w:top w:val="none" w:sz="0" w:space="0" w:color="auto"/>
        <w:left w:val="none" w:sz="0" w:space="0" w:color="auto"/>
        <w:bottom w:val="none" w:sz="0" w:space="0" w:color="auto"/>
        <w:right w:val="none" w:sz="0" w:space="0" w:color="auto"/>
      </w:divBdr>
    </w:div>
    <w:div w:id="245455296">
      <w:bodyDiv w:val="1"/>
      <w:marLeft w:val="0"/>
      <w:marRight w:val="0"/>
      <w:marTop w:val="0"/>
      <w:marBottom w:val="0"/>
      <w:divBdr>
        <w:top w:val="none" w:sz="0" w:space="0" w:color="auto"/>
        <w:left w:val="none" w:sz="0" w:space="0" w:color="auto"/>
        <w:bottom w:val="none" w:sz="0" w:space="0" w:color="auto"/>
        <w:right w:val="none" w:sz="0" w:space="0" w:color="auto"/>
      </w:divBdr>
      <w:divsChild>
        <w:div w:id="486635725">
          <w:marLeft w:val="0"/>
          <w:marRight w:val="0"/>
          <w:marTop w:val="0"/>
          <w:marBottom w:val="0"/>
          <w:divBdr>
            <w:top w:val="none" w:sz="0" w:space="0" w:color="auto"/>
            <w:left w:val="none" w:sz="0" w:space="0" w:color="auto"/>
            <w:bottom w:val="none" w:sz="0" w:space="0" w:color="auto"/>
            <w:right w:val="none" w:sz="0" w:space="0" w:color="auto"/>
          </w:divBdr>
          <w:divsChild>
            <w:div w:id="24800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856127">
      <w:marLeft w:val="0"/>
      <w:marRight w:val="0"/>
      <w:marTop w:val="0"/>
      <w:marBottom w:val="0"/>
      <w:divBdr>
        <w:top w:val="none" w:sz="0" w:space="0" w:color="auto"/>
        <w:left w:val="none" w:sz="0" w:space="0" w:color="auto"/>
        <w:bottom w:val="none" w:sz="0" w:space="0" w:color="auto"/>
        <w:right w:val="none" w:sz="0" w:space="0" w:color="auto"/>
      </w:divBdr>
    </w:div>
    <w:div w:id="505946787">
      <w:marLeft w:val="0"/>
      <w:marRight w:val="0"/>
      <w:marTop w:val="0"/>
      <w:marBottom w:val="0"/>
      <w:divBdr>
        <w:top w:val="none" w:sz="0" w:space="0" w:color="auto"/>
        <w:left w:val="none" w:sz="0" w:space="0" w:color="auto"/>
        <w:bottom w:val="none" w:sz="0" w:space="0" w:color="auto"/>
        <w:right w:val="none" w:sz="0" w:space="0" w:color="auto"/>
      </w:divBdr>
    </w:div>
    <w:div w:id="506791197">
      <w:bodyDiv w:val="1"/>
      <w:marLeft w:val="0"/>
      <w:marRight w:val="0"/>
      <w:marTop w:val="0"/>
      <w:marBottom w:val="0"/>
      <w:divBdr>
        <w:top w:val="none" w:sz="0" w:space="0" w:color="auto"/>
        <w:left w:val="none" w:sz="0" w:space="0" w:color="auto"/>
        <w:bottom w:val="none" w:sz="0" w:space="0" w:color="auto"/>
        <w:right w:val="none" w:sz="0" w:space="0" w:color="auto"/>
      </w:divBdr>
      <w:divsChild>
        <w:div w:id="539902317">
          <w:marLeft w:val="0"/>
          <w:marRight w:val="0"/>
          <w:marTop w:val="0"/>
          <w:marBottom w:val="0"/>
          <w:divBdr>
            <w:top w:val="none" w:sz="0" w:space="0" w:color="auto"/>
            <w:left w:val="none" w:sz="0" w:space="0" w:color="auto"/>
            <w:bottom w:val="none" w:sz="0" w:space="0" w:color="auto"/>
            <w:right w:val="none" w:sz="0" w:space="0" w:color="auto"/>
          </w:divBdr>
          <w:divsChild>
            <w:div w:id="184347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078821">
      <w:bodyDiv w:val="1"/>
      <w:marLeft w:val="0"/>
      <w:marRight w:val="0"/>
      <w:marTop w:val="0"/>
      <w:marBottom w:val="0"/>
      <w:divBdr>
        <w:top w:val="none" w:sz="0" w:space="0" w:color="auto"/>
        <w:left w:val="none" w:sz="0" w:space="0" w:color="auto"/>
        <w:bottom w:val="none" w:sz="0" w:space="0" w:color="auto"/>
        <w:right w:val="none" w:sz="0" w:space="0" w:color="auto"/>
      </w:divBdr>
      <w:divsChild>
        <w:div w:id="1007095700">
          <w:marLeft w:val="0"/>
          <w:marRight w:val="0"/>
          <w:marTop w:val="0"/>
          <w:marBottom w:val="0"/>
          <w:divBdr>
            <w:top w:val="none" w:sz="0" w:space="0" w:color="auto"/>
            <w:left w:val="none" w:sz="0" w:space="0" w:color="auto"/>
            <w:bottom w:val="none" w:sz="0" w:space="0" w:color="auto"/>
            <w:right w:val="none" w:sz="0" w:space="0" w:color="auto"/>
          </w:divBdr>
          <w:divsChild>
            <w:div w:id="44250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503682">
      <w:bodyDiv w:val="1"/>
      <w:marLeft w:val="0"/>
      <w:marRight w:val="0"/>
      <w:marTop w:val="0"/>
      <w:marBottom w:val="0"/>
      <w:divBdr>
        <w:top w:val="none" w:sz="0" w:space="0" w:color="auto"/>
        <w:left w:val="none" w:sz="0" w:space="0" w:color="auto"/>
        <w:bottom w:val="none" w:sz="0" w:space="0" w:color="auto"/>
        <w:right w:val="none" w:sz="0" w:space="0" w:color="auto"/>
      </w:divBdr>
    </w:div>
    <w:div w:id="941953702">
      <w:bodyDiv w:val="1"/>
      <w:marLeft w:val="0"/>
      <w:marRight w:val="0"/>
      <w:marTop w:val="0"/>
      <w:marBottom w:val="0"/>
      <w:divBdr>
        <w:top w:val="none" w:sz="0" w:space="0" w:color="auto"/>
        <w:left w:val="none" w:sz="0" w:space="0" w:color="auto"/>
        <w:bottom w:val="none" w:sz="0" w:space="0" w:color="auto"/>
        <w:right w:val="none" w:sz="0" w:space="0" w:color="auto"/>
      </w:divBdr>
      <w:divsChild>
        <w:div w:id="397752366">
          <w:marLeft w:val="0"/>
          <w:marRight w:val="0"/>
          <w:marTop w:val="0"/>
          <w:marBottom w:val="0"/>
          <w:divBdr>
            <w:top w:val="none" w:sz="0" w:space="0" w:color="auto"/>
            <w:left w:val="none" w:sz="0" w:space="0" w:color="auto"/>
            <w:bottom w:val="none" w:sz="0" w:space="0" w:color="auto"/>
            <w:right w:val="none" w:sz="0" w:space="0" w:color="auto"/>
          </w:divBdr>
        </w:div>
        <w:div w:id="466776397">
          <w:marLeft w:val="0"/>
          <w:marRight w:val="0"/>
          <w:marTop w:val="0"/>
          <w:marBottom w:val="0"/>
          <w:divBdr>
            <w:top w:val="none" w:sz="0" w:space="0" w:color="auto"/>
            <w:left w:val="none" w:sz="0" w:space="0" w:color="auto"/>
            <w:bottom w:val="none" w:sz="0" w:space="0" w:color="auto"/>
            <w:right w:val="none" w:sz="0" w:space="0" w:color="auto"/>
          </w:divBdr>
        </w:div>
      </w:divsChild>
    </w:div>
    <w:div w:id="1004476110">
      <w:marLeft w:val="0"/>
      <w:marRight w:val="0"/>
      <w:marTop w:val="0"/>
      <w:marBottom w:val="0"/>
      <w:divBdr>
        <w:top w:val="none" w:sz="0" w:space="0" w:color="auto"/>
        <w:left w:val="none" w:sz="0" w:space="0" w:color="auto"/>
        <w:bottom w:val="none" w:sz="0" w:space="0" w:color="auto"/>
        <w:right w:val="none" w:sz="0" w:space="0" w:color="auto"/>
      </w:divBdr>
    </w:div>
    <w:div w:id="1065639052">
      <w:marLeft w:val="0"/>
      <w:marRight w:val="0"/>
      <w:marTop w:val="0"/>
      <w:marBottom w:val="0"/>
      <w:divBdr>
        <w:top w:val="none" w:sz="0" w:space="0" w:color="auto"/>
        <w:left w:val="none" w:sz="0" w:space="0" w:color="auto"/>
        <w:bottom w:val="none" w:sz="0" w:space="0" w:color="auto"/>
        <w:right w:val="none" w:sz="0" w:space="0" w:color="auto"/>
      </w:divBdr>
    </w:div>
    <w:div w:id="1127969370">
      <w:marLeft w:val="0"/>
      <w:marRight w:val="0"/>
      <w:marTop w:val="0"/>
      <w:marBottom w:val="0"/>
      <w:divBdr>
        <w:top w:val="none" w:sz="0" w:space="0" w:color="auto"/>
        <w:left w:val="none" w:sz="0" w:space="0" w:color="auto"/>
        <w:bottom w:val="none" w:sz="0" w:space="0" w:color="auto"/>
        <w:right w:val="none" w:sz="0" w:space="0" w:color="auto"/>
      </w:divBdr>
    </w:div>
    <w:div w:id="1164080807">
      <w:marLeft w:val="0"/>
      <w:marRight w:val="0"/>
      <w:marTop w:val="0"/>
      <w:marBottom w:val="0"/>
      <w:divBdr>
        <w:top w:val="none" w:sz="0" w:space="0" w:color="auto"/>
        <w:left w:val="none" w:sz="0" w:space="0" w:color="auto"/>
        <w:bottom w:val="none" w:sz="0" w:space="0" w:color="auto"/>
        <w:right w:val="none" w:sz="0" w:space="0" w:color="auto"/>
      </w:divBdr>
    </w:div>
    <w:div w:id="1218666073">
      <w:marLeft w:val="0"/>
      <w:marRight w:val="0"/>
      <w:marTop w:val="0"/>
      <w:marBottom w:val="0"/>
      <w:divBdr>
        <w:top w:val="none" w:sz="0" w:space="0" w:color="auto"/>
        <w:left w:val="none" w:sz="0" w:space="0" w:color="auto"/>
        <w:bottom w:val="none" w:sz="0" w:space="0" w:color="auto"/>
        <w:right w:val="none" w:sz="0" w:space="0" w:color="auto"/>
      </w:divBdr>
    </w:div>
    <w:div w:id="1369063272">
      <w:bodyDiv w:val="1"/>
      <w:marLeft w:val="0"/>
      <w:marRight w:val="0"/>
      <w:marTop w:val="0"/>
      <w:marBottom w:val="0"/>
      <w:divBdr>
        <w:top w:val="none" w:sz="0" w:space="0" w:color="auto"/>
        <w:left w:val="none" w:sz="0" w:space="0" w:color="auto"/>
        <w:bottom w:val="none" w:sz="0" w:space="0" w:color="auto"/>
        <w:right w:val="none" w:sz="0" w:space="0" w:color="auto"/>
      </w:divBdr>
    </w:div>
    <w:div w:id="1372416774">
      <w:bodyDiv w:val="1"/>
      <w:marLeft w:val="0"/>
      <w:marRight w:val="0"/>
      <w:marTop w:val="0"/>
      <w:marBottom w:val="0"/>
      <w:divBdr>
        <w:top w:val="none" w:sz="0" w:space="0" w:color="auto"/>
        <w:left w:val="none" w:sz="0" w:space="0" w:color="auto"/>
        <w:bottom w:val="none" w:sz="0" w:space="0" w:color="auto"/>
        <w:right w:val="none" w:sz="0" w:space="0" w:color="auto"/>
      </w:divBdr>
    </w:div>
    <w:div w:id="1424302562">
      <w:marLeft w:val="0"/>
      <w:marRight w:val="0"/>
      <w:marTop w:val="0"/>
      <w:marBottom w:val="0"/>
      <w:divBdr>
        <w:top w:val="none" w:sz="0" w:space="0" w:color="auto"/>
        <w:left w:val="none" w:sz="0" w:space="0" w:color="auto"/>
        <w:bottom w:val="none" w:sz="0" w:space="0" w:color="auto"/>
        <w:right w:val="none" w:sz="0" w:space="0" w:color="auto"/>
      </w:divBdr>
    </w:div>
    <w:div w:id="1481656790">
      <w:marLeft w:val="0"/>
      <w:marRight w:val="0"/>
      <w:marTop w:val="0"/>
      <w:marBottom w:val="0"/>
      <w:divBdr>
        <w:top w:val="none" w:sz="0" w:space="0" w:color="auto"/>
        <w:left w:val="none" w:sz="0" w:space="0" w:color="auto"/>
        <w:bottom w:val="none" w:sz="0" w:space="0" w:color="auto"/>
        <w:right w:val="none" w:sz="0" w:space="0" w:color="auto"/>
      </w:divBdr>
    </w:div>
    <w:div w:id="1563711701">
      <w:bodyDiv w:val="1"/>
      <w:marLeft w:val="0"/>
      <w:marRight w:val="0"/>
      <w:marTop w:val="0"/>
      <w:marBottom w:val="0"/>
      <w:divBdr>
        <w:top w:val="none" w:sz="0" w:space="0" w:color="auto"/>
        <w:left w:val="none" w:sz="0" w:space="0" w:color="auto"/>
        <w:bottom w:val="none" w:sz="0" w:space="0" w:color="auto"/>
        <w:right w:val="none" w:sz="0" w:space="0" w:color="auto"/>
      </w:divBdr>
      <w:divsChild>
        <w:div w:id="874082677">
          <w:marLeft w:val="0"/>
          <w:marRight w:val="0"/>
          <w:marTop w:val="0"/>
          <w:marBottom w:val="0"/>
          <w:divBdr>
            <w:top w:val="none" w:sz="0" w:space="0" w:color="auto"/>
            <w:left w:val="none" w:sz="0" w:space="0" w:color="auto"/>
            <w:bottom w:val="none" w:sz="0" w:space="0" w:color="auto"/>
            <w:right w:val="none" w:sz="0" w:space="0" w:color="auto"/>
          </w:divBdr>
          <w:divsChild>
            <w:div w:id="1788351117">
              <w:marLeft w:val="0"/>
              <w:marRight w:val="0"/>
              <w:marTop w:val="0"/>
              <w:marBottom w:val="0"/>
              <w:divBdr>
                <w:top w:val="none" w:sz="0" w:space="0" w:color="auto"/>
                <w:left w:val="none" w:sz="0" w:space="0" w:color="auto"/>
                <w:bottom w:val="none" w:sz="0" w:space="0" w:color="auto"/>
                <w:right w:val="none" w:sz="0" w:space="0" w:color="auto"/>
              </w:divBdr>
              <w:divsChild>
                <w:div w:id="25266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012355">
      <w:marLeft w:val="0"/>
      <w:marRight w:val="0"/>
      <w:marTop w:val="0"/>
      <w:marBottom w:val="0"/>
      <w:divBdr>
        <w:top w:val="none" w:sz="0" w:space="0" w:color="auto"/>
        <w:left w:val="none" w:sz="0" w:space="0" w:color="auto"/>
        <w:bottom w:val="none" w:sz="0" w:space="0" w:color="auto"/>
        <w:right w:val="none" w:sz="0" w:space="0" w:color="auto"/>
      </w:divBdr>
    </w:div>
    <w:div w:id="1597058199">
      <w:marLeft w:val="0"/>
      <w:marRight w:val="0"/>
      <w:marTop w:val="0"/>
      <w:marBottom w:val="0"/>
      <w:divBdr>
        <w:top w:val="none" w:sz="0" w:space="0" w:color="auto"/>
        <w:left w:val="none" w:sz="0" w:space="0" w:color="auto"/>
        <w:bottom w:val="none" w:sz="0" w:space="0" w:color="auto"/>
        <w:right w:val="none" w:sz="0" w:space="0" w:color="auto"/>
      </w:divBdr>
    </w:div>
    <w:div w:id="1693191032">
      <w:marLeft w:val="0"/>
      <w:marRight w:val="0"/>
      <w:marTop w:val="0"/>
      <w:marBottom w:val="0"/>
      <w:divBdr>
        <w:top w:val="none" w:sz="0" w:space="0" w:color="auto"/>
        <w:left w:val="none" w:sz="0" w:space="0" w:color="auto"/>
        <w:bottom w:val="none" w:sz="0" w:space="0" w:color="auto"/>
        <w:right w:val="none" w:sz="0" w:space="0" w:color="auto"/>
      </w:divBdr>
    </w:div>
    <w:div w:id="1746536367">
      <w:bodyDiv w:val="1"/>
      <w:marLeft w:val="0"/>
      <w:marRight w:val="0"/>
      <w:marTop w:val="0"/>
      <w:marBottom w:val="0"/>
      <w:divBdr>
        <w:top w:val="none" w:sz="0" w:space="0" w:color="auto"/>
        <w:left w:val="none" w:sz="0" w:space="0" w:color="auto"/>
        <w:bottom w:val="none" w:sz="0" w:space="0" w:color="auto"/>
        <w:right w:val="none" w:sz="0" w:space="0" w:color="auto"/>
      </w:divBdr>
    </w:div>
    <w:div w:id="1753693793">
      <w:bodyDiv w:val="1"/>
      <w:marLeft w:val="0"/>
      <w:marRight w:val="0"/>
      <w:marTop w:val="0"/>
      <w:marBottom w:val="0"/>
      <w:divBdr>
        <w:top w:val="none" w:sz="0" w:space="0" w:color="auto"/>
        <w:left w:val="none" w:sz="0" w:space="0" w:color="auto"/>
        <w:bottom w:val="none" w:sz="0" w:space="0" w:color="auto"/>
        <w:right w:val="none" w:sz="0" w:space="0" w:color="auto"/>
      </w:divBdr>
      <w:divsChild>
        <w:div w:id="1811433639">
          <w:marLeft w:val="0"/>
          <w:marRight w:val="0"/>
          <w:marTop w:val="0"/>
          <w:marBottom w:val="0"/>
          <w:divBdr>
            <w:top w:val="none" w:sz="0" w:space="0" w:color="auto"/>
            <w:left w:val="none" w:sz="0" w:space="0" w:color="auto"/>
            <w:bottom w:val="none" w:sz="0" w:space="0" w:color="auto"/>
            <w:right w:val="none" w:sz="0" w:space="0" w:color="auto"/>
          </w:divBdr>
        </w:div>
        <w:div w:id="284774518">
          <w:marLeft w:val="0"/>
          <w:marRight w:val="0"/>
          <w:marTop w:val="0"/>
          <w:marBottom w:val="0"/>
          <w:divBdr>
            <w:top w:val="none" w:sz="0" w:space="0" w:color="auto"/>
            <w:left w:val="none" w:sz="0" w:space="0" w:color="auto"/>
            <w:bottom w:val="none" w:sz="0" w:space="0" w:color="auto"/>
            <w:right w:val="none" w:sz="0" w:space="0" w:color="auto"/>
          </w:divBdr>
        </w:div>
      </w:divsChild>
    </w:div>
    <w:div w:id="1786383303">
      <w:bodyDiv w:val="1"/>
      <w:marLeft w:val="0"/>
      <w:marRight w:val="0"/>
      <w:marTop w:val="0"/>
      <w:marBottom w:val="0"/>
      <w:divBdr>
        <w:top w:val="none" w:sz="0" w:space="0" w:color="auto"/>
        <w:left w:val="none" w:sz="0" w:space="0" w:color="auto"/>
        <w:bottom w:val="none" w:sz="0" w:space="0" w:color="auto"/>
        <w:right w:val="none" w:sz="0" w:space="0" w:color="auto"/>
      </w:divBdr>
    </w:div>
    <w:div w:id="1839156454">
      <w:marLeft w:val="0"/>
      <w:marRight w:val="0"/>
      <w:marTop w:val="0"/>
      <w:marBottom w:val="0"/>
      <w:divBdr>
        <w:top w:val="none" w:sz="0" w:space="0" w:color="auto"/>
        <w:left w:val="none" w:sz="0" w:space="0" w:color="auto"/>
        <w:bottom w:val="none" w:sz="0" w:space="0" w:color="auto"/>
        <w:right w:val="none" w:sz="0" w:space="0" w:color="auto"/>
      </w:divBdr>
    </w:div>
    <w:div w:id="1879001194">
      <w:bodyDiv w:val="1"/>
      <w:marLeft w:val="0"/>
      <w:marRight w:val="0"/>
      <w:marTop w:val="0"/>
      <w:marBottom w:val="0"/>
      <w:divBdr>
        <w:top w:val="none" w:sz="0" w:space="0" w:color="auto"/>
        <w:left w:val="none" w:sz="0" w:space="0" w:color="auto"/>
        <w:bottom w:val="none" w:sz="0" w:space="0" w:color="auto"/>
        <w:right w:val="none" w:sz="0" w:space="0" w:color="auto"/>
      </w:divBdr>
    </w:div>
    <w:div w:id="1998919897">
      <w:marLeft w:val="0"/>
      <w:marRight w:val="0"/>
      <w:marTop w:val="0"/>
      <w:marBottom w:val="0"/>
      <w:divBdr>
        <w:top w:val="none" w:sz="0" w:space="0" w:color="auto"/>
        <w:left w:val="none" w:sz="0" w:space="0" w:color="auto"/>
        <w:bottom w:val="none" w:sz="0" w:space="0" w:color="auto"/>
        <w:right w:val="none" w:sz="0" w:space="0" w:color="auto"/>
      </w:divBdr>
    </w:div>
    <w:div w:id="2027444010">
      <w:bodyDiv w:val="1"/>
      <w:marLeft w:val="0"/>
      <w:marRight w:val="0"/>
      <w:marTop w:val="0"/>
      <w:marBottom w:val="0"/>
      <w:divBdr>
        <w:top w:val="none" w:sz="0" w:space="0" w:color="auto"/>
        <w:left w:val="none" w:sz="0" w:space="0" w:color="auto"/>
        <w:bottom w:val="none" w:sz="0" w:space="0" w:color="auto"/>
        <w:right w:val="none" w:sz="0" w:space="0" w:color="auto"/>
      </w:divBdr>
    </w:div>
    <w:div w:id="2043237924">
      <w:marLeft w:val="0"/>
      <w:marRight w:val="0"/>
      <w:marTop w:val="0"/>
      <w:marBottom w:val="0"/>
      <w:divBdr>
        <w:top w:val="none" w:sz="0" w:space="0" w:color="auto"/>
        <w:left w:val="none" w:sz="0" w:space="0" w:color="auto"/>
        <w:bottom w:val="none" w:sz="0" w:space="0" w:color="auto"/>
        <w:right w:val="none" w:sz="0" w:space="0" w:color="auto"/>
      </w:divBdr>
    </w:div>
    <w:div w:id="207416025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Stig\Desktop\Homework\American%20Airline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Fiserv, Inc.  Vs WorldPay, Inc.</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Sheet6!$R$2</c:f>
              <c:strCache>
                <c:ptCount val="1"/>
                <c:pt idx="0">
                  <c:v>Fiserv, Inc.  Close</c:v>
                </c:pt>
              </c:strCache>
            </c:strRef>
          </c:tx>
          <c:spPr>
            <a:ln w="28575" cap="rnd">
              <a:solidFill>
                <a:schemeClr val="accent1"/>
              </a:solidFill>
              <a:round/>
            </a:ln>
            <a:effectLst/>
          </c:spPr>
          <c:marker>
            <c:symbol val="none"/>
          </c:marker>
          <c:cat>
            <c:numRef>
              <c:f>Sheet6!$Q$3:$Q$28</c:f>
              <c:numCache>
                <c:formatCode>m/d/yyyy</c:formatCode>
                <c:ptCount val="26"/>
                <c:pt idx="1">
                  <c:v>43150</c:v>
                </c:pt>
                <c:pt idx="3">
                  <c:v>43131</c:v>
                </c:pt>
                <c:pt idx="5">
                  <c:v>43098</c:v>
                </c:pt>
                <c:pt idx="7">
                  <c:v>43069</c:v>
                </c:pt>
                <c:pt idx="9">
                  <c:v>43039</c:v>
                </c:pt>
                <c:pt idx="11">
                  <c:v>43007</c:v>
                </c:pt>
                <c:pt idx="13">
                  <c:v>42978</c:v>
                </c:pt>
                <c:pt idx="15">
                  <c:v>42947</c:v>
                </c:pt>
                <c:pt idx="17">
                  <c:v>42916</c:v>
                </c:pt>
                <c:pt idx="19">
                  <c:v>42886</c:v>
                </c:pt>
                <c:pt idx="21">
                  <c:v>42853</c:v>
                </c:pt>
                <c:pt idx="23">
                  <c:v>42825</c:v>
                </c:pt>
                <c:pt idx="25">
                  <c:v>42794</c:v>
                </c:pt>
              </c:numCache>
            </c:numRef>
          </c:cat>
          <c:val>
            <c:numRef>
              <c:f>Sheet6!$R$3:$R$28</c:f>
              <c:numCache>
                <c:formatCode>General</c:formatCode>
                <c:ptCount val="26"/>
                <c:pt idx="1">
                  <c:v>52.85</c:v>
                </c:pt>
                <c:pt idx="3">
                  <c:v>56.77</c:v>
                </c:pt>
                <c:pt idx="5">
                  <c:v>56</c:v>
                </c:pt>
                <c:pt idx="7">
                  <c:v>52.92</c:v>
                </c:pt>
                <c:pt idx="9">
                  <c:v>50.03</c:v>
                </c:pt>
                <c:pt idx="11">
                  <c:v>48.22</c:v>
                </c:pt>
                <c:pt idx="13">
                  <c:v>47.19</c:v>
                </c:pt>
                <c:pt idx="15">
                  <c:v>49.36</c:v>
                </c:pt>
                <c:pt idx="17">
                  <c:v>53.74</c:v>
                </c:pt>
                <c:pt idx="19">
                  <c:v>49.13</c:v>
                </c:pt>
                <c:pt idx="21">
                  <c:v>45.44</c:v>
                </c:pt>
                <c:pt idx="23">
                  <c:v>45.96</c:v>
                </c:pt>
                <c:pt idx="25">
                  <c:v>49.93</c:v>
                </c:pt>
              </c:numCache>
            </c:numRef>
          </c:val>
          <c:smooth val="0"/>
        </c:ser>
        <c:ser>
          <c:idx val="1"/>
          <c:order val="1"/>
          <c:tx>
            <c:strRef>
              <c:f>Sheet6!$S$2</c:f>
              <c:strCache>
                <c:ptCount val="1"/>
                <c:pt idx="0">
                  <c:v>WorldPay, Inc. Close</c:v>
                </c:pt>
              </c:strCache>
            </c:strRef>
          </c:tx>
          <c:spPr>
            <a:ln w="28575" cap="rnd">
              <a:solidFill>
                <a:schemeClr val="accent2"/>
              </a:solidFill>
              <a:round/>
            </a:ln>
            <a:effectLst/>
          </c:spPr>
          <c:marker>
            <c:symbol val="none"/>
          </c:marker>
          <c:cat>
            <c:numRef>
              <c:f>Sheet6!$Q$3:$Q$28</c:f>
              <c:numCache>
                <c:formatCode>m/d/yyyy</c:formatCode>
                <c:ptCount val="26"/>
                <c:pt idx="1">
                  <c:v>43150</c:v>
                </c:pt>
                <c:pt idx="3">
                  <c:v>43131</c:v>
                </c:pt>
                <c:pt idx="5">
                  <c:v>43098</c:v>
                </c:pt>
                <c:pt idx="7">
                  <c:v>43069</c:v>
                </c:pt>
                <c:pt idx="9">
                  <c:v>43039</c:v>
                </c:pt>
                <c:pt idx="11">
                  <c:v>43007</c:v>
                </c:pt>
                <c:pt idx="13">
                  <c:v>42978</c:v>
                </c:pt>
                <c:pt idx="15">
                  <c:v>42947</c:v>
                </c:pt>
                <c:pt idx="17">
                  <c:v>42916</c:v>
                </c:pt>
                <c:pt idx="19">
                  <c:v>42886</c:v>
                </c:pt>
                <c:pt idx="21">
                  <c:v>42853</c:v>
                </c:pt>
                <c:pt idx="23">
                  <c:v>42825</c:v>
                </c:pt>
                <c:pt idx="25">
                  <c:v>42794</c:v>
                </c:pt>
              </c:numCache>
            </c:numRef>
          </c:cat>
          <c:val>
            <c:numRef>
              <c:f>Sheet6!$S$3:$S$28</c:f>
              <c:numCache>
                <c:formatCode>General</c:formatCode>
                <c:ptCount val="26"/>
                <c:pt idx="1">
                  <c:v>51.58</c:v>
                </c:pt>
                <c:pt idx="3">
                  <c:v>54.32</c:v>
                </c:pt>
                <c:pt idx="5">
                  <c:v>52.03</c:v>
                </c:pt>
                <c:pt idx="7">
                  <c:v>50.49</c:v>
                </c:pt>
                <c:pt idx="9">
                  <c:v>46.82</c:v>
                </c:pt>
                <c:pt idx="11">
                  <c:v>47.49</c:v>
                </c:pt>
                <c:pt idx="13">
                  <c:v>44.74</c:v>
                </c:pt>
                <c:pt idx="15">
                  <c:v>50.44</c:v>
                </c:pt>
                <c:pt idx="17">
                  <c:v>50.32</c:v>
                </c:pt>
                <c:pt idx="19">
                  <c:v>48.41</c:v>
                </c:pt>
                <c:pt idx="21">
                  <c:v>42.62</c:v>
                </c:pt>
                <c:pt idx="23">
                  <c:v>42.3</c:v>
                </c:pt>
                <c:pt idx="25">
                  <c:v>46.36</c:v>
                </c:pt>
              </c:numCache>
            </c:numRef>
          </c:val>
          <c:smooth val="0"/>
        </c:ser>
        <c:dLbls>
          <c:showLegendKey val="0"/>
          <c:showVal val="0"/>
          <c:showCatName val="0"/>
          <c:showSerName val="0"/>
          <c:showPercent val="0"/>
          <c:showBubbleSize val="0"/>
        </c:dLbls>
        <c:smooth val="0"/>
        <c:axId val="571278552"/>
        <c:axId val="571280120"/>
      </c:lineChart>
      <c:dateAx>
        <c:axId val="571278552"/>
        <c:scaling>
          <c:orientation val="minMax"/>
        </c:scaling>
        <c:delete val="0"/>
        <c:axPos val="b"/>
        <c:numFmt formatCode="[$-409]d\-mmm\-yyyy;@"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1280120"/>
        <c:crosses val="autoZero"/>
        <c:auto val="1"/>
        <c:lblOffset val="100"/>
        <c:baseTimeUnit val="days"/>
      </c:dateAx>
      <c:valAx>
        <c:axId val="5712801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1278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524A45-EB45-41F7-BBD0-038BC2BB7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2184</Words>
  <Characters>12454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omutere</dc:creator>
  <cp:keywords/>
  <dc:description/>
  <cp:lastModifiedBy>Windows User</cp:lastModifiedBy>
  <cp:revision>2</cp:revision>
  <dcterms:created xsi:type="dcterms:W3CDTF">2018-02-22T05:17:00Z</dcterms:created>
  <dcterms:modified xsi:type="dcterms:W3CDTF">2018-02-22T05:17:00Z</dcterms:modified>
</cp:coreProperties>
</file>