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C82E2" w14:textId="65925C82" w:rsidR="0007485B" w:rsidRDefault="0007485B" w:rsidP="00EB5378">
      <w:pPr>
        <w:tabs>
          <w:tab w:val="left" w:pos="3150"/>
        </w:tabs>
        <w:spacing w:after="0" w:line="480" w:lineRule="auto"/>
        <w:ind w:firstLine="720"/>
        <w:contextualSpacing/>
        <w:jc w:val="center"/>
        <w:rPr>
          <w:rFonts w:ascii="Times New Roman" w:hAnsi="Times New Roman" w:cs="Times New Roman"/>
          <w:sz w:val="24"/>
          <w:szCs w:val="24"/>
        </w:rPr>
      </w:pPr>
    </w:p>
    <w:p w14:paraId="09CF93C1" w14:textId="77777777" w:rsidR="00694F06" w:rsidRDefault="00694F06" w:rsidP="00EB5378">
      <w:pPr>
        <w:tabs>
          <w:tab w:val="left" w:pos="3150"/>
        </w:tabs>
        <w:spacing w:after="0" w:line="480" w:lineRule="auto"/>
        <w:ind w:firstLine="720"/>
        <w:contextualSpacing/>
        <w:jc w:val="center"/>
        <w:rPr>
          <w:rFonts w:ascii="Times New Roman" w:hAnsi="Times New Roman" w:cs="Times New Roman"/>
          <w:sz w:val="24"/>
          <w:szCs w:val="24"/>
        </w:rPr>
      </w:pPr>
    </w:p>
    <w:p w14:paraId="6D6603B2" w14:textId="77777777" w:rsidR="0007485B" w:rsidRDefault="0007485B" w:rsidP="00EB5378">
      <w:pPr>
        <w:tabs>
          <w:tab w:val="left" w:pos="3150"/>
        </w:tabs>
        <w:spacing w:after="0" w:line="480" w:lineRule="auto"/>
        <w:ind w:firstLine="720"/>
        <w:contextualSpacing/>
        <w:jc w:val="center"/>
        <w:rPr>
          <w:rFonts w:ascii="Times New Roman" w:hAnsi="Times New Roman" w:cs="Times New Roman"/>
          <w:sz w:val="24"/>
          <w:szCs w:val="24"/>
        </w:rPr>
      </w:pPr>
    </w:p>
    <w:p w14:paraId="7F62E40C" w14:textId="77777777" w:rsidR="00EF489D" w:rsidRDefault="00EF489D" w:rsidP="00EB5378">
      <w:pPr>
        <w:tabs>
          <w:tab w:val="left" w:pos="3150"/>
        </w:tabs>
        <w:spacing w:after="0" w:line="480" w:lineRule="auto"/>
        <w:contextualSpacing/>
        <w:rPr>
          <w:rFonts w:ascii="Times New Roman" w:hAnsi="Times New Roman" w:cs="Times New Roman"/>
          <w:sz w:val="24"/>
          <w:szCs w:val="24"/>
        </w:rPr>
      </w:pPr>
    </w:p>
    <w:p w14:paraId="0BF21DC0" w14:textId="77777777" w:rsidR="00E531D6" w:rsidRDefault="00E531D6" w:rsidP="00EB5378">
      <w:pPr>
        <w:tabs>
          <w:tab w:val="left" w:pos="3150"/>
        </w:tabs>
        <w:spacing w:after="0" w:line="480" w:lineRule="auto"/>
        <w:contextualSpacing/>
        <w:rPr>
          <w:rFonts w:ascii="Times New Roman" w:hAnsi="Times New Roman" w:cs="Times New Roman"/>
          <w:sz w:val="24"/>
          <w:szCs w:val="24"/>
        </w:rPr>
      </w:pPr>
    </w:p>
    <w:p w14:paraId="6DE52CC4" w14:textId="77777777" w:rsidR="003C4175" w:rsidRDefault="003C4175" w:rsidP="00EB5378">
      <w:pPr>
        <w:tabs>
          <w:tab w:val="left" w:pos="3150"/>
        </w:tabs>
        <w:spacing w:after="0" w:line="480" w:lineRule="auto"/>
        <w:contextualSpacing/>
        <w:rPr>
          <w:rFonts w:ascii="Times New Roman" w:hAnsi="Times New Roman" w:cs="Times New Roman"/>
          <w:sz w:val="24"/>
          <w:szCs w:val="24"/>
        </w:rPr>
      </w:pPr>
    </w:p>
    <w:p w14:paraId="0BF34EF9" w14:textId="77777777" w:rsidR="003C4175" w:rsidRDefault="003C4175" w:rsidP="00EB5378">
      <w:pPr>
        <w:tabs>
          <w:tab w:val="left" w:pos="3150"/>
        </w:tabs>
        <w:spacing w:after="0" w:line="480" w:lineRule="auto"/>
        <w:contextualSpacing/>
        <w:rPr>
          <w:rFonts w:ascii="Times New Roman" w:hAnsi="Times New Roman" w:cs="Times New Roman"/>
          <w:sz w:val="24"/>
          <w:szCs w:val="24"/>
        </w:rPr>
      </w:pPr>
    </w:p>
    <w:p w14:paraId="696EDA61" w14:textId="77777777" w:rsidR="0024321B" w:rsidRDefault="0024321B" w:rsidP="00EB5378">
      <w:pPr>
        <w:tabs>
          <w:tab w:val="left" w:pos="3150"/>
        </w:tabs>
        <w:spacing w:after="0" w:line="480" w:lineRule="auto"/>
        <w:ind w:firstLine="720"/>
        <w:contextualSpacing/>
        <w:jc w:val="center"/>
        <w:rPr>
          <w:rFonts w:ascii="Times New Roman" w:hAnsi="Times New Roman" w:cs="Times New Roman"/>
          <w:sz w:val="24"/>
          <w:szCs w:val="24"/>
        </w:rPr>
      </w:pPr>
    </w:p>
    <w:p w14:paraId="7086E678" w14:textId="77777777" w:rsidR="00D37F6E" w:rsidRDefault="00D37F6E" w:rsidP="00EB5378">
      <w:pPr>
        <w:tabs>
          <w:tab w:val="left" w:pos="3150"/>
        </w:tabs>
        <w:spacing w:after="0" w:line="480" w:lineRule="auto"/>
        <w:ind w:firstLine="720"/>
        <w:contextualSpacing/>
        <w:jc w:val="center"/>
        <w:rPr>
          <w:rFonts w:ascii="Times New Roman" w:hAnsi="Times New Roman" w:cs="Times New Roman"/>
          <w:sz w:val="24"/>
          <w:szCs w:val="24"/>
        </w:rPr>
      </w:pPr>
    </w:p>
    <w:p w14:paraId="7585B3DA" w14:textId="77777777" w:rsidR="002131D8" w:rsidRDefault="002131D8" w:rsidP="00EB5378">
      <w:pPr>
        <w:tabs>
          <w:tab w:val="left" w:pos="3150"/>
        </w:tabs>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Fixed Income Securities</w:t>
      </w:r>
    </w:p>
    <w:p w14:paraId="69B384F5" w14:textId="2551964D" w:rsidR="0007485B" w:rsidRDefault="0007485B" w:rsidP="00EB5378">
      <w:pPr>
        <w:tabs>
          <w:tab w:val="left" w:pos="3150"/>
        </w:tabs>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2700963A" w14:textId="77777777" w:rsidR="0007485B" w:rsidRDefault="0007485B" w:rsidP="00EB5378">
      <w:pPr>
        <w:tabs>
          <w:tab w:val="left" w:pos="3150"/>
        </w:tabs>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5C900623" w14:textId="77777777" w:rsidR="0007485B" w:rsidRDefault="0007485B" w:rsidP="00EB5378">
      <w:pPr>
        <w:tabs>
          <w:tab w:val="left" w:pos="3150"/>
        </w:tabs>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1C48491B" w14:textId="77777777" w:rsidR="0007485B" w:rsidRDefault="0007485B" w:rsidP="00EB5378">
      <w:pPr>
        <w:tabs>
          <w:tab w:val="left" w:pos="3150"/>
        </w:tabs>
        <w:spacing w:after="0" w:line="480" w:lineRule="auto"/>
        <w:ind w:firstLine="720"/>
        <w:contextualSpacing/>
        <w:jc w:val="center"/>
        <w:rPr>
          <w:rFonts w:ascii="Times New Roman" w:hAnsi="Times New Roman" w:cs="Times New Roman"/>
          <w:sz w:val="24"/>
          <w:szCs w:val="24"/>
        </w:rPr>
      </w:pPr>
    </w:p>
    <w:p w14:paraId="1C2942DD" w14:textId="77777777" w:rsidR="0007485B" w:rsidRDefault="0007485B" w:rsidP="00EB5378">
      <w:pPr>
        <w:tabs>
          <w:tab w:val="left" w:pos="3150"/>
        </w:tabs>
        <w:spacing w:after="0" w:line="480" w:lineRule="auto"/>
        <w:ind w:firstLine="720"/>
        <w:contextualSpacing/>
        <w:jc w:val="center"/>
        <w:rPr>
          <w:rFonts w:ascii="Times New Roman" w:hAnsi="Times New Roman" w:cs="Times New Roman"/>
          <w:sz w:val="24"/>
          <w:szCs w:val="24"/>
        </w:rPr>
      </w:pPr>
    </w:p>
    <w:p w14:paraId="75F6D8A5" w14:textId="77777777" w:rsidR="0007485B" w:rsidRDefault="0007485B" w:rsidP="00EB5378">
      <w:pPr>
        <w:tabs>
          <w:tab w:val="left" w:pos="3150"/>
        </w:tabs>
        <w:spacing w:after="0" w:line="480" w:lineRule="auto"/>
        <w:ind w:firstLine="720"/>
        <w:contextualSpacing/>
        <w:jc w:val="center"/>
        <w:rPr>
          <w:rFonts w:ascii="Times New Roman" w:hAnsi="Times New Roman" w:cs="Times New Roman"/>
          <w:sz w:val="24"/>
          <w:szCs w:val="24"/>
        </w:rPr>
      </w:pPr>
    </w:p>
    <w:p w14:paraId="19E23345" w14:textId="77777777" w:rsidR="0007485B" w:rsidRDefault="0007485B" w:rsidP="00EB5378">
      <w:pPr>
        <w:tabs>
          <w:tab w:val="left" w:pos="3150"/>
        </w:tabs>
        <w:spacing w:after="0" w:line="480" w:lineRule="auto"/>
        <w:ind w:firstLine="720"/>
        <w:contextualSpacing/>
        <w:jc w:val="center"/>
        <w:rPr>
          <w:rFonts w:ascii="Times New Roman" w:hAnsi="Times New Roman" w:cs="Times New Roman"/>
          <w:sz w:val="24"/>
          <w:szCs w:val="24"/>
        </w:rPr>
      </w:pPr>
    </w:p>
    <w:p w14:paraId="47CA90CD" w14:textId="4F2A79DA" w:rsidR="00992726" w:rsidRDefault="000C7B72" w:rsidP="00EB5378">
      <w:pPr>
        <w:tabs>
          <w:tab w:val="left" w:pos="3150"/>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lang w:val="en-GB" w:eastAsia="en-US"/>
        </w:rPr>
        <w:id w:val="1237356877"/>
        <w:docPartObj>
          <w:docPartGallery w:val="Table of Contents"/>
          <w:docPartUnique/>
        </w:docPartObj>
      </w:sdtPr>
      <w:sdtEndPr>
        <w:rPr>
          <w:noProof/>
        </w:rPr>
      </w:sdtEndPr>
      <w:sdtContent>
        <w:p w14:paraId="439BBF65" w14:textId="07856E2C" w:rsidR="00992726" w:rsidRDefault="00992726" w:rsidP="00EB5378">
          <w:pPr>
            <w:pStyle w:val="TOCHeading"/>
            <w:spacing w:before="0" w:line="480" w:lineRule="auto"/>
            <w:contextualSpacing/>
          </w:pPr>
          <w:r>
            <w:t>Contents</w:t>
          </w:r>
        </w:p>
        <w:p w14:paraId="47DA46F2" w14:textId="77777777" w:rsidR="00992726" w:rsidRDefault="00992726" w:rsidP="00EB5378">
          <w:pPr>
            <w:pStyle w:val="TOC1"/>
            <w:tabs>
              <w:tab w:val="right" w:leader="dot" w:pos="9016"/>
            </w:tabs>
            <w:spacing w:after="0" w:line="480" w:lineRule="auto"/>
            <w:contextualSpacing/>
            <w:rPr>
              <w:noProof/>
            </w:rPr>
          </w:pPr>
          <w:r>
            <w:fldChar w:fldCharType="begin"/>
          </w:r>
          <w:r>
            <w:instrText xml:space="preserve"> TOC \o "1-3" \h \z \u </w:instrText>
          </w:r>
          <w:r>
            <w:fldChar w:fldCharType="separate"/>
          </w:r>
          <w:hyperlink w:anchor="_Toc64644304" w:history="1">
            <w:r w:rsidRPr="00AA57BC">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_Toc64644304 \h </w:instrText>
            </w:r>
            <w:r>
              <w:rPr>
                <w:noProof/>
                <w:webHidden/>
              </w:rPr>
            </w:r>
            <w:r>
              <w:rPr>
                <w:noProof/>
                <w:webHidden/>
              </w:rPr>
              <w:fldChar w:fldCharType="separate"/>
            </w:r>
            <w:r>
              <w:rPr>
                <w:noProof/>
                <w:webHidden/>
              </w:rPr>
              <w:t>3</w:t>
            </w:r>
            <w:r>
              <w:rPr>
                <w:noProof/>
                <w:webHidden/>
              </w:rPr>
              <w:fldChar w:fldCharType="end"/>
            </w:r>
          </w:hyperlink>
        </w:p>
        <w:p w14:paraId="1BE08BAE" w14:textId="77777777" w:rsidR="00992726" w:rsidRDefault="005B5E4D" w:rsidP="00EB5378">
          <w:pPr>
            <w:pStyle w:val="TOC2"/>
            <w:tabs>
              <w:tab w:val="right" w:leader="dot" w:pos="9016"/>
            </w:tabs>
            <w:spacing w:after="0" w:line="480" w:lineRule="auto"/>
            <w:contextualSpacing/>
            <w:rPr>
              <w:noProof/>
            </w:rPr>
          </w:pPr>
          <w:hyperlink w:anchor="_Toc64644305" w:history="1">
            <w:r w:rsidR="00992726" w:rsidRPr="00AA57BC">
              <w:rPr>
                <w:rStyle w:val="Hyperlink"/>
                <w:rFonts w:ascii="Times New Roman" w:hAnsi="Times New Roman" w:cs="Times New Roman"/>
                <w:noProof/>
              </w:rPr>
              <w:t>Body</w:t>
            </w:r>
            <w:r w:rsidR="00992726">
              <w:rPr>
                <w:noProof/>
                <w:webHidden/>
              </w:rPr>
              <w:tab/>
            </w:r>
            <w:r w:rsidR="00992726">
              <w:rPr>
                <w:noProof/>
                <w:webHidden/>
              </w:rPr>
              <w:fldChar w:fldCharType="begin"/>
            </w:r>
            <w:r w:rsidR="00992726">
              <w:rPr>
                <w:noProof/>
                <w:webHidden/>
              </w:rPr>
              <w:instrText xml:space="preserve"> PAGEREF _Toc64644305 \h </w:instrText>
            </w:r>
            <w:r w:rsidR="00992726">
              <w:rPr>
                <w:noProof/>
                <w:webHidden/>
              </w:rPr>
            </w:r>
            <w:r w:rsidR="00992726">
              <w:rPr>
                <w:noProof/>
                <w:webHidden/>
              </w:rPr>
              <w:fldChar w:fldCharType="separate"/>
            </w:r>
            <w:r w:rsidR="00992726">
              <w:rPr>
                <w:noProof/>
                <w:webHidden/>
              </w:rPr>
              <w:t>3</w:t>
            </w:r>
            <w:r w:rsidR="00992726">
              <w:rPr>
                <w:noProof/>
                <w:webHidden/>
              </w:rPr>
              <w:fldChar w:fldCharType="end"/>
            </w:r>
          </w:hyperlink>
        </w:p>
        <w:p w14:paraId="105B5CEB" w14:textId="77777777" w:rsidR="00992726" w:rsidRDefault="005B5E4D" w:rsidP="00EB5378">
          <w:pPr>
            <w:pStyle w:val="TOC2"/>
            <w:tabs>
              <w:tab w:val="right" w:leader="dot" w:pos="9016"/>
            </w:tabs>
            <w:spacing w:after="0" w:line="480" w:lineRule="auto"/>
            <w:contextualSpacing/>
            <w:rPr>
              <w:noProof/>
            </w:rPr>
          </w:pPr>
          <w:hyperlink w:anchor="_Toc64644306" w:history="1">
            <w:r w:rsidR="00992726" w:rsidRPr="00AA57BC">
              <w:rPr>
                <w:rStyle w:val="Hyperlink"/>
                <w:rFonts w:ascii="Times New Roman" w:hAnsi="Times New Roman" w:cs="Times New Roman"/>
                <w:noProof/>
              </w:rPr>
              <w:t>Conclusion</w:t>
            </w:r>
            <w:r w:rsidR="00992726">
              <w:rPr>
                <w:noProof/>
                <w:webHidden/>
              </w:rPr>
              <w:tab/>
            </w:r>
            <w:r w:rsidR="00992726">
              <w:rPr>
                <w:noProof/>
                <w:webHidden/>
              </w:rPr>
              <w:fldChar w:fldCharType="begin"/>
            </w:r>
            <w:r w:rsidR="00992726">
              <w:rPr>
                <w:noProof/>
                <w:webHidden/>
              </w:rPr>
              <w:instrText xml:space="preserve"> PAGEREF _Toc64644306 \h </w:instrText>
            </w:r>
            <w:r w:rsidR="00992726">
              <w:rPr>
                <w:noProof/>
                <w:webHidden/>
              </w:rPr>
            </w:r>
            <w:r w:rsidR="00992726">
              <w:rPr>
                <w:noProof/>
                <w:webHidden/>
              </w:rPr>
              <w:fldChar w:fldCharType="separate"/>
            </w:r>
            <w:r w:rsidR="00992726">
              <w:rPr>
                <w:noProof/>
                <w:webHidden/>
              </w:rPr>
              <w:t>9</w:t>
            </w:r>
            <w:r w:rsidR="00992726">
              <w:rPr>
                <w:noProof/>
                <w:webHidden/>
              </w:rPr>
              <w:fldChar w:fldCharType="end"/>
            </w:r>
          </w:hyperlink>
        </w:p>
        <w:p w14:paraId="490A70C4" w14:textId="1C085A85" w:rsidR="00992726" w:rsidRDefault="00992726" w:rsidP="00EB5378">
          <w:pPr>
            <w:spacing w:after="0" w:line="480" w:lineRule="auto"/>
            <w:contextualSpacing/>
          </w:pPr>
          <w:r>
            <w:rPr>
              <w:b/>
              <w:bCs/>
              <w:noProof/>
            </w:rPr>
            <w:fldChar w:fldCharType="end"/>
          </w:r>
        </w:p>
      </w:sdtContent>
    </w:sdt>
    <w:p w14:paraId="2B91735E" w14:textId="77777777" w:rsidR="00992726" w:rsidRPr="00992726" w:rsidRDefault="00992726" w:rsidP="00EB5378">
      <w:pPr>
        <w:tabs>
          <w:tab w:val="left" w:pos="3150"/>
        </w:tabs>
        <w:spacing w:after="0" w:line="480" w:lineRule="auto"/>
        <w:contextualSpacing/>
        <w:rPr>
          <w:rFonts w:ascii="Times New Roman" w:hAnsi="Times New Roman" w:cs="Times New Roman"/>
          <w:sz w:val="24"/>
          <w:szCs w:val="24"/>
        </w:rPr>
      </w:pPr>
    </w:p>
    <w:p w14:paraId="4E668C8A" w14:textId="77777777" w:rsidR="00992726" w:rsidRDefault="00992726" w:rsidP="00EB5378">
      <w:pPr>
        <w:spacing w:after="0" w:line="480" w:lineRule="auto"/>
        <w:contextualSpacing/>
        <w:rPr>
          <w:rFonts w:ascii="Times New Roman" w:eastAsiaTheme="majorEastAsia" w:hAnsi="Times New Roman" w:cs="Times New Roman"/>
          <w:b/>
          <w:bCs/>
          <w:color w:val="2F5496" w:themeColor="accent1" w:themeShade="BF"/>
          <w:sz w:val="28"/>
          <w:szCs w:val="28"/>
        </w:rPr>
      </w:pPr>
      <w:r>
        <w:rPr>
          <w:rFonts w:ascii="Times New Roman" w:hAnsi="Times New Roman" w:cs="Times New Roman"/>
        </w:rPr>
        <w:br w:type="page"/>
      </w:r>
    </w:p>
    <w:p w14:paraId="670B0086" w14:textId="4121F2A5" w:rsidR="007A4A44" w:rsidRPr="00EB5378" w:rsidRDefault="007A4A44" w:rsidP="00EB5378">
      <w:pPr>
        <w:pStyle w:val="Heading1"/>
        <w:spacing w:before="0" w:line="480" w:lineRule="auto"/>
        <w:contextualSpacing/>
        <w:rPr>
          <w:rFonts w:ascii="Times New Roman" w:hAnsi="Times New Roman" w:cs="Times New Roman"/>
          <w:b w:val="0"/>
          <w:color w:val="000000" w:themeColor="text1"/>
        </w:rPr>
      </w:pPr>
      <w:bookmarkStart w:id="0" w:name="_Toc64644304"/>
      <w:r w:rsidRPr="00EB5378">
        <w:rPr>
          <w:rFonts w:ascii="Times New Roman" w:hAnsi="Times New Roman" w:cs="Times New Roman"/>
          <w:b w:val="0"/>
          <w:color w:val="000000" w:themeColor="text1"/>
        </w:rPr>
        <w:t>Introduction</w:t>
      </w:r>
      <w:bookmarkEnd w:id="0"/>
    </w:p>
    <w:p w14:paraId="40D04F9B" w14:textId="6A66E1D8" w:rsidR="008F1D3B" w:rsidRDefault="0040615C" w:rsidP="00EB5378">
      <w:pPr>
        <w:tabs>
          <w:tab w:val="left" w:pos="3150"/>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Securities are financial assets that can be traded. The scope of what can be considered a security is however dependent on the region the financial assets are being traded. </w:t>
      </w:r>
      <w:r w:rsidR="00F97EA5">
        <w:rPr>
          <w:rFonts w:ascii="Times New Roman" w:hAnsi="Times New Roman" w:cs="Times New Roman"/>
          <w:sz w:val="24"/>
          <w:szCs w:val="24"/>
        </w:rPr>
        <w:t xml:space="preserve">In the U.S.A, securities can be placed in three categories; equity securities, debt securities and derivatives. Equity securities include stocks and are basically a share of ownership in the company. Equities generate income for their owners annually in the form of dividends.  The value of equities however fluctuates based on the company’s financial performance. Debt securities include banknotes and bonds. They involved selling of a security and borrowed money. They are given by the government, companies and individuals and sold to other parties for a fixed amount and paid after a maturity rate with a certain amount of interest. </w:t>
      </w:r>
      <w:r w:rsidR="00BB18B7">
        <w:rPr>
          <w:rFonts w:ascii="Times New Roman" w:hAnsi="Times New Roman" w:cs="Times New Roman"/>
          <w:sz w:val="24"/>
          <w:szCs w:val="24"/>
        </w:rPr>
        <w:t xml:space="preserve">Debt securities are also referred to as fixed income securities. </w:t>
      </w:r>
      <w:r w:rsidR="00F97EA5">
        <w:rPr>
          <w:rFonts w:ascii="Times New Roman" w:hAnsi="Times New Roman" w:cs="Times New Roman"/>
          <w:sz w:val="24"/>
          <w:szCs w:val="24"/>
        </w:rPr>
        <w:t>Derivatives are different from other types of securities</w:t>
      </w:r>
      <w:r w:rsidR="00B66DA4">
        <w:rPr>
          <w:rFonts w:ascii="Times New Roman" w:hAnsi="Times New Roman" w:cs="Times New Roman"/>
          <w:sz w:val="24"/>
          <w:szCs w:val="24"/>
        </w:rPr>
        <w:t>. Their value depends on an asset that is sold and repaid for a fixed amount, interest and maturity date. Most derivatives get their value from goods s</w:t>
      </w:r>
      <w:r w:rsidR="00343C1E">
        <w:rPr>
          <w:rFonts w:ascii="Times New Roman" w:hAnsi="Times New Roman" w:cs="Times New Roman"/>
          <w:sz w:val="24"/>
          <w:szCs w:val="24"/>
        </w:rPr>
        <w:t xml:space="preserve">uch as precious metals and gas. </w:t>
      </w:r>
      <w:r w:rsidR="00273E93">
        <w:rPr>
          <w:rFonts w:ascii="Times New Roman" w:hAnsi="Times New Roman" w:cs="Times New Roman"/>
          <w:sz w:val="24"/>
          <w:szCs w:val="24"/>
        </w:rPr>
        <w:t>The seller of a derivative does not have to be the ow</w:t>
      </w:r>
      <w:r w:rsidR="003D0D5A">
        <w:rPr>
          <w:rFonts w:ascii="Times New Roman" w:hAnsi="Times New Roman" w:cs="Times New Roman"/>
          <w:sz w:val="24"/>
          <w:szCs w:val="24"/>
        </w:rPr>
        <w:t xml:space="preserve">ner of the asset being sold. The seller </w:t>
      </w:r>
      <w:r w:rsidR="00E562EF">
        <w:rPr>
          <w:rFonts w:ascii="Times New Roman" w:hAnsi="Times New Roman" w:cs="Times New Roman"/>
          <w:sz w:val="24"/>
          <w:szCs w:val="24"/>
        </w:rPr>
        <w:t xml:space="preserve">pays the owner back by giving them enough money </w:t>
      </w:r>
      <w:r w:rsidR="00B50E96">
        <w:rPr>
          <w:rFonts w:ascii="Times New Roman" w:hAnsi="Times New Roman" w:cs="Times New Roman"/>
          <w:sz w:val="24"/>
          <w:szCs w:val="24"/>
        </w:rPr>
        <w:t xml:space="preserve">to cover the asset or </w:t>
      </w:r>
      <w:r w:rsidR="00B67FE3">
        <w:rPr>
          <w:rFonts w:ascii="Times New Roman" w:hAnsi="Times New Roman" w:cs="Times New Roman"/>
          <w:sz w:val="24"/>
          <w:szCs w:val="24"/>
        </w:rPr>
        <w:t>offering them another asset. Hedge funds are a great example of derivatives.</w:t>
      </w:r>
      <w:r w:rsidR="00C74DB1">
        <w:rPr>
          <w:rFonts w:ascii="Times New Roman" w:hAnsi="Times New Roman" w:cs="Times New Roman"/>
          <w:sz w:val="24"/>
          <w:szCs w:val="24"/>
        </w:rPr>
        <w:t xml:space="preserve"> </w:t>
      </w:r>
      <w:r w:rsidR="0025169B">
        <w:rPr>
          <w:rFonts w:ascii="Times New Roman" w:hAnsi="Times New Roman" w:cs="Times New Roman"/>
          <w:sz w:val="24"/>
          <w:szCs w:val="24"/>
        </w:rPr>
        <w:t>In this paper, I will discuss why companies may offer fixed income securities, features a company must have so as to be attractive to investors and using</w:t>
      </w:r>
      <w:r w:rsidR="00045F55">
        <w:rPr>
          <w:rFonts w:ascii="Times New Roman" w:hAnsi="Times New Roman" w:cs="Times New Roman"/>
          <w:sz w:val="24"/>
          <w:szCs w:val="24"/>
        </w:rPr>
        <w:t xml:space="preserve"> AT&amp;T </w:t>
      </w:r>
      <w:r w:rsidR="0025169B">
        <w:rPr>
          <w:rFonts w:ascii="Times New Roman" w:hAnsi="Times New Roman" w:cs="Times New Roman"/>
          <w:sz w:val="24"/>
          <w:szCs w:val="24"/>
        </w:rPr>
        <w:t xml:space="preserve">as a case study, what kind of financial results </w:t>
      </w:r>
      <w:r w:rsidR="00287344">
        <w:rPr>
          <w:rFonts w:ascii="Times New Roman" w:hAnsi="Times New Roman" w:cs="Times New Roman"/>
          <w:sz w:val="24"/>
          <w:szCs w:val="24"/>
        </w:rPr>
        <w:t xml:space="preserve">were achieved. </w:t>
      </w:r>
    </w:p>
    <w:p w14:paraId="6419076E" w14:textId="2F3EECF1" w:rsidR="007A4A44" w:rsidRPr="00EB5378" w:rsidRDefault="007A4A44" w:rsidP="00EB5378">
      <w:pPr>
        <w:pStyle w:val="Heading2"/>
        <w:spacing w:before="0" w:line="480" w:lineRule="auto"/>
        <w:contextualSpacing/>
        <w:rPr>
          <w:rFonts w:ascii="Times New Roman" w:hAnsi="Times New Roman" w:cs="Times New Roman"/>
          <w:color w:val="000000" w:themeColor="text1"/>
          <w:sz w:val="28"/>
          <w:szCs w:val="28"/>
        </w:rPr>
      </w:pPr>
      <w:bookmarkStart w:id="1" w:name="_Toc64644305"/>
      <w:r w:rsidRPr="00EB5378">
        <w:rPr>
          <w:rFonts w:ascii="Times New Roman" w:hAnsi="Times New Roman" w:cs="Times New Roman"/>
          <w:color w:val="000000" w:themeColor="text1"/>
          <w:sz w:val="28"/>
          <w:szCs w:val="28"/>
        </w:rPr>
        <w:t>Body</w:t>
      </w:r>
      <w:bookmarkEnd w:id="1"/>
    </w:p>
    <w:p w14:paraId="65CA9D6B" w14:textId="4708F784" w:rsidR="00C60477" w:rsidRDefault="00C60477" w:rsidP="00EB5378">
      <w:pPr>
        <w:tabs>
          <w:tab w:val="left" w:pos="3150"/>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Fixed income securities are securities that offer the lender fixed income based on set interest rates and the creditworthiness of the party borrowing. </w:t>
      </w:r>
      <w:r w:rsidR="00C21C0A">
        <w:rPr>
          <w:rFonts w:ascii="Times New Roman" w:hAnsi="Times New Roman" w:cs="Times New Roman"/>
          <w:sz w:val="24"/>
          <w:szCs w:val="24"/>
        </w:rPr>
        <w:t>Such securities are not accompanied by any fo</w:t>
      </w:r>
      <w:r w:rsidR="00395395">
        <w:rPr>
          <w:rFonts w:ascii="Times New Roman" w:hAnsi="Times New Roman" w:cs="Times New Roman"/>
          <w:sz w:val="24"/>
          <w:szCs w:val="24"/>
        </w:rPr>
        <w:t xml:space="preserve">rm of ownership. Fixed income securities </w:t>
      </w:r>
      <w:r w:rsidR="00475847">
        <w:rPr>
          <w:rFonts w:ascii="Times New Roman" w:hAnsi="Times New Roman" w:cs="Times New Roman"/>
          <w:sz w:val="24"/>
          <w:szCs w:val="24"/>
        </w:rPr>
        <w:t xml:space="preserve">also have a seniority of claim; in case of anything, they are paid off first. Apart from bonds, other common fixed income securities include; money market instruments, asset backed securities and treasury bills. Money market insecurities include repurchase agreements, certificates of deposit, banker’s acceptances and commercial paper. </w:t>
      </w:r>
      <w:r w:rsidR="005973B1">
        <w:rPr>
          <w:rFonts w:ascii="Times New Roman" w:hAnsi="Times New Roman" w:cs="Times New Roman"/>
          <w:sz w:val="24"/>
          <w:szCs w:val="24"/>
        </w:rPr>
        <w:t xml:space="preserve">Treasury bills can also be placed in this category </w:t>
      </w:r>
      <w:r w:rsidR="00650037">
        <w:rPr>
          <w:rFonts w:ascii="Times New Roman" w:hAnsi="Times New Roman" w:cs="Times New Roman"/>
          <w:sz w:val="24"/>
          <w:szCs w:val="24"/>
        </w:rPr>
        <w:t xml:space="preserve">but usually have their own category because they are traded at bigger volumes. Asset backed securities are usually backed by underlying assets that are more secure. </w:t>
      </w:r>
      <w:r w:rsidR="009F5547">
        <w:rPr>
          <w:rFonts w:ascii="Times New Roman" w:hAnsi="Times New Roman" w:cs="Times New Roman"/>
          <w:sz w:val="24"/>
          <w:szCs w:val="24"/>
        </w:rPr>
        <w:t xml:space="preserve">The main risk of investing in fixed income securities is the borrower defaulting on debt. Interest rates for fixed income securities are also fixed and cannot be adjusted because of the company’s performance. </w:t>
      </w:r>
      <w:r w:rsidR="009A7A36">
        <w:rPr>
          <w:rFonts w:ascii="Times New Roman" w:hAnsi="Times New Roman" w:cs="Times New Roman"/>
          <w:sz w:val="24"/>
          <w:szCs w:val="24"/>
        </w:rPr>
        <w:t>Fixed income securities a</w:t>
      </w:r>
      <w:r w:rsidR="006076AB">
        <w:rPr>
          <w:rFonts w:ascii="Times New Roman" w:hAnsi="Times New Roman" w:cs="Times New Roman"/>
          <w:sz w:val="24"/>
          <w:szCs w:val="24"/>
        </w:rPr>
        <w:t xml:space="preserve">lso have an exchange rate risk. Securities that are under a different currency risk changes in current exchange rates. </w:t>
      </w:r>
    </w:p>
    <w:p w14:paraId="340ACEEA" w14:textId="6E8E3EC1" w:rsidR="00CB2082" w:rsidRDefault="008727BE" w:rsidP="00EB5378">
      <w:pPr>
        <w:tabs>
          <w:tab w:val="left" w:pos="3150"/>
        </w:tabs>
        <w:spacing w:after="0" w:line="480" w:lineRule="auto"/>
        <w:ind w:firstLine="720"/>
        <w:contextualSpacing/>
        <w:rPr>
          <w:rFonts w:ascii="Times New Roman" w:hAnsi="Times New Roman" w:cs="Times New Roman"/>
          <w:sz w:val="24"/>
          <w:szCs w:val="24"/>
        </w:rPr>
      </w:pPr>
      <w:r w:rsidRPr="00887984">
        <w:rPr>
          <w:rFonts w:ascii="Times New Roman" w:eastAsia="Times New Roman" w:hAnsi="Times New Roman" w:cs="Times New Roman"/>
          <w:noProof/>
          <w:color w:val="222222"/>
          <w:sz w:val="24"/>
          <w:szCs w:val="24"/>
          <w:shd w:val="clear" w:color="auto" w:fill="FFFFFF"/>
          <w:lang w:val="en-US"/>
        </w:rPr>
        <mc:AlternateContent>
          <mc:Choice Requires="wps">
            <w:drawing>
              <wp:anchor distT="0" distB="0" distL="114300" distR="114300" simplePos="0" relativeHeight="251659264" behindDoc="0" locked="0" layoutInCell="1" allowOverlap="1" wp14:anchorId="675BD55D" wp14:editId="50486011">
                <wp:simplePos x="0" y="0"/>
                <wp:positionH relativeFrom="column">
                  <wp:posOffset>447675</wp:posOffset>
                </wp:positionH>
                <wp:positionV relativeFrom="paragraph">
                  <wp:posOffset>3759834</wp:posOffset>
                </wp:positionV>
                <wp:extent cx="4152900" cy="30956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3095625"/>
                        </a:xfrm>
                        <a:prstGeom prst="rect">
                          <a:avLst/>
                        </a:prstGeom>
                        <a:solidFill>
                          <a:srgbClr val="FFFFFF"/>
                        </a:solidFill>
                        <a:ln w="9525">
                          <a:solidFill>
                            <a:srgbClr val="000000"/>
                          </a:solidFill>
                          <a:miter lim="800000"/>
                          <a:headEnd/>
                          <a:tailEnd/>
                        </a:ln>
                      </wps:spPr>
                      <wps:txbx>
                        <w:txbxContent>
                          <w:p w14:paraId="4AC3EB62" w14:textId="77777777" w:rsidR="00887984" w:rsidRPr="004A29F2" w:rsidRDefault="00887984" w:rsidP="00887984">
                            <w:pPr>
                              <w:spacing w:line="480" w:lineRule="auto"/>
                              <w:ind w:left="720" w:hanging="720"/>
                              <w:jc w:val="center"/>
                              <w:rPr>
                                <w:rFonts w:ascii="Times New Roman" w:eastAsia="Times New Roman" w:hAnsi="Times New Roman" w:cs="Times New Roman"/>
                                <w:color w:val="222222"/>
                                <w:sz w:val="24"/>
                                <w:szCs w:val="24"/>
                                <w:shd w:val="clear" w:color="auto" w:fill="FFFFFF"/>
                              </w:rPr>
                            </w:pPr>
                            <w:r w:rsidRPr="004A29F2">
                              <w:rPr>
                                <w:rFonts w:ascii="Times New Roman" w:eastAsia="Times New Roman" w:hAnsi="Times New Roman" w:cs="Times New Roman"/>
                                <w:color w:val="222222"/>
                                <w:sz w:val="24"/>
                                <w:szCs w:val="24"/>
                                <w:shd w:val="clear" w:color="auto" w:fill="FFFFFF"/>
                              </w:rPr>
                              <w:t>$100,000,000</w:t>
                            </w:r>
                          </w:p>
                          <w:p w14:paraId="5929F0E8" w14:textId="2B80C159" w:rsidR="00887984" w:rsidRPr="008727BE" w:rsidRDefault="00887984" w:rsidP="00887984">
                            <w:pPr>
                              <w:spacing w:line="480" w:lineRule="auto"/>
                              <w:ind w:left="720" w:hanging="720"/>
                              <w:jc w:val="center"/>
                              <w:rPr>
                                <w:rFonts w:ascii="Times New Roman" w:eastAsia="Times New Roman" w:hAnsi="Times New Roman" w:cs="Times New Roman"/>
                                <w:b/>
                                <w:color w:val="222222"/>
                                <w:sz w:val="24"/>
                                <w:szCs w:val="24"/>
                                <w:shd w:val="clear" w:color="auto" w:fill="FFFFFF"/>
                              </w:rPr>
                            </w:pPr>
                            <w:r w:rsidRPr="008727BE">
                              <w:rPr>
                                <w:rFonts w:ascii="Times New Roman" w:eastAsia="Times New Roman" w:hAnsi="Times New Roman" w:cs="Times New Roman"/>
                                <w:b/>
                                <w:color w:val="222222"/>
                                <w:sz w:val="24"/>
                                <w:szCs w:val="24"/>
                                <w:shd w:val="clear" w:color="auto" w:fill="FFFFFF"/>
                              </w:rPr>
                              <w:t>CALTEX</w:t>
                            </w:r>
                          </w:p>
                          <w:p w14:paraId="390BDA1C" w14:textId="28902B5D" w:rsidR="00887984" w:rsidRPr="004A29F2" w:rsidRDefault="00887984" w:rsidP="00887984">
                            <w:pPr>
                              <w:spacing w:line="480" w:lineRule="auto"/>
                              <w:ind w:left="720" w:hanging="720"/>
                              <w:jc w:val="center"/>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Calt</w:t>
                            </w:r>
                            <w:r w:rsidRPr="004A29F2">
                              <w:rPr>
                                <w:rFonts w:ascii="Times New Roman" w:eastAsia="Times New Roman" w:hAnsi="Times New Roman" w:cs="Times New Roman"/>
                                <w:color w:val="222222"/>
                                <w:sz w:val="24"/>
                                <w:szCs w:val="24"/>
                                <w:shd w:val="clear" w:color="auto" w:fill="FFFFFF"/>
                              </w:rPr>
                              <w:t>ex Capital, Inc.</w:t>
                            </w:r>
                          </w:p>
                          <w:p w14:paraId="16BB383F" w14:textId="77777777" w:rsidR="00887984" w:rsidRPr="00887984" w:rsidRDefault="00887984" w:rsidP="00887984">
                            <w:pPr>
                              <w:spacing w:line="480" w:lineRule="auto"/>
                              <w:ind w:left="720" w:hanging="720"/>
                              <w:jc w:val="center"/>
                              <w:rPr>
                                <w:rFonts w:ascii="Times New Roman" w:eastAsia="Times New Roman" w:hAnsi="Times New Roman" w:cs="Times New Roman"/>
                                <w:color w:val="222222"/>
                                <w:szCs w:val="24"/>
                                <w:shd w:val="clear" w:color="auto" w:fill="FFFFFF"/>
                              </w:rPr>
                            </w:pPr>
                            <w:r w:rsidRPr="00887984">
                              <w:rPr>
                                <w:rFonts w:ascii="Times New Roman" w:eastAsia="Times New Roman" w:hAnsi="Times New Roman" w:cs="Times New Roman"/>
                                <w:color w:val="222222"/>
                                <w:szCs w:val="24"/>
                                <w:shd w:val="clear" w:color="auto" w:fill="FFFFFF"/>
                              </w:rPr>
                              <w:t>77/8% Senior Notes Due July 15, 2002</w:t>
                            </w:r>
                          </w:p>
                          <w:p w14:paraId="276974B9" w14:textId="77777777" w:rsidR="00887984" w:rsidRPr="00887984" w:rsidRDefault="00887984" w:rsidP="00887984">
                            <w:pPr>
                              <w:spacing w:line="480" w:lineRule="auto"/>
                              <w:ind w:left="720" w:hanging="720"/>
                              <w:jc w:val="center"/>
                              <w:rPr>
                                <w:rFonts w:ascii="Times New Roman" w:eastAsia="Times New Roman" w:hAnsi="Times New Roman" w:cs="Times New Roman"/>
                                <w:color w:val="222222"/>
                                <w:szCs w:val="24"/>
                                <w:shd w:val="clear" w:color="auto" w:fill="FFFFFF"/>
                              </w:rPr>
                            </w:pPr>
                            <w:r w:rsidRPr="00887984">
                              <w:rPr>
                                <w:rFonts w:ascii="Times New Roman" w:eastAsia="Times New Roman" w:hAnsi="Times New Roman" w:cs="Times New Roman"/>
                                <w:color w:val="222222"/>
                                <w:szCs w:val="24"/>
                                <w:shd w:val="clear" w:color="auto" w:fill="FFFFFF"/>
                              </w:rPr>
                              <w:t>Interest Payable January 15 and July 15</w:t>
                            </w:r>
                          </w:p>
                          <w:p w14:paraId="043727BD" w14:textId="1270CBD3" w:rsidR="00887984" w:rsidRPr="00887984" w:rsidRDefault="00887984" w:rsidP="00887984">
                            <w:pPr>
                              <w:spacing w:line="480" w:lineRule="auto"/>
                              <w:ind w:left="720" w:hanging="720"/>
                              <w:jc w:val="center"/>
                              <w:rPr>
                                <w:rFonts w:ascii="Times New Roman" w:eastAsia="Times New Roman" w:hAnsi="Times New Roman" w:cs="Times New Roman"/>
                                <w:szCs w:val="24"/>
                                <w:shd w:val="clear" w:color="auto" w:fill="FFFFFF"/>
                              </w:rPr>
                            </w:pP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t>______________________________</w:t>
                            </w:r>
                          </w:p>
                          <w:p w14:paraId="52CCAA0B" w14:textId="77777777" w:rsidR="00887984" w:rsidRDefault="00887984" w:rsidP="00887984">
                            <w:pPr>
                              <w:spacing w:line="480" w:lineRule="auto"/>
                              <w:ind w:left="720" w:hanging="720"/>
                              <w:jc w:val="center"/>
                              <w:rPr>
                                <w:rFonts w:ascii="Times New Roman" w:eastAsia="Times New Roman" w:hAnsi="Times New Roman" w:cs="Times New Roman"/>
                                <w:color w:val="222222"/>
                                <w:szCs w:val="24"/>
                                <w:shd w:val="clear" w:color="auto" w:fill="FFFFFF"/>
                              </w:rPr>
                            </w:pPr>
                            <w:r w:rsidRPr="00887984">
                              <w:rPr>
                                <w:rFonts w:ascii="Times New Roman" w:eastAsia="Times New Roman" w:hAnsi="Times New Roman" w:cs="Times New Roman"/>
                                <w:color w:val="222222"/>
                                <w:szCs w:val="24"/>
                                <w:shd w:val="clear" w:color="auto" w:fill="FFFFFF"/>
                              </w:rPr>
                              <w:t>Price 99.900%</w:t>
                            </w:r>
                          </w:p>
                          <w:p w14:paraId="53FDB0C6" w14:textId="467387E7" w:rsidR="007A4A44" w:rsidRDefault="007A4A44" w:rsidP="00887984">
                            <w:pPr>
                              <w:spacing w:line="480" w:lineRule="auto"/>
                              <w:ind w:left="720" w:hanging="720"/>
                              <w:jc w:val="center"/>
                              <w:rPr>
                                <w:rFonts w:ascii="Times New Roman" w:eastAsia="Times New Roman" w:hAnsi="Times New Roman" w:cs="Times New Roman"/>
                                <w:color w:val="222222"/>
                                <w:szCs w:val="24"/>
                                <w:shd w:val="clear" w:color="auto" w:fill="FFFFFF"/>
                              </w:rPr>
                            </w:pPr>
                            <w:r>
                              <w:rPr>
                                <w:rFonts w:ascii="Times New Roman" w:eastAsia="Times New Roman" w:hAnsi="Times New Roman" w:cs="Times New Roman"/>
                                <w:color w:val="222222"/>
                                <w:szCs w:val="24"/>
                                <w:shd w:val="clear" w:color="auto" w:fill="FFFFFF"/>
                              </w:rPr>
                              <w:t>vv</w:t>
                            </w:r>
                          </w:p>
                          <w:p w14:paraId="039A5D65" w14:textId="77777777" w:rsidR="007A4A44" w:rsidRPr="00887984" w:rsidRDefault="007A4A44" w:rsidP="00887984">
                            <w:pPr>
                              <w:spacing w:line="480" w:lineRule="auto"/>
                              <w:ind w:left="720" w:hanging="720"/>
                              <w:jc w:val="center"/>
                              <w:rPr>
                                <w:rFonts w:ascii="Times New Roman" w:eastAsia="Times New Roman" w:hAnsi="Times New Roman" w:cs="Times New Roman"/>
                                <w:color w:val="222222"/>
                                <w:szCs w:val="24"/>
                                <w:shd w:val="clear" w:color="auto" w:fill="FFFFFF"/>
                              </w:rPr>
                            </w:pPr>
                          </w:p>
                          <w:p w14:paraId="10A45CBD" w14:textId="77777777" w:rsidR="00887984" w:rsidRPr="004A29F2" w:rsidRDefault="00887984" w:rsidP="00887984">
                            <w:pPr>
                              <w:spacing w:line="480" w:lineRule="auto"/>
                              <w:ind w:left="720" w:hanging="720"/>
                              <w:rPr>
                                <w:rFonts w:ascii="Times New Roman" w:eastAsia="Times New Roman" w:hAnsi="Times New Roman" w:cs="Times New Roman"/>
                                <w:color w:val="222222"/>
                                <w:sz w:val="24"/>
                                <w:szCs w:val="24"/>
                                <w:shd w:val="clear" w:color="auto" w:fill="FFFFFF"/>
                              </w:rPr>
                            </w:pPr>
                            <w:r w:rsidRPr="004A29F2">
                              <w:rPr>
                                <w:rFonts w:ascii="Times New Roman" w:eastAsia="Times New Roman" w:hAnsi="Times New Roman" w:cs="Times New Roman"/>
                                <w:color w:val="222222"/>
                                <w:sz w:val="24"/>
                                <w:szCs w:val="24"/>
                                <w:shd w:val="clear" w:color="auto" w:fill="FFFFFF"/>
                              </w:rPr>
                              <w:t>plus accrued interest from July 15, 1997</w:t>
                            </w:r>
                          </w:p>
                          <w:p w14:paraId="0C8671FD" w14:textId="77777777" w:rsidR="00887984" w:rsidRDefault="00887984" w:rsidP="00887984">
                            <w:pPr>
                              <w:spacing w:line="480" w:lineRule="auto"/>
                              <w:ind w:left="720" w:hanging="720"/>
                              <w:rPr>
                                <w:rFonts w:ascii="Times New Roman" w:eastAsia="Times New Roman" w:hAnsi="Times New Roman" w:cs="Times New Roman"/>
                                <w:color w:val="222222"/>
                                <w:sz w:val="24"/>
                                <w:szCs w:val="24"/>
                                <w:shd w:val="clear" w:color="auto" w:fill="FFFFFF"/>
                              </w:rPr>
                            </w:pPr>
                            <w:r w:rsidRPr="004A29F2">
                              <w:rPr>
                                <w:rFonts w:ascii="Times New Roman" w:eastAsia="Times New Roman" w:hAnsi="Times New Roman" w:cs="Times New Roman"/>
                                <w:color w:val="222222"/>
                                <w:sz w:val="24"/>
                                <w:szCs w:val="24"/>
                                <w:shd w:val="clear" w:color="auto" w:fill="FFFFFF"/>
                              </w:rPr>
                              <w:t>Paine Webber Incorporated Smith Barney Incorporated</w:t>
                            </w:r>
                          </w:p>
                          <w:p w14:paraId="28259CFB" w14:textId="2FADE511" w:rsidR="00887984" w:rsidRDefault="008879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5BD55D" id="_x0000_t202" coordsize="21600,21600" o:spt="202" path="m,l,21600r21600,l21600,xe">
                <v:stroke joinstyle="miter"/>
                <v:path gradientshapeok="t" o:connecttype="rect"/>
              </v:shapetype>
              <v:shape id="Text Box 2" o:spid="_x0000_s1026" type="#_x0000_t202" style="position:absolute;left:0;text-align:left;margin-left:35.25pt;margin-top:296.05pt;width:327pt;height:2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">
                <v:textbox>
                  <w:txbxContent>
                    <w:p w14:paraId="4AC3EB62" w14:textId="77777777" w:rsidR="00887984" w:rsidRPr="004A29F2" w:rsidRDefault="00887984" w:rsidP="00887984">
                      <w:pPr>
                        <w:spacing w:line="480" w:lineRule="auto"/>
                        <w:ind w:left="720" w:hanging="720"/>
                        <w:jc w:val="center"/>
                        <w:rPr>
                          <w:rFonts w:ascii="Times New Roman" w:eastAsia="Times New Roman" w:hAnsi="Times New Roman" w:cs="Times New Roman"/>
                          <w:color w:val="222222"/>
                          <w:sz w:val="24"/>
                          <w:szCs w:val="24"/>
                          <w:shd w:val="clear" w:color="auto" w:fill="FFFFFF"/>
                        </w:rPr>
                      </w:pPr>
                      <w:r w:rsidRPr="004A29F2">
                        <w:rPr>
                          <w:rFonts w:ascii="Times New Roman" w:eastAsia="Times New Roman" w:hAnsi="Times New Roman" w:cs="Times New Roman"/>
                          <w:color w:val="222222"/>
                          <w:sz w:val="24"/>
                          <w:szCs w:val="24"/>
                          <w:shd w:val="clear" w:color="auto" w:fill="FFFFFF"/>
                        </w:rPr>
                        <w:t>$100,000,000</w:t>
                      </w:r>
                    </w:p>
                    <w:p w14:paraId="5929F0E8" w14:textId="2B80C159" w:rsidR="00887984" w:rsidRPr="008727BE" w:rsidRDefault="00887984" w:rsidP="00887984">
                      <w:pPr>
                        <w:spacing w:line="480" w:lineRule="auto"/>
                        <w:ind w:left="720" w:hanging="720"/>
                        <w:jc w:val="center"/>
                        <w:rPr>
                          <w:rFonts w:ascii="Times New Roman" w:eastAsia="Times New Roman" w:hAnsi="Times New Roman" w:cs="Times New Roman"/>
                          <w:b/>
                          <w:color w:val="222222"/>
                          <w:sz w:val="24"/>
                          <w:szCs w:val="24"/>
                          <w:shd w:val="clear" w:color="auto" w:fill="FFFFFF"/>
                        </w:rPr>
                      </w:pPr>
                      <w:r w:rsidRPr="008727BE">
                        <w:rPr>
                          <w:rFonts w:ascii="Times New Roman" w:eastAsia="Times New Roman" w:hAnsi="Times New Roman" w:cs="Times New Roman"/>
                          <w:b/>
                          <w:color w:val="222222"/>
                          <w:sz w:val="24"/>
                          <w:szCs w:val="24"/>
                          <w:shd w:val="clear" w:color="auto" w:fill="FFFFFF"/>
                        </w:rPr>
                        <w:t>CALTEX</w:t>
                      </w:r>
                    </w:p>
                    <w:p w14:paraId="390BDA1C" w14:textId="28902B5D" w:rsidR="00887984" w:rsidRPr="004A29F2" w:rsidRDefault="00887984" w:rsidP="00887984">
                      <w:pPr>
                        <w:spacing w:line="480" w:lineRule="auto"/>
                        <w:ind w:left="720" w:hanging="720"/>
                        <w:jc w:val="center"/>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Calt</w:t>
                      </w:r>
                      <w:r w:rsidRPr="004A29F2">
                        <w:rPr>
                          <w:rFonts w:ascii="Times New Roman" w:eastAsia="Times New Roman" w:hAnsi="Times New Roman" w:cs="Times New Roman"/>
                          <w:color w:val="222222"/>
                          <w:sz w:val="24"/>
                          <w:szCs w:val="24"/>
                          <w:shd w:val="clear" w:color="auto" w:fill="FFFFFF"/>
                        </w:rPr>
                        <w:t>ex Capital, Inc.</w:t>
                      </w:r>
                    </w:p>
                    <w:p w14:paraId="16BB383F" w14:textId="77777777" w:rsidR="00887984" w:rsidRPr="00887984" w:rsidRDefault="00887984" w:rsidP="00887984">
                      <w:pPr>
                        <w:spacing w:line="480" w:lineRule="auto"/>
                        <w:ind w:left="720" w:hanging="720"/>
                        <w:jc w:val="center"/>
                        <w:rPr>
                          <w:rFonts w:ascii="Times New Roman" w:eastAsia="Times New Roman" w:hAnsi="Times New Roman" w:cs="Times New Roman"/>
                          <w:color w:val="222222"/>
                          <w:szCs w:val="24"/>
                          <w:shd w:val="clear" w:color="auto" w:fill="FFFFFF"/>
                        </w:rPr>
                      </w:pPr>
                      <w:r w:rsidRPr="00887984">
                        <w:rPr>
                          <w:rFonts w:ascii="Times New Roman" w:eastAsia="Times New Roman" w:hAnsi="Times New Roman" w:cs="Times New Roman"/>
                          <w:color w:val="222222"/>
                          <w:szCs w:val="24"/>
                          <w:shd w:val="clear" w:color="auto" w:fill="FFFFFF"/>
                        </w:rPr>
                        <w:t>77/8% Senior Notes Due July 15, 2002</w:t>
                      </w:r>
                    </w:p>
                    <w:p w14:paraId="276974B9" w14:textId="77777777" w:rsidR="00887984" w:rsidRPr="00887984" w:rsidRDefault="00887984" w:rsidP="00887984">
                      <w:pPr>
                        <w:spacing w:line="480" w:lineRule="auto"/>
                        <w:ind w:left="720" w:hanging="720"/>
                        <w:jc w:val="center"/>
                        <w:rPr>
                          <w:rFonts w:ascii="Times New Roman" w:eastAsia="Times New Roman" w:hAnsi="Times New Roman" w:cs="Times New Roman"/>
                          <w:color w:val="222222"/>
                          <w:szCs w:val="24"/>
                          <w:shd w:val="clear" w:color="auto" w:fill="FFFFFF"/>
                        </w:rPr>
                      </w:pPr>
                      <w:r w:rsidRPr="00887984">
                        <w:rPr>
                          <w:rFonts w:ascii="Times New Roman" w:eastAsia="Times New Roman" w:hAnsi="Times New Roman" w:cs="Times New Roman"/>
                          <w:color w:val="222222"/>
                          <w:szCs w:val="24"/>
                          <w:shd w:val="clear" w:color="auto" w:fill="FFFFFF"/>
                        </w:rPr>
                        <w:t>Interest Payable January 15 and July 15</w:t>
                      </w:r>
                    </w:p>
                    <w:p w14:paraId="043727BD" w14:textId="1270CBD3" w:rsidR="00887984" w:rsidRPr="00887984" w:rsidRDefault="00887984" w:rsidP="00887984">
                      <w:pPr>
                        <w:spacing w:line="480" w:lineRule="auto"/>
                        <w:ind w:left="720" w:hanging="720"/>
                        <w:jc w:val="center"/>
                        <w:rPr>
                          <w:rFonts w:ascii="Times New Roman" w:eastAsia="Times New Roman" w:hAnsi="Times New Roman" w:cs="Times New Roman"/>
                          <w:szCs w:val="24"/>
                          <w:shd w:val="clear" w:color="auto" w:fill="FFFFFF"/>
                        </w:rPr>
                      </w:pP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r>
                      <w:r w:rsidRPr="00887984">
                        <w:rPr>
                          <w:rFonts w:ascii="Times New Roman" w:eastAsia="Times New Roman" w:hAnsi="Times New Roman" w:cs="Times New Roman"/>
                          <w:szCs w:val="24"/>
                          <w:shd w:val="clear" w:color="auto" w:fill="FFFFFF"/>
                        </w:rPr>
                        <w:softHyphen/>
                        <w:t>______________________________</w:t>
                      </w:r>
                    </w:p>
                    <w:p w14:paraId="52CCAA0B" w14:textId="77777777" w:rsidR="00887984" w:rsidRDefault="00887984" w:rsidP="00887984">
                      <w:pPr>
                        <w:spacing w:line="480" w:lineRule="auto"/>
                        <w:ind w:left="720" w:hanging="720"/>
                        <w:jc w:val="center"/>
                        <w:rPr>
                          <w:rFonts w:ascii="Times New Roman" w:eastAsia="Times New Roman" w:hAnsi="Times New Roman" w:cs="Times New Roman"/>
                          <w:color w:val="222222"/>
                          <w:szCs w:val="24"/>
                          <w:shd w:val="clear" w:color="auto" w:fill="FFFFFF"/>
                        </w:rPr>
                      </w:pPr>
                      <w:r w:rsidRPr="00887984">
                        <w:rPr>
                          <w:rFonts w:ascii="Times New Roman" w:eastAsia="Times New Roman" w:hAnsi="Times New Roman" w:cs="Times New Roman"/>
                          <w:color w:val="222222"/>
                          <w:szCs w:val="24"/>
                          <w:shd w:val="clear" w:color="auto" w:fill="FFFFFF"/>
                        </w:rPr>
                        <w:t>Price 99.900%</w:t>
                      </w:r>
                    </w:p>
                    <w:p w14:paraId="53FDB0C6" w14:textId="467387E7" w:rsidR="007A4A44" w:rsidRDefault="007A4A44" w:rsidP="00887984">
                      <w:pPr>
                        <w:spacing w:line="480" w:lineRule="auto"/>
                        <w:ind w:left="720" w:hanging="720"/>
                        <w:jc w:val="center"/>
                        <w:rPr>
                          <w:rFonts w:ascii="Times New Roman" w:eastAsia="Times New Roman" w:hAnsi="Times New Roman" w:cs="Times New Roman"/>
                          <w:color w:val="222222"/>
                          <w:szCs w:val="24"/>
                          <w:shd w:val="clear" w:color="auto" w:fill="FFFFFF"/>
                        </w:rPr>
                      </w:pPr>
                      <w:proofErr w:type="spellStart"/>
                      <w:r>
                        <w:rPr>
                          <w:rFonts w:ascii="Times New Roman" w:eastAsia="Times New Roman" w:hAnsi="Times New Roman" w:cs="Times New Roman"/>
                          <w:color w:val="222222"/>
                          <w:szCs w:val="24"/>
                          <w:shd w:val="clear" w:color="auto" w:fill="FFFFFF"/>
                        </w:rPr>
                        <w:t>vv</w:t>
                      </w:r>
                      <w:proofErr w:type="spellEnd"/>
                    </w:p>
                    <w:p w14:paraId="039A5D65" w14:textId="77777777" w:rsidR="007A4A44" w:rsidRPr="00887984" w:rsidRDefault="007A4A44" w:rsidP="00887984">
                      <w:pPr>
                        <w:spacing w:line="480" w:lineRule="auto"/>
                        <w:ind w:left="720" w:hanging="720"/>
                        <w:jc w:val="center"/>
                        <w:rPr>
                          <w:rFonts w:ascii="Times New Roman" w:eastAsia="Times New Roman" w:hAnsi="Times New Roman" w:cs="Times New Roman"/>
                          <w:color w:val="222222"/>
                          <w:szCs w:val="24"/>
                          <w:shd w:val="clear" w:color="auto" w:fill="FFFFFF"/>
                        </w:rPr>
                      </w:pPr>
                    </w:p>
                    <w:p w14:paraId="10A45CBD" w14:textId="77777777" w:rsidR="00887984" w:rsidRPr="004A29F2" w:rsidRDefault="00887984" w:rsidP="00887984">
                      <w:pPr>
                        <w:spacing w:line="480" w:lineRule="auto"/>
                        <w:ind w:left="720" w:hanging="720"/>
                        <w:rPr>
                          <w:rFonts w:ascii="Times New Roman" w:eastAsia="Times New Roman" w:hAnsi="Times New Roman" w:cs="Times New Roman"/>
                          <w:color w:val="222222"/>
                          <w:sz w:val="24"/>
                          <w:szCs w:val="24"/>
                          <w:shd w:val="clear" w:color="auto" w:fill="FFFFFF"/>
                        </w:rPr>
                      </w:pPr>
                      <w:r w:rsidRPr="004A29F2">
                        <w:rPr>
                          <w:rFonts w:ascii="Times New Roman" w:eastAsia="Times New Roman" w:hAnsi="Times New Roman" w:cs="Times New Roman"/>
                          <w:color w:val="222222"/>
                          <w:sz w:val="24"/>
                          <w:szCs w:val="24"/>
                          <w:shd w:val="clear" w:color="auto" w:fill="FFFFFF"/>
                        </w:rPr>
                        <w:t>plus accrued interest from July 15, 1997</w:t>
                      </w:r>
                    </w:p>
                    <w:p w14:paraId="0C8671FD" w14:textId="77777777" w:rsidR="00887984" w:rsidRDefault="00887984" w:rsidP="00887984">
                      <w:pPr>
                        <w:spacing w:line="480" w:lineRule="auto"/>
                        <w:ind w:left="720" w:hanging="720"/>
                        <w:rPr>
                          <w:rFonts w:ascii="Times New Roman" w:eastAsia="Times New Roman" w:hAnsi="Times New Roman" w:cs="Times New Roman"/>
                          <w:color w:val="222222"/>
                          <w:sz w:val="24"/>
                          <w:szCs w:val="24"/>
                          <w:shd w:val="clear" w:color="auto" w:fill="FFFFFF"/>
                        </w:rPr>
                      </w:pPr>
                      <w:r w:rsidRPr="004A29F2">
                        <w:rPr>
                          <w:rFonts w:ascii="Times New Roman" w:eastAsia="Times New Roman" w:hAnsi="Times New Roman" w:cs="Times New Roman"/>
                          <w:color w:val="222222"/>
                          <w:sz w:val="24"/>
                          <w:szCs w:val="24"/>
                          <w:shd w:val="clear" w:color="auto" w:fill="FFFFFF"/>
                        </w:rPr>
                        <w:t>Paine Webber Incorporated Smith Barney Incorporated</w:t>
                      </w:r>
                    </w:p>
                    <w:p w14:paraId="28259CFB" w14:textId="2FADE511" w:rsidR="00887984" w:rsidRDefault="00887984"/>
                  </w:txbxContent>
                </v:textbox>
              </v:shape>
            </w:pict>
          </mc:Fallback>
        </mc:AlternateContent>
      </w:r>
      <w:r w:rsidR="00887984">
        <w:rPr>
          <w:rFonts w:ascii="Times New Roman" w:hAnsi="Times New Roman" w:cs="Times New Roman"/>
          <w:sz w:val="24"/>
          <w:szCs w:val="24"/>
        </w:rPr>
        <w:t>Bonds are the most used for</w:t>
      </w:r>
      <w:r w:rsidR="006076AB">
        <w:rPr>
          <w:rFonts w:ascii="Times New Roman" w:hAnsi="Times New Roman" w:cs="Times New Roman"/>
          <w:sz w:val="24"/>
          <w:szCs w:val="24"/>
        </w:rPr>
        <w:t xml:space="preserve">m of fixed income securities. Despite the risk associated with bonds, most corporate entities issue bonds occasionally. Bonds are basically IOUs. Companies give bonds so as to raise capital for their operations. Corporate bonds are some of the biggest bonds in the country’s bond market. Other bonds in the country are municipal bonds, the U.S </w:t>
      </w:r>
      <w:r w:rsidR="00672FC0">
        <w:rPr>
          <w:rFonts w:ascii="Times New Roman" w:hAnsi="Times New Roman" w:cs="Times New Roman"/>
          <w:sz w:val="24"/>
          <w:szCs w:val="24"/>
        </w:rPr>
        <w:t xml:space="preserve">government bonds and Treasury bonds. </w:t>
      </w:r>
      <w:r w:rsidR="00CB2082">
        <w:rPr>
          <w:rFonts w:ascii="Times New Roman" w:hAnsi="Times New Roman" w:cs="Times New Roman"/>
          <w:sz w:val="24"/>
          <w:szCs w:val="24"/>
        </w:rPr>
        <w:t xml:space="preserve">Bonds usually have 5 </w:t>
      </w:r>
      <w:r w:rsidR="00825055">
        <w:rPr>
          <w:rFonts w:ascii="Times New Roman" w:hAnsi="Times New Roman" w:cs="Times New Roman"/>
          <w:sz w:val="24"/>
          <w:szCs w:val="24"/>
        </w:rPr>
        <w:t xml:space="preserve">main features; face value, market value, </w:t>
      </w:r>
      <w:r w:rsidR="00CB2082">
        <w:rPr>
          <w:rFonts w:ascii="Times New Roman" w:hAnsi="Times New Roman" w:cs="Times New Roman"/>
          <w:sz w:val="24"/>
          <w:szCs w:val="24"/>
        </w:rPr>
        <w:t>and time</w:t>
      </w:r>
      <w:r w:rsidR="00825055">
        <w:rPr>
          <w:rFonts w:ascii="Times New Roman" w:hAnsi="Times New Roman" w:cs="Times New Roman"/>
          <w:sz w:val="24"/>
          <w:szCs w:val="24"/>
        </w:rPr>
        <w:t xml:space="preserve"> to maturi</w:t>
      </w:r>
      <w:r w:rsidR="00CB2082">
        <w:rPr>
          <w:rFonts w:ascii="Times New Roman" w:hAnsi="Times New Roman" w:cs="Times New Roman"/>
          <w:sz w:val="24"/>
          <w:szCs w:val="24"/>
        </w:rPr>
        <w:t>ty,</w:t>
      </w:r>
      <w:r w:rsidR="00825055">
        <w:rPr>
          <w:rFonts w:ascii="Times New Roman" w:hAnsi="Times New Roman" w:cs="Times New Roman"/>
          <w:sz w:val="24"/>
          <w:szCs w:val="24"/>
        </w:rPr>
        <w:t xml:space="preserve"> coupon rate</w:t>
      </w:r>
      <w:r w:rsidR="00CB2082">
        <w:rPr>
          <w:rFonts w:ascii="Times New Roman" w:hAnsi="Times New Roman" w:cs="Times New Roman"/>
          <w:sz w:val="24"/>
          <w:szCs w:val="24"/>
        </w:rPr>
        <w:t xml:space="preserve"> and the indenture</w:t>
      </w:r>
      <w:r w:rsidR="00825055">
        <w:rPr>
          <w:rFonts w:ascii="Times New Roman" w:hAnsi="Times New Roman" w:cs="Times New Roman"/>
          <w:sz w:val="24"/>
          <w:szCs w:val="24"/>
        </w:rPr>
        <w:t xml:space="preserve">. </w:t>
      </w:r>
      <w:r w:rsidR="00CB2082">
        <w:rPr>
          <w:rFonts w:ascii="Times New Roman" w:hAnsi="Times New Roman" w:cs="Times New Roman"/>
          <w:sz w:val="24"/>
          <w:szCs w:val="24"/>
        </w:rPr>
        <w:t xml:space="preserve">The face value refers to the principal amount invested while market value is the amount a bond will sell for in the bond market that may be higher or lower than the face value. The coupon rate is simply the interest rate. Indentures are formal contracts between corporations and bondholders. </w:t>
      </w:r>
      <w:r w:rsidR="00BC54FD">
        <w:rPr>
          <w:rFonts w:ascii="Times New Roman" w:hAnsi="Times New Roman" w:cs="Times New Roman"/>
          <w:sz w:val="24"/>
          <w:szCs w:val="24"/>
        </w:rPr>
        <w:t xml:space="preserve">They spell out the rights and legal obligations of both parties. </w:t>
      </w:r>
      <w:r w:rsidR="00887984">
        <w:rPr>
          <w:rFonts w:ascii="Times New Roman" w:hAnsi="Times New Roman" w:cs="Times New Roman"/>
          <w:sz w:val="24"/>
          <w:szCs w:val="24"/>
        </w:rPr>
        <w:t>An advertisement for bonds may look like this</w:t>
      </w:r>
      <w:r>
        <w:rPr>
          <w:rFonts w:ascii="Times New Roman" w:hAnsi="Times New Roman" w:cs="Times New Roman"/>
          <w:sz w:val="24"/>
          <w:szCs w:val="24"/>
        </w:rPr>
        <w:t>.</w:t>
      </w:r>
    </w:p>
    <w:p w14:paraId="519F6D65" w14:textId="77777777" w:rsidR="00887984" w:rsidRDefault="00887984" w:rsidP="00EB5378">
      <w:pPr>
        <w:tabs>
          <w:tab w:val="left" w:pos="3150"/>
        </w:tabs>
        <w:spacing w:after="0" w:line="480" w:lineRule="auto"/>
        <w:ind w:firstLine="720"/>
        <w:contextualSpacing/>
        <w:rPr>
          <w:rFonts w:ascii="Times New Roman" w:hAnsi="Times New Roman" w:cs="Times New Roman"/>
          <w:sz w:val="24"/>
          <w:szCs w:val="24"/>
        </w:rPr>
      </w:pPr>
    </w:p>
    <w:p w14:paraId="7008AFB1" w14:textId="23221BB9" w:rsidR="00887984" w:rsidRDefault="00887984" w:rsidP="00EB5378">
      <w:pPr>
        <w:tabs>
          <w:tab w:val="left" w:pos="3150"/>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14:paraId="620A54F1" w14:textId="24BDFA38" w:rsidR="008727BE" w:rsidRDefault="008727BE" w:rsidP="00EB5378">
      <w:pPr>
        <w:tabs>
          <w:tab w:val="left" w:pos="3150"/>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total face value of these bonds is $100 million. The coupon/interest rate is 7.7/8% and half the interest is paid after 6 months. The time of maturity is 5 years. At the bottom of the notice, 2 companies are listed. These are the underwriters. Underwriters act as agents between the corporation and potential bond buyers. </w:t>
      </w:r>
      <w:r w:rsidR="00E83C08">
        <w:rPr>
          <w:rFonts w:ascii="Times New Roman" w:hAnsi="Times New Roman" w:cs="Times New Roman"/>
          <w:sz w:val="24"/>
          <w:szCs w:val="24"/>
        </w:rPr>
        <w:t xml:space="preserve">Investors buy bonds because of their future cash flows. For proper assessment of a bond and its future cash flows, we have to calculate its present value. The present value of a bond is basically the current value of the bond’s future cash flows after calculating using a risk-adjusted discount rate. </w:t>
      </w:r>
      <w:r w:rsidR="00CD29CA">
        <w:rPr>
          <w:rFonts w:ascii="Times New Roman" w:hAnsi="Times New Roman" w:cs="Times New Roman"/>
          <w:sz w:val="24"/>
          <w:szCs w:val="24"/>
        </w:rPr>
        <w:t xml:space="preserve">Mathematically, it can be expressed as; </w:t>
      </w:r>
    </w:p>
    <w:p w14:paraId="7CBFA609" w14:textId="5ABB8E82" w:rsidR="002E7AD1" w:rsidRPr="00FA22C7" w:rsidRDefault="002E7AD1" w:rsidP="00EB5378">
      <w:pPr>
        <w:tabs>
          <w:tab w:val="left" w:pos="3150"/>
        </w:tabs>
        <w:spacing w:after="0" w:line="480" w:lineRule="auto"/>
        <w:ind w:left="720" w:hanging="720"/>
        <w:contextualSpacing/>
        <w:rPr>
          <w:rFonts w:ascii="Times New Roman" w:eastAsia="Times New Roman" w:hAnsi="Times New Roman" w:cs="Times New Roman"/>
          <w:color w:val="222222"/>
          <w:sz w:val="24"/>
          <w:szCs w:val="24"/>
          <w:shd w:val="clear" w:color="auto" w:fill="FFFFFF"/>
        </w:rPr>
      </w:pPr>
      <m:oMathPara>
        <m:oMath>
          <m:r>
            <w:rPr>
              <w:rFonts w:ascii="Cambria Math" w:eastAsia="Times New Roman" w:hAnsi="Cambria Math" w:cs="Times New Roman"/>
              <w:color w:val="222222"/>
              <w:sz w:val="24"/>
              <w:szCs w:val="24"/>
              <w:shd w:val="clear" w:color="auto" w:fill="FFFFFF"/>
            </w:rPr>
            <m:t>B=</m:t>
          </m:r>
          <m:nary>
            <m:naryPr>
              <m:chr m:val="∑"/>
              <m:grow m:val="1"/>
              <m:ctrlPr>
                <w:rPr>
                  <w:rFonts w:ascii="Cambria Math" w:eastAsia="Times New Roman" w:hAnsi="Cambria Math" w:cs="Times New Roman"/>
                  <w:color w:val="222222"/>
                  <w:sz w:val="24"/>
                  <w:szCs w:val="24"/>
                  <w:shd w:val="clear" w:color="auto" w:fill="FFFFFF"/>
                </w:rPr>
              </m:ctrlPr>
            </m:naryPr>
            <m:sub>
              <m:r>
                <w:rPr>
                  <w:rFonts w:ascii="Cambria Math" w:eastAsia="Times New Roman" w:hAnsi="Cambria Math" w:cs="Times New Roman"/>
                  <w:color w:val="222222"/>
                  <w:sz w:val="24"/>
                  <w:szCs w:val="24"/>
                  <w:shd w:val="clear" w:color="auto" w:fill="FFFFFF"/>
                </w:rPr>
                <m:t>i=1</m:t>
              </m:r>
            </m:sub>
            <m:sup>
              <m:r>
                <w:rPr>
                  <w:rFonts w:ascii="Cambria Math" w:eastAsia="Times New Roman" w:hAnsi="Cambria Math" w:cs="Times New Roman"/>
                  <w:color w:val="222222"/>
                  <w:sz w:val="24"/>
                  <w:szCs w:val="24"/>
                  <w:shd w:val="clear" w:color="auto" w:fill="FFFFFF"/>
                </w:rPr>
                <m:t>n</m:t>
              </m:r>
            </m:sup>
            <m:e>
              <m:d>
                <m:dPr>
                  <m:ctrlPr>
                    <w:rPr>
                      <w:rFonts w:ascii="Cambria Math" w:eastAsia="Times New Roman" w:hAnsi="Cambria Math" w:cs="Times New Roman"/>
                      <w:color w:val="222222"/>
                      <w:sz w:val="24"/>
                      <w:szCs w:val="24"/>
                      <w:shd w:val="clear" w:color="auto" w:fill="FFFFFF"/>
                    </w:rPr>
                  </m:ctrlPr>
                </m:dPr>
                <m:e>
                  <m:func>
                    <m:funcPr>
                      <m:ctrlPr>
                        <w:rPr>
                          <w:rFonts w:ascii="Cambria Math" w:eastAsia="Times New Roman" w:hAnsi="Cambria Math" w:cs="Times New Roman"/>
                          <w:color w:val="222222"/>
                          <w:sz w:val="24"/>
                          <w:szCs w:val="24"/>
                          <w:shd w:val="clear" w:color="auto" w:fill="FFFFFF"/>
                        </w:rPr>
                      </m:ctrlPr>
                    </m:funcPr>
                    <m:fName/>
                    <m:e>
                      <m:f>
                        <m:fPr>
                          <m:ctrlPr>
                            <w:rPr>
                              <w:rFonts w:ascii="Cambria Math" w:eastAsia="Times New Roman" w:hAnsi="Cambria Math" w:cs="Times New Roman"/>
                              <w:color w:val="222222"/>
                              <w:sz w:val="24"/>
                              <w:szCs w:val="24"/>
                              <w:shd w:val="clear" w:color="auto" w:fill="FFFFFF"/>
                            </w:rPr>
                          </m:ctrlPr>
                        </m:fPr>
                        <m:num>
                          <m:r>
                            <w:rPr>
                              <w:rFonts w:ascii="Cambria Math" w:eastAsia="Cambria Math" w:hAnsi="Cambria Math" w:cs="Cambria Math"/>
                              <w:color w:val="222222"/>
                              <w:sz w:val="24"/>
                              <w:szCs w:val="24"/>
                              <w:shd w:val="clear" w:color="auto" w:fill="FFFFFF"/>
                            </w:rPr>
                            <m:t>C</m:t>
                          </m:r>
                        </m:num>
                        <m:den>
                          <m:d>
                            <m:dPr>
                              <m:ctrlPr>
                                <w:rPr>
                                  <w:rFonts w:ascii="Cambria Math" w:eastAsia="Cambria Math" w:hAnsi="Cambria Math" w:cs="Cambria Math"/>
                                  <w:i/>
                                  <w:color w:val="222222"/>
                                  <w:sz w:val="24"/>
                                  <w:szCs w:val="24"/>
                                  <w:shd w:val="clear" w:color="auto" w:fill="FFFFFF"/>
                                </w:rPr>
                              </m:ctrlPr>
                            </m:dPr>
                            <m:e>
                              <m:r>
                                <w:rPr>
                                  <w:rFonts w:ascii="Cambria Math" w:eastAsia="Cambria Math" w:hAnsi="Cambria Math" w:cs="Cambria Math"/>
                                  <w:color w:val="222222"/>
                                  <w:sz w:val="24"/>
                                  <w:szCs w:val="24"/>
                                  <w:shd w:val="clear" w:color="auto" w:fill="FFFFFF"/>
                                </w:rPr>
                                <m:t>1+r</m:t>
                              </m:r>
                            </m:e>
                          </m:d>
                          <m:r>
                            <w:rPr>
                              <w:rFonts w:ascii="Cambria Math" w:eastAsia="Cambria Math" w:hAnsi="Cambria Math" w:cs="Cambria Math"/>
                              <w:color w:val="222222"/>
                              <w:sz w:val="24"/>
                              <w:szCs w:val="24"/>
                              <w:shd w:val="clear" w:color="auto" w:fill="FFFFFF"/>
                            </w:rPr>
                            <m:t>i</m:t>
                          </m:r>
                        </m:den>
                      </m:f>
                    </m:e>
                  </m:func>
                  <m:r>
                    <w:rPr>
                      <w:rFonts w:ascii="Cambria Math" w:eastAsia="Cambria Math" w:hAnsi="Cambria Math" w:cs="Cambria Math"/>
                      <w:color w:val="222222"/>
                      <w:sz w:val="24"/>
                      <w:szCs w:val="24"/>
                      <w:shd w:val="clear" w:color="auto" w:fill="FFFFFF"/>
                    </w:rPr>
                    <m:t>+</m:t>
                  </m:r>
                  <m:func>
                    <m:funcPr>
                      <m:ctrlPr>
                        <w:rPr>
                          <w:rFonts w:ascii="Cambria Math" w:eastAsia="Times New Roman" w:hAnsi="Cambria Math" w:cs="Times New Roman"/>
                          <w:color w:val="222222"/>
                          <w:sz w:val="24"/>
                          <w:szCs w:val="24"/>
                          <w:shd w:val="clear" w:color="auto" w:fill="FFFFFF"/>
                        </w:rPr>
                      </m:ctrlPr>
                    </m:funcPr>
                    <m:fName/>
                    <m:e>
                      <m:f>
                        <m:fPr>
                          <m:ctrlPr>
                            <w:rPr>
                              <w:rFonts w:ascii="Cambria Math" w:eastAsia="Times New Roman" w:hAnsi="Cambria Math" w:cs="Times New Roman"/>
                              <w:color w:val="222222"/>
                              <w:sz w:val="24"/>
                              <w:szCs w:val="24"/>
                              <w:shd w:val="clear" w:color="auto" w:fill="FFFFFF"/>
                            </w:rPr>
                          </m:ctrlPr>
                        </m:fPr>
                        <m:num>
                          <m:r>
                            <w:rPr>
                              <w:rFonts w:ascii="Cambria Math" w:eastAsia="Cambria Math" w:hAnsi="Cambria Math" w:cs="Cambria Math"/>
                              <w:color w:val="222222"/>
                              <w:sz w:val="24"/>
                              <w:szCs w:val="24"/>
                              <w:shd w:val="clear" w:color="auto" w:fill="FFFFFF"/>
                            </w:rPr>
                            <m:t>F</m:t>
                          </m:r>
                        </m:num>
                        <m:den>
                          <m:d>
                            <m:dPr>
                              <m:ctrlPr>
                                <w:rPr>
                                  <w:rFonts w:ascii="Cambria Math" w:eastAsia="Cambria Math" w:hAnsi="Cambria Math" w:cs="Cambria Math"/>
                                  <w:i/>
                                  <w:color w:val="222222"/>
                                  <w:sz w:val="24"/>
                                  <w:szCs w:val="24"/>
                                  <w:shd w:val="clear" w:color="auto" w:fill="FFFFFF"/>
                                </w:rPr>
                              </m:ctrlPr>
                            </m:dPr>
                            <m:e>
                              <m:r>
                                <w:rPr>
                                  <w:rFonts w:ascii="Cambria Math" w:eastAsia="Cambria Math" w:hAnsi="Cambria Math" w:cs="Cambria Math"/>
                                  <w:color w:val="222222"/>
                                  <w:sz w:val="24"/>
                                  <w:szCs w:val="24"/>
                                  <w:shd w:val="clear" w:color="auto" w:fill="FFFFFF"/>
                                </w:rPr>
                                <m:t>1+r</m:t>
                              </m:r>
                            </m:e>
                          </m:d>
                          <m:r>
                            <w:rPr>
                              <w:rFonts w:ascii="Cambria Math" w:eastAsia="Cambria Math" w:hAnsi="Cambria Math" w:cs="Cambria Math"/>
                              <w:color w:val="222222"/>
                              <w:sz w:val="24"/>
                              <w:szCs w:val="24"/>
                              <w:shd w:val="clear" w:color="auto" w:fill="FFFFFF"/>
                            </w:rPr>
                            <m:t>n</m:t>
                          </m:r>
                        </m:den>
                      </m:f>
                    </m:e>
                  </m:func>
                </m:e>
              </m:d>
            </m:e>
          </m:nary>
        </m:oMath>
      </m:oMathPara>
    </w:p>
    <w:p w14:paraId="6B5FFAB8" w14:textId="77777777" w:rsidR="002E7AD1" w:rsidRDefault="002E7AD1" w:rsidP="00EB5378">
      <w:pPr>
        <w:tabs>
          <w:tab w:val="left" w:pos="3150"/>
        </w:tabs>
        <w:spacing w:after="0" w:line="480" w:lineRule="auto"/>
        <w:ind w:left="720" w:hanging="720"/>
        <w:contextualSpacing/>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Where;</w:t>
      </w:r>
    </w:p>
    <w:p w14:paraId="45EB32B7" w14:textId="4B681325" w:rsidR="002E7AD1" w:rsidRPr="00FA22C7" w:rsidRDefault="002E7AD1" w:rsidP="00EB5378">
      <w:pPr>
        <w:tabs>
          <w:tab w:val="left" w:pos="3150"/>
        </w:tabs>
        <w:spacing w:after="0" w:line="480" w:lineRule="auto"/>
        <w:ind w:left="720" w:hanging="720"/>
        <w:contextualSpacing/>
        <w:rPr>
          <w:rFonts w:ascii="Times New Roman" w:eastAsia="Times New Roman" w:hAnsi="Times New Roman" w:cs="Times New Roman"/>
          <w:color w:val="222222"/>
          <w:sz w:val="24"/>
          <w:szCs w:val="24"/>
          <w:shd w:val="clear" w:color="auto" w:fill="FFFFFF"/>
        </w:rPr>
      </w:pPr>
      <w:r w:rsidRPr="00FA22C7">
        <w:rPr>
          <w:rFonts w:ascii="Times New Roman" w:eastAsia="Times New Roman" w:hAnsi="Times New Roman" w:cs="Times New Roman"/>
          <w:color w:val="222222"/>
          <w:sz w:val="24"/>
          <w:szCs w:val="24"/>
          <w:shd w:val="clear" w:color="auto" w:fill="FFFFFF"/>
        </w:rPr>
        <w:t>B = the present value</w:t>
      </w:r>
      <w:r>
        <w:rPr>
          <w:rFonts w:ascii="Times New Roman" w:eastAsia="Times New Roman" w:hAnsi="Times New Roman" w:cs="Times New Roman"/>
          <w:color w:val="222222"/>
          <w:sz w:val="24"/>
          <w:szCs w:val="24"/>
          <w:shd w:val="clear" w:color="auto" w:fill="FFFFFF"/>
        </w:rPr>
        <w:t xml:space="preserve">/ market value of </w:t>
      </w:r>
      <w:r w:rsidRPr="00FA22C7">
        <w:rPr>
          <w:rFonts w:ascii="Times New Roman" w:eastAsia="Times New Roman" w:hAnsi="Times New Roman" w:cs="Times New Roman"/>
          <w:color w:val="222222"/>
          <w:sz w:val="24"/>
          <w:szCs w:val="24"/>
          <w:shd w:val="clear" w:color="auto" w:fill="FFFFFF"/>
        </w:rPr>
        <w:t>bond</w:t>
      </w:r>
    </w:p>
    <w:p w14:paraId="4D0010F3" w14:textId="2560F4E8" w:rsidR="002E7AD1" w:rsidRPr="00FA22C7" w:rsidRDefault="002E7AD1" w:rsidP="00EB5378">
      <w:pPr>
        <w:tabs>
          <w:tab w:val="left" w:pos="3150"/>
        </w:tabs>
        <w:spacing w:after="0" w:line="480" w:lineRule="auto"/>
        <w:ind w:left="720" w:hanging="720"/>
        <w:contextualSpacing/>
        <w:rPr>
          <w:rFonts w:ascii="Times New Roman" w:eastAsia="Times New Roman" w:hAnsi="Times New Roman" w:cs="Times New Roman"/>
          <w:color w:val="222222"/>
          <w:sz w:val="24"/>
          <w:szCs w:val="24"/>
          <w:shd w:val="clear" w:color="auto" w:fill="FFFFFF"/>
        </w:rPr>
      </w:pPr>
      <w:r w:rsidRPr="00FA22C7">
        <w:rPr>
          <w:rFonts w:ascii="Times New Roman" w:eastAsia="Times New Roman" w:hAnsi="Times New Roman" w:cs="Times New Roman"/>
          <w:color w:val="222222"/>
          <w:sz w:val="24"/>
          <w:szCs w:val="24"/>
          <w:shd w:val="clear" w:color="auto" w:fill="FFFFFF"/>
        </w:rPr>
        <w:t>C = cash flow</w:t>
      </w:r>
      <w:r>
        <w:rPr>
          <w:rFonts w:ascii="Times New Roman" w:eastAsia="Times New Roman" w:hAnsi="Times New Roman" w:cs="Times New Roman"/>
          <w:color w:val="222222"/>
          <w:sz w:val="24"/>
          <w:szCs w:val="24"/>
          <w:shd w:val="clear" w:color="auto" w:fill="FFFFFF"/>
        </w:rPr>
        <w:t xml:space="preserve"> from the interest of the bond. For </w:t>
      </w:r>
      <w:r w:rsidRPr="00FA22C7">
        <w:rPr>
          <w:rFonts w:ascii="Times New Roman" w:eastAsia="Times New Roman" w:hAnsi="Times New Roman" w:cs="Times New Roman"/>
          <w:color w:val="222222"/>
          <w:sz w:val="24"/>
          <w:szCs w:val="24"/>
          <w:shd w:val="clear" w:color="auto" w:fill="FFFFFF"/>
        </w:rPr>
        <w:t>semi-annual</w:t>
      </w:r>
      <w:r>
        <w:rPr>
          <w:rFonts w:ascii="Times New Roman" w:eastAsia="Times New Roman" w:hAnsi="Times New Roman" w:cs="Times New Roman"/>
          <w:color w:val="222222"/>
          <w:sz w:val="24"/>
          <w:szCs w:val="24"/>
          <w:shd w:val="clear" w:color="auto" w:fill="FFFFFF"/>
        </w:rPr>
        <w:t xml:space="preserve"> interest payments, it</w:t>
      </w:r>
      <w:r w:rsidRPr="00FA22C7">
        <w:rPr>
          <w:rFonts w:ascii="Times New Roman" w:eastAsia="Times New Roman" w:hAnsi="Times New Roman" w:cs="Times New Roman"/>
          <w:color w:val="222222"/>
          <w:sz w:val="24"/>
          <w:szCs w:val="24"/>
          <w:shd w:val="clear" w:color="auto" w:fill="FFFFFF"/>
        </w:rPr>
        <w:t xml:space="preserve"> should be </w:t>
      </w:r>
      <w:r>
        <w:rPr>
          <w:rFonts w:ascii="Times New Roman" w:eastAsia="Times New Roman" w:hAnsi="Times New Roman" w:cs="Times New Roman"/>
          <w:color w:val="222222"/>
          <w:sz w:val="24"/>
          <w:szCs w:val="24"/>
          <w:shd w:val="clear" w:color="auto" w:fill="FFFFFF"/>
        </w:rPr>
        <w:t xml:space="preserve">a </w:t>
      </w:r>
      <w:r w:rsidRPr="00FA22C7">
        <w:rPr>
          <w:rFonts w:ascii="Times New Roman" w:eastAsia="Times New Roman" w:hAnsi="Times New Roman" w:cs="Times New Roman"/>
          <w:color w:val="222222"/>
          <w:sz w:val="24"/>
          <w:szCs w:val="24"/>
          <w:shd w:val="clear" w:color="auto" w:fill="FFFFFF"/>
        </w:rPr>
        <w:t>h</w:t>
      </w:r>
      <w:r>
        <w:rPr>
          <w:rFonts w:ascii="Times New Roman" w:eastAsia="Times New Roman" w:hAnsi="Times New Roman" w:cs="Times New Roman"/>
          <w:color w:val="222222"/>
          <w:sz w:val="24"/>
          <w:szCs w:val="24"/>
          <w:shd w:val="clear" w:color="auto" w:fill="FFFFFF"/>
        </w:rPr>
        <w:t>alf of the annual interest paid.</w:t>
      </w:r>
    </w:p>
    <w:p w14:paraId="169712EC" w14:textId="665F7F13" w:rsidR="002E7AD1" w:rsidRPr="00FA22C7" w:rsidRDefault="002E7AD1" w:rsidP="00EB5378">
      <w:pPr>
        <w:tabs>
          <w:tab w:val="left" w:pos="3150"/>
        </w:tabs>
        <w:spacing w:after="0" w:line="480" w:lineRule="auto"/>
        <w:ind w:left="720" w:hanging="720"/>
        <w:contextualSpacing/>
        <w:rPr>
          <w:rFonts w:ascii="Times New Roman" w:eastAsia="Times New Roman" w:hAnsi="Times New Roman" w:cs="Times New Roman"/>
          <w:color w:val="222222"/>
          <w:sz w:val="24"/>
          <w:szCs w:val="24"/>
          <w:shd w:val="clear" w:color="auto" w:fill="FFFFFF"/>
        </w:rPr>
      </w:pPr>
      <w:r w:rsidRPr="00FA22C7">
        <w:rPr>
          <w:rFonts w:ascii="Times New Roman" w:eastAsia="Times New Roman" w:hAnsi="Times New Roman" w:cs="Times New Roman"/>
          <w:color w:val="222222"/>
          <w:sz w:val="24"/>
          <w:szCs w:val="24"/>
          <w:shd w:val="clear" w:color="auto" w:fill="FFFFFF"/>
        </w:rPr>
        <w:t>n = the number of semi</w:t>
      </w:r>
      <w:r>
        <w:rPr>
          <w:rFonts w:ascii="Times New Roman" w:eastAsia="Times New Roman" w:hAnsi="Times New Roman" w:cs="Times New Roman"/>
          <w:color w:val="222222"/>
          <w:sz w:val="24"/>
          <w:szCs w:val="24"/>
          <w:shd w:val="clear" w:color="auto" w:fill="FFFFFF"/>
        </w:rPr>
        <w:t>-</w:t>
      </w:r>
      <w:r w:rsidRPr="00FA22C7">
        <w:rPr>
          <w:rFonts w:ascii="Times New Roman" w:eastAsia="Times New Roman" w:hAnsi="Times New Roman" w:cs="Times New Roman"/>
          <w:color w:val="222222"/>
          <w:sz w:val="24"/>
          <w:szCs w:val="24"/>
          <w:shd w:val="clear" w:color="auto" w:fill="FFFFFF"/>
        </w:rPr>
        <w:t xml:space="preserve">annual payments </w:t>
      </w:r>
      <w:r>
        <w:rPr>
          <w:rFonts w:ascii="Times New Roman" w:eastAsia="Times New Roman" w:hAnsi="Times New Roman" w:cs="Times New Roman"/>
          <w:color w:val="222222"/>
          <w:sz w:val="24"/>
          <w:szCs w:val="24"/>
          <w:shd w:val="clear" w:color="auto" w:fill="FFFFFF"/>
        </w:rPr>
        <w:t>made</w:t>
      </w:r>
    </w:p>
    <w:p w14:paraId="3CBD96A4" w14:textId="7543F5A9" w:rsidR="002E7AD1" w:rsidRPr="00FA22C7" w:rsidRDefault="002E7AD1" w:rsidP="00EB5378">
      <w:pPr>
        <w:tabs>
          <w:tab w:val="left" w:pos="3150"/>
        </w:tabs>
        <w:spacing w:after="0" w:line="480" w:lineRule="auto"/>
        <w:ind w:left="720" w:hanging="720"/>
        <w:contextualSpacing/>
        <w:rPr>
          <w:rFonts w:ascii="Times New Roman" w:eastAsia="Times New Roman" w:hAnsi="Times New Roman" w:cs="Times New Roman"/>
          <w:color w:val="222222"/>
          <w:sz w:val="24"/>
          <w:szCs w:val="24"/>
          <w:shd w:val="clear" w:color="auto" w:fill="FFFFFF"/>
        </w:rPr>
      </w:pPr>
      <w:r w:rsidRPr="00FA22C7">
        <w:rPr>
          <w:rFonts w:ascii="Times New Roman" w:eastAsia="Times New Roman" w:hAnsi="Times New Roman" w:cs="Times New Roman"/>
          <w:color w:val="222222"/>
          <w:sz w:val="24"/>
          <w:szCs w:val="24"/>
          <w:shd w:val="clear" w:color="auto" w:fill="FFFFFF"/>
        </w:rPr>
        <w:t xml:space="preserve">F = face </w:t>
      </w:r>
      <w:r>
        <w:rPr>
          <w:rFonts w:ascii="Times New Roman" w:eastAsia="Times New Roman" w:hAnsi="Times New Roman" w:cs="Times New Roman"/>
          <w:color w:val="222222"/>
          <w:sz w:val="24"/>
          <w:szCs w:val="24"/>
          <w:shd w:val="clear" w:color="auto" w:fill="FFFFFF"/>
        </w:rPr>
        <w:t>value of</w:t>
      </w:r>
      <w:r w:rsidRPr="00FA22C7">
        <w:rPr>
          <w:rFonts w:ascii="Times New Roman" w:eastAsia="Times New Roman" w:hAnsi="Times New Roman" w:cs="Times New Roman"/>
          <w:color w:val="222222"/>
          <w:sz w:val="24"/>
          <w:szCs w:val="24"/>
          <w:shd w:val="clear" w:color="auto" w:fill="FFFFFF"/>
        </w:rPr>
        <w:t xml:space="preserve"> bond</w:t>
      </w:r>
    </w:p>
    <w:p w14:paraId="6DB06FCD" w14:textId="0968ED19" w:rsidR="00CD29CA" w:rsidRDefault="002E7AD1" w:rsidP="00EB5378">
      <w:pPr>
        <w:tabs>
          <w:tab w:val="left" w:pos="3150"/>
        </w:tabs>
        <w:spacing w:after="0" w:line="480" w:lineRule="auto"/>
        <w:contextualSpacing/>
        <w:rPr>
          <w:rFonts w:ascii="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r = risk-adjusted discount rate. This usually depends on whether a bond is high risk or low risk.</w:t>
      </w:r>
    </w:p>
    <w:p w14:paraId="08C6A086" w14:textId="4A0EE1E8" w:rsidR="006076AB" w:rsidRDefault="00672FC0" w:rsidP="00EB5378">
      <w:pPr>
        <w:tabs>
          <w:tab w:val="left" w:pos="3150"/>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decision to raise financial capital using bonds as compared to other methods can be caused by several factors. </w:t>
      </w:r>
      <w:r w:rsidR="00293835">
        <w:rPr>
          <w:rFonts w:ascii="Times New Roman" w:hAnsi="Times New Roman" w:cs="Times New Roman"/>
          <w:sz w:val="24"/>
          <w:szCs w:val="24"/>
        </w:rPr>
        <w:t xml:space="preserve">Even though companies could just borrow from banks, bond issues are a more convenient method of raising capital. Companies can pay investors at a lower interest rate than what is offered by the banks. Since companies are profit making entities, spending less on interest is an important consideration. </w:t>
      </w:r>
      <w:r w:rsidR="0017122A">
        <w:rPr>
          <w:rFonts w:ascii="Times New Roman" w:hAnsi="Times New Roman" w:cs="Times New Roman"/>
          <w:sz w:val="24"/>
          <w:szCs w:val="24"/>
        </w:rPr>
        <w:t xml:space="preserve">Companies are able to borrow more money at lower interest rates which enables them to invest in their growth and development. Bank loans often have restrictions that bonds do not have. </w:t>
      </w:r>
      <w:r w:rsidR="00202642">
        <w:rPr>
          <w:rFonts w:ascii="Times New Roman" w:hAnsi="Times New Roman" w:cs="Times New Roman"/>
          <w:sz w:val="24"/>
          <w:szCs w:val="24"/>
        </w:rPr>
        <w:t xml:space="preserve">Companies that raise money from bonds are able to operate how they see fit as compared to those who raise money using bank loans. </w:t>
      </w:r>
    </w:p>
    <w:p w14:paraId="657D0EB5" w14:textId="1F26F9B0" w:rsidR="00202642" w:rsidRDefault="00202642" w:rsidP="00EB5378">
      <w:pPr>
        <w:tabs>
          <w:tab w:val="left" w:pos="3150"/>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Bonds also have several advantages over </w:t>
      </w:r>
      <w:r w:rsidR="00EB669A">
        <w:rPr>
          <w:rFonts w:ascii="Times New Roman" w:hAnsi="Times New Roman" w:cs="Times New Roman"/>
          <w:sz w:val="24"/>
          <w:szCs w:val="24"/>
        </w:rPr>
        <w:t xml:space="preserve">issuing shares/stocks. Stocks are very attractive because they do not need to be repaid. </w:t>
      </w:r>
      <w:r w:rsidR="00BD251F">
        <w:rPr>
          <w:rFonts w:ascii="Times New Roman" w:hAnsi="Times New Roman" w:cs="Times New Roman"/>
          <w:sz w:val="24"/>
          <w:szCs w:val="24"/>
        </w:rPr>
        <w:t>However, issuing new shares may leave the company with bonds as the best way to raise capital. Shareholders are owners and affect the way a company operates. Bonds on the other hand do not affect the way the company operates. Issuing shares also affects the distribution of income in the company while bonds are basically loans that need to be repaid after the maturity dat</w:t>
      </w:r>
      <w:r w:rsidR="00503265">
        <w:rPr>
          <w:rFonts w:ascii="Times New Roman" w:hAnsi="Times New Roman" w:cs="Times New Roman"/>
          <w:sz w:val="24"/>
          <w:szCs w:val="24"/>
        </w:rPr>
        <w:t>e and do not affect earnings per share. Stock issuance also dilutes the value of investments since it increases the number of investors who can claim ownership and reduces the value of an individual’</w:t>
      </w:r>
      <w:r w:rsidR="0029068B">
        <w:rPr>
          <w:rFonts w:ascii="Times New Roman" w:hAnsi="Times New Roman" w:cs="Times New Roman"/>
          <w:sz w:val="24"/>
          <w:szCs w:val="24"/>
        </w:rPr>
        <w:t xml:space="preserve">s shares. Record keeping with bonds is easy compared to stock issuance or getting bank loans. All bondholders get the same terms and condition. </w:t>
      </w:r>
    </w:p>
    <w:p w14:paraId="6479BEA1" w14:textId="55EC1630" w:rsidR="00B56531" w:rsidRDefault="00B56531" w:rsidP="00EB5378">
      <w:pPr>
        <w:tabs>
          <w:tab w:val="left" w:pos="3150"/>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There are various types of bonds. This makes bonds even more attractive to companies as they benefit from this flexibility. Bond interest rate is usually determined by duration and credit quality. Credit quality is basically risk of defaulting. Organizations that require short-term funding can use bonds that mature after a short duration while companies that need long term funding can issue bonds that mature after even 30 years. Companies can also issue perpetual bonds which do not have a maturity date and accrue interest forever. </w:t>
      </w:r>
    </w:p>
    <w:p w14:paraId="0BB1A6C6" w14:textId="2B1590E4" w:rsidR="005A4D0F" w:rsidRDefault="005A4D0F" w:rsidP="00EB5378">
      <w:pPr>
        <w:tabs>
          <w:tab w:val="left" w:pos="3150"/>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Companies </w:t>
      </w:r>
      <w:r w:rsidR="006E3202">
        <w:rPr>
          <w:rFonts w:ascii="Times New Roman" w:hAnsi="Times New Roman" w:cs="Times New Roman"/>
          <w:sz w:val="24"/>
          <w:szCs w:val="24"/>
        </w:rPr>
        <w:t xml:space="preserve">also have the option to issue bonds backed by assets. This gives investors the right to claim the company’s assets in case it defaults. These bonds are referred to as collateralized debt obligations. Companies may also issue bonds not backed up by any assets. These bonds are part of unsecured debt and usually have a higher interest rate because of the risk accompanying them. Some companies may also opt for convertible bonds. </w:t>
      </w:r>
      <w:r w:rsidR="00763B98">
        <w:rPr>
          <w:rFonts w:ascii="Times New Roman" w:hAnsi="Times New Roman" w:cs="Times New Roman"/>
          <w:sz w:val="24"/>
          <w:szCs w:val="24"/>
        </w:rPr>
        <w:t xml:space="preserve">Convertible bonds are bonds that can be converted to stock. Such bonds set investors to benefit from rising price of shares and give the company a loan they don’t have to repay. Lastly, companies may opt for callable bonds. They work like other bonds but can be repaid before the specified maturity date. Callable bonds enable companies to benefit from drops in interest rates. When interest rates drop, companies can redeem their bonds and reissue them at a lower interest rate. </w:t>
      </w:r>
    </w:p>
    <w:p w14:paraId="7E836898" w14:textId="1081664A" w:rsidR="00FE32E0" w:rsidRDefault="00FE32E0" w:rsidP="00EB5378">
      <w:pPr>
        <w:tabs>
          <w:tab w:val="left" w:pos="3150"/>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AT&amp;T is an example of a company that has issued bonds may times over its lifespan. </w:t>
      </w:r>
      <w:r w:rsidR="00AE294E">
        <w:rPr>
          <w:rFonts w:ascii="Times New Roman" w:hAnsi="Times New Roman" w:cs="Times New Roman"/>
          <w:sz w:val="24"/>
          <w:szCs w:val="24"/>
        </w:rPr>
        <w:t xml:space="preserve">AT&amp;T is one of the country’s biggest telecommunication service providers. The company has diversified its operations over the years and currently; provides data communications, pay-TV (DIRECTV), is a wireless and wire line carrier and lastly, owns the media magnate Time Warner. </w:t>
      </w:r>
      <w:r w:rsidR="00124485">
        <w:rPr>
          <w:rFonts w:ascii="Times New Roman" w:hAnsi="Times New Roman" w:cs="Times New Roman"/>
          <w:sz w:val="24"/>
          <w:szCs w:val="24"/>
        </w:rPr>
        <w:t>Just last year, AT&amp;T raised $12.5 billion in bonds to refinance an outstanding debt. The bond sale involved the sale of 5 tranches; 2 $3billion tranches, 2 $2.5 mil</w:t>
      </w:r>
      <w:r w:rsidR="00E61CEA">
        <w:rPr>
          <w:rFonts w:ascii="Times New Roman" w:hAnsi="Times New Roman" w:cs="Times New Roman"/>
          <w:sz w:val="24"/>
          <w:szCs w:val="24"/>
        </w:rPr>
        <w:t xml:space="preserve">lion tranches and $1.5 billion which mature between 2027 and 2060. </w:t>
      </w:r>
      <w:r w:rsidR="00B93508">
        <w:rPr>
          <w:rFonts w:ascii="Times New Roman" w:hAnsi="Times New Roman" w:cs="Times New Roman"/>
          <w:sz w:val="24"/>
          <w:szCs w:val="24"/>
        </w:rPr>
        <w:t xml:space="preserve">The coupon rate for the bonds ranges between 2.3% and 3.85%. </w:t>
      </w:r>
      <w:r w:rsidR="00E61CEA">
        <w:rPr>
          <w:rFonts w:ascii="Times New Roman" w:hAnsi="Times New Roman" w:cs="Times New Roman"/>
          <w:sz w:val="24"/>
          <w:szCs w:val="24"/>
        </w:rPr>
        <w:t>The proceeds from the bond issuance were used to repay outstanding debts and pay accrued interest</w:t>
      </w:r>
      <w:r w:rsidR="00B93508">
        <w:rPr>
          <w:rFonts w:ascii="Times New Roman" w:hAnsi="Times New Roman" w:cs="Times New Roman"/>
          <w:sz w:val="24"/>
          <w:szCs w:val="24"/>
        </w:rPr>
        <w:t xml:space="preserve"> and related fees and premiums. Before that, the company raised $3.28 billion for general corporate purposes including debt repayments. The company has several outstanding loans which are close to maturity. At the end of 2019, debt stood at $150 billion after the telco giant acquired Time Warner for $85 billion.  </w:t>
      </w:r>
    </w:p>
    <w:p w14:paraId="32AC5DD9" w14:textId="63C7D978" w:rsidR="00575C29" w:rsidRDefault="00575C29" w:rsidP="00EB5378">
      <w:pPr>
        <w:tabs>
          <w:tab w:val="left" w:pos="3150"/>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the company’s annual report for 2019, </w:t>
      </w:r>
      <w:r w:rsidR="001E68E1">
        <w:rPr>
          <w:rFonts w:ascii="Times New Roman" w:hAnsi="Times New Roman" w:cs="Times New Roman"/>
          <w:sz w:val="24"/>
          <w:szCs w:val="24"/>
        </w:rPr>
        <w:t xml:space="preserve">the company claims that its bonds are rated at least AA- or Aa3 by a nationally recognized statistical rating organization. The bonds are denominated in USD and </w:t>
      </w:r>
      <w:r w:rsidR="009352E4">
        <w:rPr>
          <w:rFonts w:ascii="Times New Roman" w:hAnsi="Times New Roman" w:cs="Times New Roman"/>
          <w:sz w:val="24"/>
          <w:szCs w:val="24"/>
        </w:rPr>
        <w:t xml:space="preserve">are not </w:t>
      </w:r>
      <w:r w:rsidR="001E68E1">
        <w:rPr>
          <w:rFonts w:ascii="Times New Roman" w:hAnsi="Times New Roman" w:cs="Times New Roman"/>
          <w:sz w:val="24"/>
          <w:szCs w:val="24"/>
        </w:rPr>
        <w:t>conver</w:t>
      </w:r>
      <w:r w:rsidR="009352E4">
        <w:rPr>
          <w:rFonts w:ascii="Times New Roman" w:hAnsi="Times New Roman" w:cs="Times New Roman"/>
          <w:sz w:val="24"/>
          <w:szCs w:val="24"/>
        </w:rPr>
        <w:t>tible, index-linked or callable</w:t>
      </w:r>
      <w:r w:rsidR="0098064B">
        <w:rPr>
          <w:rFonts w:ascii="Times New Roman" w:hAnsi="Times New Roman" w:cs="Times New Roman"/>
          <w:sz w:val="24"/>
          <w:szCs w:val="24"/>
        </w:rPr>
        <w:t xml:space="preserve"> (AT&amp;T Inc., 2019)</w:t>
      </w:r>
      <w:r w:rsidR="001E68E1">
        <w:rPr>
          <w:rFonts w:ascii="Times New Roman" w:hAnsi="Times New Roman" w:cs="Times New Roman"/>
          <w:sz w:val="24"/>
          <w:szCs w:val="24"/>
        </w:rPr>
        <w:t xml:space="preserve">. </w:t>
      </w:r>
      <w:r w:rsidR="009352E4">
        <w:rPr>
          <w:rFonts w:ascii="Times New Roman" w:hAnsi="Times New Roman" w:cs="Times New Roman"/>
          <w:sz w:val="24"/>
          <w:szCs w:val="24"/>
        </w:rPr>
        <w:t xml:space="preserve">Returns on bonds are one of the determinants of pension discount rate. The company also includes these bonds in its plan assets. The company carries out its fixed income securities valuation by evaluating broker and dealer quotes, observable prices for </w:t>
      </w:r>
      <w:r w:rsidR="001D5CEE">
        <w:rPr>
          <w:rFonts w:ascii="Times New Roman" w:hAnsi="Times New Roman" w:cs="Times New Roman"/>
          <w:sz w:val="24"/>
          <w:szCs w:val="24"/>
        </w:rPr>
        <w:t xml:space="preserve">comparable assets and </w:t>
      </w:r>
      <w:r w:rsidR="00150A36">
        <w:rPr>
          <w:rFonts w:ascii="Times New Roman" w:hAnsi="Times New Roman" w:cs="Times New Roman"/>
          <w:sz w:val="24"/>
          <w:szCs w:val="24"/>
        </w:rPr>
        <w:t xml:space="preserve">a pricing matrix for bonds that includes the bonds’ current credit rating; credit spreads to Treasury, issue specific add ones, sector add-ons and other options. Interest is determined by an independent fiduciary using an income approach. </w:t>
      </w:r>
    </w:p>
    <w:p w14:paraId="5A387432" w14:textId="77777777" w:rsidR="00AA1228" w:rsidRDefault="00F1436C" w:rsidP="00EB5378">
      <w:pPr>
        <w:tabs>
          <w:tab w:val="left" w:pos="3150"/>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According to a report by Edward Jones (2021), AT&amp;T bonds are appropriate for income. The publisher claims that the company can meet its current and future debt obligations for the foreseeable future. Despite AT&amp;T having a huge outstanding debt as a result of the acquisition of Time Warner and DIRECTV</w:t>
      </w:r>
      <w:r w:rsidR="00A87B91">
        <w:rPr>
          <w:rFonts w:ascii="Times New Roman" w:hAnsi="Times New Roman" w:cs="Times New Roman"/>
          <w:sz w:val="24"/>
          <w:szCs w:val="24"/>
        </w:rPr>
        <w:t xml:space="preserve">, the company’s financial position is relatively stable and improving. AT&amp;T’s outstanding debt peaked at $190 million in 2018 after buying Time Warner and consequently, its credit rating went down. Since then, the company has reduced the debt to around $150 million and made considerable progress in regards to its financial position. In the last quarter of 2020, </w:t>
      </w:r>
      <w:r w:rsidR="00CF7A6E">
        <w:rPr>
          <w:rFonts w:ascii="Times New Roman" w:hAnsi="Times New Roman" w:cs="Times New Roman"/>
          <w:sz w:val="24"/>
          <w:szCs w:val="24"/>
        </w:rPr>
        <w:t>the company’s results showed stronger cash flows and financial strength as subscriber count continues to increase in HBO Max, fiber and wire</w:t>
      </w:r>
      <w:r w:rsidR="00F37E3E">
        <w:rPr>
          <w:rFonts w:ascii="Times New Roman" w:hAnsi="Times New Roman" w:cs="Times New Roman"/>
          <w:sz w:val="24"/>
          <w:szCs w:val="24"/>
        </w:rPr>
        <w:t>less subscriptions. Consolidated revenue dr</w:t>
      </w:r>
      <w:r w:rsidR="00AA1228">
        <w:rPr>
          <w:rFonts w:ascii="Times New Roman" w:hAnsi="Times New Roman" w:cs="Times New Roman"/>
          <w:sz w:val="24"/>
          <w:szCs w:val="24"/>
        </w:rPr>
        <w:t>opped from $46.8 b</w:t>
      </w:r>
      <w:r w:rsidR="00F37E3E">
        <w:rPr>
          <w:rFonts w:ascii="Times New Roman" w:hAnsi="Times New Roman" w:cs="Times New Roman"/>
          <w:sz w:val="24"/>
          <w:szCs w:val="24"/>
        </w:rPr>
        <w:t xml:space="preserve">illion in the </w:t>
      </w:r>
      <w:r w:rsidR="00EC18DD">
        <w:rPr>
          <w:rFonts w:ascii="Times New Roman" w:hAnsi="Times New Roman" w:cs="Times New Roman"/>
          <w:sz w:val="24"/>
          <w:szCs w:val="24"/>
        </w:rPr>
        <w:t xml:space="preserve">last quarter of </w:t>
      </w:r>
      <w:r w:rsidR="00F37E3E">
        <w:rPr>
          <w:rFonts w:ascii="Times New Roman" w:hAnsi="Times New Roman" w:cs="Times New Roman"/>
          <w:sz w:val="24"/>
          <w:szCs w:val="24"/>
        </w:rPr>
        <w:t xml:space="preserve">2019 </w:t>
      </w:r>
      <w:r w:rsidR="00AA1228">
        <w:rPr>
          <w:rFonts w:ascii="Times New Roman" w:hAnsi="Times New Roman" w:cs="Times New Roman"/>
          <w:sz w:val="24"/>
          <w:szCs w:val="24"/>
        </w:rPr>
        <w:t xml:space="preserve">to $45.7 billion USD but this was expected because of the impact of the COVID-19 pandemic on businesses. The company also plans to reduce its outstanding debt even further by selling non-core assets and using its cash flows. </w:t>
      </w:r>
    </w:p>
    <w:p w14:paraId="27329666" w14:textId="6438B538" w:rsidR="00F1436C" w:rsidRDefault="00AA1228" w:rsidP="00EB5378">
      <w:pPr>
        <w:tabs>
          <w:tab w:val="left" w:pos="3150"/>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Despite the entertainment industry being very competitive, AT&amp;T seems to have relatively stable cash flows. Investors who want to buy the company’s bonds are assured of relatively low risk of defaulting. </w:t>
      </w:r>
      <w:r w:rsidR="002F76E0">
        <w:rPr>
          <w:rFonts w:ascii="Times New Roman" w:hAnsi="Times New Roman" w:cs="Times New Roman"/>
          <w:sz w:val="24"/>
          <w:szCs w:val="24"/>
        </w:rPr>
        <w:t xml:space="preserve">Stable cash flows also assure investors that there would be minimal impact on the cash generated by the company in case of an economic downturn. AT&amp;T offers crucial services including internet and wireless communication and these are services retained by customers even when the economy is shaky. This also reduces risk for investors. </w:t>
      </w:r>
      <w:r w:rsidR="00CC60D9">
        <w:rPr>
          <w:rFonts w:ascii="Times New Roman" w:hAnsi="Times New Roman" w:cs="Times New Roman"/>
          <w:sz w:val="24"/>
          <w:szCs w:val="24"/>
        </w:rPr>
        <w:t xml:space="preserve">Lastly, AT&amp;T has recently gained an activist investor. Elliott Management has a 1% stake in the company. Activist investors are investors who put pressure on management to make changes in the company. </w:t>
      </w:r>
      <w:r w:rsidR="00854FDB">
        <w:rPr>
          <w:rFonts w:ascii="Times New Roman" w:hAnsi="Times New Roman" w:cs="Times New Roman"/>
          <w:sz w:val="24"/>
          <w:szCs w:val="24"/>
        </w:rPr>
        <w:t>Such investors may pose a risk to bondholders but Elliott Management has a plan that is overall neutral to bondholders. Elliott Management advocates for share repurchases but is also aware of the importance of improving</w:t>
      </w:r>
      <w:r w:rsidR="00063F8F">
        <w:rPr>
          <w:rFonts w:ascii="Times New Roman" w:hAnsi="Times New Roman" w:cs="Times New Roman"/>
          <w:sz w:val="24"/>
          <w:szCs w:val="24"/>
        </w:rPr>
        <w:t xml:space="preserve"> AT&amp;Ts financial position. The investor is also an advocate for the company repaying its debts </w:t>
      </w:r>
      <w:r w:rsidR="0095331B">
        <w:rPr>
          <w:rFonts w:ascii="Times New Roman" w:hAnsi="Times New Roman" w:cs="Times New Roman"/>
          <w:sz w:val="24"/>
          <w:szCs w:val="24"/>
        </w:rPr>
        <w:t xml:space="preserve">and selling non-core assets. Overall, Elliott’s plan is neutral to credit quality and won’t affect bondholders of AT&amp;T. </w:t>
      </w:r>
      <w:r w:rsidR="009975B3">
        <w:rPr>
          <w:rFonts w:ascii="Times New Roman" w:hAnsi="Times New Roman" w:cs="Times New Roman"/>
          <w:sz w:val="24"/>
          <w:szCs w:val="24"/>
        </w:rPr>
        <w:t xml:space="preserve">The investor is also against large acquisitions for the next couple of years. Acquisitions mostly have a negative effect on credit quality because </w:t>
      </w:r>
      <w:r w:rsidR="00B97B05">
        <w:rPr>
          <w:rFonts w:ascii="Times New Roman" w:hAnsi="Times New Roman" w:cs="Times New Roman"/>
          <w:sz w:val="24"/>
          <w:szCs w:val="24"/>
        </w:rPr>
        <w:t xml:space="preserve">they increase outstanding debt. </w:t>
      </w:r>
      <w:r w:rsidR="000925E4">
        <w:rPr>
          <w:rFonts w:ascii="Times New Roman" w:hAnsi="Times New Roman" w:cs="Times New Roman"/>
          <w:sz w:val="24"/>
          <w:szCs w:val="24"/>
        </w:rPr>
        <w:t xml:space="preserve">However, the investor’s plan to prioritize share repurchases over debt reduction may have negative effects on bondholders. </w:t>
      </w:r>
    </w:p>
    <w:p w14:paraId="59F98F17" w14:textId="205FDBE4" w:rsidR="007A4A44" w:rsidRDefault="007A4A44" w:rsidP="00EB5378">
      <w:pPr>
        <w:tabs>
          <w:tab w:val="left" w:pos="3150"/>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After the May bond issuance, AT&amp;T has managed to flatten the yield curve and move credit risk in its favour</w:t>
      </w:r>
      <w:r w:rsidR="00D93FE8">
        <w:rPr>
          <w:rFonts w:ascii="Times New Roman" w:hAnsi="Times New Roman" w:cs="Times New Roman"/>
          <w:sz w:val="24"/>
          <w:szCs w:val="24"/>
        </w:rPr>
        <w:t xml:space="preserve"> (Cha</w:t>
      </w:r>
      <w:r w:rsidR="00262E0B">
        <w:rPr>
          <w:rFonts w:ascii="Times New Roman" w:hAnsi="Times New Roman" w:cs="Times New Roman"/>
          <w:sz w:val="24"/>
          <w:szCs w:val="24"/>
        </w:rPr>
        <w:t>p</w:t>
      </w:r>
      <w:r w:rsidR="00D93FE8">
        <w:rPr>
          <w:rFonts w:ascii="Times New Roman" w:hAnsi="Times New Roman" w:cs="Times New Roman"/>
          <w:sz w:val="24"/>
          <w:szCs w:val="24"/>
        </w:rPr>
        <w:t xml:space="preserve">patta, 2020). </w:t>
      </w:r>
      <w:r w:rsidR="00C0563C">
        <w:rPr>
          <w:rFonts w:ascii="Times New Roman" w:hAnsi="Times New Roman" w:cs="Times New Roman"/>
          <w:sz w:val="24"/>
          <w:szCs w:val="24"/>
        </w:rPr>
        <w:t xml:space="preserve">Yield curves help assess how bond investors feel about risk. </w:t>
      </w:r>
      <w:r w:rsidR="00880E1C">
        <w:rPr>
          <w:rFonts w:ascii="Times New Roman" w:hAnsi="Times New Roman" w:cs="Times New Roman"/>
          <w:sz w:val="24"/>
          <w:szCs w:val="24"/>
        </w:rPr>
        <w:t xml:space="preserve">They are very impactful on returns on investments. AT&amp;T yield curve has flattened since its last major bond issuance. This has enabled the company to extend its debt maturities. </w:t>
      </w:r>
      <w:r w:rsidR="008C6DE5">
        <w:rPr>
          <w:rFonts w:ascii="Times New Roman" w:hAnsi="Times New Roman" w:cs="Times New Roman"/>
          <w:sz w:val="24"/>
          <w:szCs w:val="24"/>
        </w:rPr>
        <w:t xml:space="preserve">The company has also been able to manage its debt towers and continues to use bonds to pay off high interest loans in exchange for low interest financing with longer repayment periods. </w:t>
      </w:r>
    </w:p>
    <w:p w14:paraId="1126001F" w14:textId="3B4F814A" w:rsidR="00880E1C" w:rsidRPr="00EB5378" w:rsidRDefault="00880E1C" w:rsidP="00EB5378">
      <w:pPr>
        <w:pStyle w:val="Heading2"/>
        <w:spacing w:before="0" w:line="480" w:lineRule="auto"/>
        <w:contextualSpacing/>
        <w:rPr>
          <w:rFonts w:ascii="Times New Roman" w:hAnsi="Times New Roman" w:cs="Times New Roman"/>
          <w:color w:val="000000" w:themeColor="text1"/>
          <w:sz w:val="28"/>
          <w:szCs w:val="28"/>
        </w:rPr>
      </w:pPr>
      <w:bookmarkStart w:id="2" w:name="_Toc64644306"/>
      <w:r w:rsidRPr="00EB5378">
        <w:rPr>
          <w:rFonts w:ascii="Times New Roman" w:hAnsi="Times New Roman" w:cs="Times New Roman"/>
          <w:color w:val="000000" w:themeColor="text1"/>
          <w:sz w:val="28"/>
          <w:szCs w:val="28"/>
        </w:rPr>
        <w:t>Conclusion</w:t>
      </w:r>
      <w:bookmarkEnd w:id="2"/>
    </w:p>
    <w:p w14:paraId="44EC5D97" w14:textId="7B22A0DD" w:rsidR="00992726" w:rsidRDefault="00880E1C" w:rsidP="00EB5378">
      <w:pPr>
        <w:tabs>
          <w:tab w:val="left" w:pos="3150"/>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In conclusion, fixed income securities, particularly bonds are very useful for companies. Companies that use bonds as a way to raise financial capital are ab</w:t>
      </w:r>
      <w:r w:rsidR="0098004D">
        <w:rPr>
          <w:rFonts w:ascii="Times New Roman" w:hAnsi="Times New Roman" w:cs="Times New Roman"/>
          <w:sz w:val="24"/>
          <w:szCs w:val="24"/>
        </w:rPr>
        <w:t xml:space="preserve">le to get low interest rates from financiers who do not really affect the company’s operations. Bond issuance does not affect the ownership of the country. Most investors focus on stocks while they should really look into bonds. AT&amp;T has been able to manage its debt towers and reduce credit risk because of its bond issuance. </w:t>
      </w:r>
      <w:r w:rsidR="0075155A">
        <w:rPr>
          <w:rFonts w:ascii="Times New Roman" w:hAnsi="Times New Roman" w:cs="Times New Roman"/>
          <w:sz w:val="24"/>
          <w:szCs w:val="24"/>
        </w:rPr>
        <w:t xml:space="preserve">However, companies should also assess the perfect timing for bond issuance. The best time is when yield curves are flattening since companies will be in a position to get financing at lower interest rates. </w:t>
      </w:r>
      <w:r w:rsidR="0098004D">
        <w:rPr>
          <w:rFonts w:ascii="Times New Roman" w:hAnsi="Times New Roman" w:cs="Times New Roman"/>
          <w:sz w:val="24"/>
          <w:szCs w:val="24"/>
        </w:rPr>
        <w:t xml:space="preserve">More companies should look into bond issuance as a financing strategy. </w:t>
      </w:r>
    </w:p>
    <w:p w14:paraId="3D97F882" w14:textId="77777777" w:rsidR="00EB5378" w:rsidRDefault="00EB5378">
      <w:pPr>
        <w:rPr>
          <w:rFonts w:ascii="Times New Roman" w:hAnsi="Times New Roman" w:cs="Times New Roman"/>
          <w:sz w:val="24"/>
          <w:szCs w:val="24"/>
        </w:rPr>
      </w:pPr>
      <w:r>
        <w:rPr>
          <w:rFonts w:ascii="Times New Roman" w:hAnsi="Times New Roman" w:cs="Times New Roman"/>
          <w:sz w:val="24"/>
          <w:szCs w:val="24"/>
        </w:rPr>
        <w:br w:type="page"/>
      </w:r>
    </w:p>
    <w:p w14:paraId="6CEC8650" w14:textId="36AD9E20" w:rsidR="00880E1C" w:rsidRDefault="00992726" w:rsidP="00EB5378">
      <w:pPr>
        <w:tabs>
          <w:tab w:val="left" w:pos="3150"/>
        </w:tabs>
        <w:spacing w:after="0" w:line="480" w:lineRule="auto"/>
        <w:contextualSpacing/>
        <w:jc w:val="center"/>
        <w:rPr>
          <w:rFonts w:ascii="Times New Roman" w:hAnsi="Times New Roman" w:cs="Times New Roman"/>
          <w:sz w:val="24"/>
          <w:szCs w:val="24"/>
        </w:rPr>
      </w:pPr>
      <w:bookmarkStart w:id="3" w:name="_GoBack"/>
      <w:bookmarkEnd w:id="3"/>
      <w:r>
        <w:rPr>
          <w:rFonts w:ascii="Times New Roman" w:hAnsi="Times New Roman" w:cs="Times New Roman"/>
          <w:sz w:val="24"/>
          <w:szCs w:val="24"/>
        </w:rPr>
        <w:t>References</w:t>
      </w:r>
    </w:p>
    <w:p w14:paraId="057A9562" w14:textId="592F75D3" w:rsidR="00FC27EA" w:rsidRPr="00FC27EA" w:rsidRDefault="00FC27EA" w:rsidP="00EB5378">
      <w:pPr>
        <w:tabs>
          <w:tab w:val="left" w:pos="3150"/>
        </w:tabs>
        <w:spacing w:after="0" w:line="480" w:lineRule="auto"/>
        <w:contextualSpacing/>
        <w:rPr>
          <w:rFonts w:ascii="Times New Roman" w:hAnsi="Times New Roman" w:cs="Times New Roman"/>
          <w:sz w:val="24"/>
          <w:szCs w:val="24"/>
        </w:rPr>
      </w:pPr>
      <w:r w:rsidRPr="00FC27EA">
        <w:rPr>
          <w:rFonts w:ascii="Times New Roman" w:eastAsia="Times New Roman" w:hAnsi="Times New Roman" w:cs="Times New Roman"/>
          <w:color w:val="000000"/>
          <w:sz w:val="24"/>
          <w:szCs w:val="24"/>
          <w:shd w:val="clear" w:color="auto" w:fill="FFFFFF"/>
        </w:rPr>
        <w:t>AT&amp;T Inc. (2019). </w:t>
      </w:r>
      <w:r w:rsidRPr="00FC27EA">
        <w:rPr>
          <w:rFonts w:ascii="Times New Roman" w:eastAsia="Times New Roman" w:hAnsi="Times New Roman" w:cs="Times New Roman"/>
          <w:i/>
          <w:iCs/>
          <w:color w:val="000000"/>
          <w:sz w:val="24"/>
          <w:szCs w:val="24"/>
          <w:shd w:val="clear" w:color="auto" w:fill="FFFFFF"/>
        </w:rPr>
        <w:t>2019 Annual Report</w:t>
      </w:r>
      <w:r w:rsidRPr="00FC27EA">
        <w:rPr>
          <w:rFonts w:ascii="Times New Roman" w:eastAsia="Times New Roman" w:hAnsi="Times New Roman" w:cs="Times New Roman"/>
          <w:color w:val="000000"/>
          <w:sz w:val="24"/>
          <w:szCs w:val="24"/>
          <w:shd w:val="clear" w:color="auto" w:fill="FFFFFF"/>
        </w:rPr>
        <w:t>. AT&amp;T Inc.</w:t>
      </w:r>
    </w:p>
    <w:p w14:paraId="5F9E78AC" w14:textId="493CAD73" w:rsidR="004E296B" w:rsidRPr="004E296B" w:rsidRDefault="001A45AE" w:rsidP="00EB5378">
      <w:pPr>
        <w:tabs>
          <w:tab w:val="left" w:pos="3150"/>
        </w:tabs>
        <w:spacing w:after="0" w:line="480" w:lineRule="auto"/>
        <w:contextualSpacing/>
        <w:rPr>
          <w:rFonts w:ascii="Times New Roman" w:eastAsia="Times New Roman" w:hAnsi="Times New Roman" w:cs="Times New Roman"/>
          <w:color w:val="000000" w:themeColor="text1"/>
          <w:sz w:val="24"/>
          <w:szCs w:val="24"/>
          <w:shd w:val="clear" w:color="auto" w:fill="E8F2FC"/>
        </w:rPr>
      </w:pPr>
      <w:r w:rsidRPr="0068517B">
        <w:rPr>
          <w:rFonts w:ascii="Times New Roman" w:eastAsia="Times New Roman" w:hAnsi="Times New Roman" w:cs="Times New Roman"/>
          <w:color w:val="000000" w:themeColor="text1"/>
          <w:sz w:val="24"/>
          <w:szCs w:val="24"/>
          <w:shd w:val="clear" w:color="auto" w:fill="E8F2FC"/>
        </w:rPr>
        <w:t>Chappatta, B. (2020, July 27). </w:t>
      </w:r>
      <w:r w:rsidRPr="0068517B">
        <w:rPr>
          <w:rFonts w:ascii="Times New Roman" w:eastAsia="Times New Roman" w:hAnsi="Times New Roman" w:cs="Times New Roman"/>
          <w:i/>
          <w:iCs/>
          <w:color w:val="000000" w:themeColor="text1"/>
          <w:sz w:val="24"/>
          <w:szCs w:val="24"/>
          <w:shd w:val="clear" w:color="auto" w:fill="E8F2FC"/>
        </w:rPr>
        <w:t>AT&amp;T’s ‘Debt Towers’ Flatten With the Yield Curve</w:t>
      </w:r>
      <w:r w:rsidRPr="0068517B">
        <w:rPr>
          <w:rFonts w:ascii="Times New Roman" w:eastAsia="Times New Roman" w:hAnsi="Times New Roman" w:cs="Times New Roman"/>
          <w:color w:val="000000" w:themeColor="text1"/>
          <w:sz w:val="24"/>
          <w:szCs w:val="24"/>
          <w:shd w:val="clear" w:color="auto" w:fill="E8F2FC"/>
        </w:rPr>
        <w:t xml:space="preserve">. Bloomberg. </w:t>
      </w:r>
      <w:hyperlink r:id="rId8" w:history="1">
        <w:r w:rsidR="004E296B" w:rsidRPr="000A4F87">
          <w:rPr>
            <w:rStyle w:val="Hyperlink"/>
            <w:rFonts w:ascii="Times New Roman" w:eastAsia="Times New Roman" w:hAnsi="Times New Roman" w:cs="Times New Roman"/>
            <w:sz w:val="24"/>
            <w:szCs w:val="24"/>
            <w:shd w:val="clear" w:color="auto" w:fill="E8F2FC"/>
          </w:rPr>
          <w:t>https://www.bloomberg.com/amp/opinion/articles/2020-07-27/at-t-s-debt-towers-flatten-with-treasury-yield-curve</w:t>
        </w:r>
      </w:hyperlink>
    </w:p>
    <w:p w14:paraId="2A37FDCB" w14:textId="478CABAA" w:rsidR="00A82ED4" w:rsidRPr="00A82ED4" w:rsidRDefault="00A82ED4" w:rsidP="00EB5378">
      <w:pPr>
        <w:tabs>
          <w:tab w:val="left" w:pos="3150"/>
        </w:tabs>
        <w:spacing w:after="0" w:line="480" w:lineRule="auto"/>
        <w:contextualSpacing/>
        <w:rPr>
          <w:rFonts w:ascii="Times New Roman" w:hAnsi="Times New Roman" w:cs="Times New Roman"/>
          <w:sz w:val="24"/>
          <w:szCs w:val="24"/>
        </w:rPr>
      </w:pPr>
      <w:r w:rsidRPr="00A82ED4">
        <w:rPr>
          <w:rFonts w:ascii="Times New Roman" w:eastAsia="Times New Roman" w:hAnsi="Times New Roman" w:cs="Times New Roman"/>
          <w:color w:val="000000"/>
          <w:sz w:val="24"/>
          <w:szCs w:val="24"/>
          <w:shd w:val="clear" w:color="auto" w:fill="FFFFFF"/>
        </w:rPr>
        <w:t>Edward Jones. (2021). </w:t>
      </w:r>
      <w:r w:rsidRPr="00A82ED4">
        <w:rPr>
          <w:rFonts w:ascii="Times New Roman" w:eastAsia="Times New Roman" w:hAnsi="Times New Roman" w:cs="Times New Roman"/>
          <w:i/>
          <w:iCs/>
          <w:color w:val="000000"/>
          <w:sz w:val="24"/>
          <w:szCs w:val="24"/>
          <w:shd w:val="clear" w:color="auto" w:fill="FFFFFF"/>
        </w:rPr>
        <w:t>AT&amp;T Inc Corporate Bond Research</w:t>
      </w:r>
      <w:r w:rsidRPr="00A82ED4">
        <w:rPr>
          <w:rFonts w:ascii="Times New Roman" w:eastAsia="Times New Roman" w:hAnsi="Times New Roman" w:cs="Times New Roman"/>
          <w:color w:val="000000"/>
          <w:sz w:val="24"/>
          <w:szCs w:val="24"/>
          <w:shd w:val="clear" w:color="auto" w:fill="FFFFFF"/>
        </w:rPr>
        <w:t>.</w:t>
      </w:r>
    </w:p>
    <w:p w14:paraId="593178F1" w14:textId="77777777" w:rsidR="007A4A44" w:rsidRPr="002D0FE3" w:rsidRDefault="007A4A44" w:rsidP="00EB5378">
      <w:pPr>
        <w:tabs>
          <w:tab w:val="left" w:pos="3150"/>
        </w:tabs>
        <w:spacing w:after="0" w:line="480" w:lineRule="auto"/>
        <w:ind w:firstLine="720"/>
        <w:contextualSpacing/>
        <w:rPr>
          <w:rFonts w:ascii="Times New Roman" w:hAnsi="Times New Roman" w:cs="Times New Roman"/>
          <w:sz w:val="24"/>
          <w:szCs w:val="24"/>
        </w:rPr>
      </w:pPr>
    </w:p>
    <w:sectPr w:rsidR="007A4A44" w:rsidRPr="002D0FE3" w:rsidSect="00150B0C">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86A36" w14:textId="77777777" w:rsidR="005B5E4D" w:rsidRDefault="005B5E4D" w:rsidP="001B3647">
      <w:pPr>
        <w:spacing w:after="0" w:line="240" w:lineRule="auto"/>
      </w:pPr>
      <w:r>
        <w:separator/>
      </w:r>
    </w:p>
  </w:endnote>
  <w:endnote w:type="continuationSeparator" w:id="0">
    <w:p w14:paraId="3E362C9D" w14:textId="77777777" w:rsidR="005B5E4D" w:rsidRDefault="005B5E4D"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4F19F" w14:textId="77777777" w:rsidR="005B5E4D" w:rsidRDefault="005B5E4D" w:rsidP="001B3647">
      <w:pPr>
        <w:spacing w:after="0" w:line="240" w:lineRule="auto"/>
      </w:pPr>
      <w:r>
        <w:separator/>
      </w:r>
    </w:p>
  </w:footnote>
  <w:footnote w:type="continuationSeparator" w:id="0">
    <w:p w14:paraId="307668AC" w14:textId="77777777" w:rsidR="005B5E4D" w:rsidRDefault="005B5E4D"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77472CCA" w:rsidR="001B3647" w:rsidRPr="001B3647" w:rsidRDefault="00EB5378">
    <w:pPr>
      <w:pStyle w:val="Header"/>
      <w:jc w:val="right"/>
      <w:rPr>
        <w:rFonts w:ascii="Times New Roman" w:hAnsi="Times New Roman" w:cs="Times New Roman"/>
        <w:sz w:val="24"/>
        <w:szCs w:val="24"/>
      </w:rPr>
    </w:pPr>
    <w:r>
      <w:rPr>
        <w:rFonts w:ascii="Times New Roman" w:hAnsi="Times New Roman" w:cs="Times New Roman"/>
        <w:sz w:val="24"/>
        <w:szCs w:val="24"/>
      </w:rPr>
      <w:t>FIXED INCOME SECURITIES</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Pr>
            <w:rFonts w:ascii="Times New Roman" w:hAnsi="Times New Roman" w:cs="Times New Roman"/>
            <w:noProof/>
            <w:sz w:val="24"/>
            <w:szCs w:val="24"/>
          </w:rPr>
          <w:t>10</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7A5A7152"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2131D8">
      <w:rPr>
        <w:rFonts w:ascii="Times New Roman" w:hAnsi="Times New Roman" w:cs="Times New Roman"/>
        <w:sz w:val="24"/>
        <w:szCs w:val="24"/>
      </w:rPr>
      <w:t xml:space="preserve"> </w:t>
    </w:r>
    <w:r w:rsidR="00EB5378">
      <w:rPr>
        <w:rFonts w:ascii="Times New Roman" w:hAnsi="Times New Roman" w:cs="Times New Roman"/>
        <w:sz w:val="24"/>
        <w:szCs w:val="24"/>
      </w:rPr>
      <w:t>FIXED INCOME SECURITIES</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5B5E4D">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35F6"/>
    <w:rsid w:val="00003D4A"/>
    <w:rsid w:val="0000665B"/>
    <w:rsid w:val="00007A13"/>
    <w:rsid w:val="00007C4D"/>
    <w:rsid w:val="000123DF"/>
    <w:rsid w:val="000126B5"/>
    <w:rsid w:val="000143AF"/>
    <w:rsid w:val="00016BFE"/>
    <w:rsid w:val="0002124B"/>
    <w:rsid w:val="00021ADD"/>
    <w:rsid w:val="00026757"/>
    <w:rsid w:val="00026BB4"/>
    <w:rsid w:val="000305A6"/>
    <w:rsid w:val="000306F4"/>
    <w:rsid w:val="000356D3"/>
    <w:rsid w:val="00037E69"/>
    <w:rsid w:val="0004160A"/>
    <w:rsid w:val="00041C1E"/>
    <w:rsid w:val="0004213E"/>
    <w:rsid w:val="000422C2"/>
    <w:rsid w:val="00045F55"/>
    <w:rsid w:val="00046069"/>
    <w:rsid w:val="00046978"/>
    <w:rsid w:val="0005073A"/>
    <w:rsid w:val="00054FF6"/>
    <w:rsid w:val="000555B3"/>
    <w:rsid w:val="00055F9B"/>
    <w:rsid w:val="00060138"/>
    <w:rsid w:val="00061458"/>
    <w:rsid w:val="00062540"/>
    <w:rsid w:val="00063F8F"/>
    <w:rsid w:val="000663FE"/>
    <w:rsid w:val="00071582"/>
    <w:rsid w:val="00073B7F"/>
    <w:rsid w:val="0007485B"/>
    <w:rsid w:val="00076586"/>
    <w:rsid w:val="00083925"/>
    <w:rsid w:val="00084353"/>
    <w:rsid w:val="000849CE"/>
    <w:rsid w:val="00084B1F"/>
    <w:rsid w:val="00084C7B"/>
    <w:rsid w:val="00084F76"/>
    <w:rsid w:val="00085236"/>
    <w:rsid w:val="000873F4"/>
    <w:rsid w:val="00090BDA"/>
    <w:rsid w:val="00091A1A"/>
    <w:rsid w:val="000925E4"/>
    <w:rsid w:val="00092C4A"/>
    <w:rsid w:val="00096B84"/>
    <w:rsid w:val="000A0351"/>
    <w:rsid w:val="000A0E2D"/>
    <w:rsid w:val="000A2343"/>
    <w:rsid w:val="000A338D"/>
    <w:rsid w:val="000A557A"/>
    <w:rsid w:val="000A60BE"/>
    <w:rsid w:val="000B0C07"/>
    <w:rsid w:val="000B3409"/>
    <w:rsid w:val="000B3481"/>
    <w:rsid w:val="000B3F8D"/>
    <w:rsid w:val="000B59FA"/>
    <w:rsid w:val="000C006E"/>
    <w:rsid w:val="000C19C2"/>
    <w:rsid w:val="000C345D"/>
    <w:rsid w:val="000C4090"/>
    <w:rsid w:val="000C5869"/>
    <w:rsid w:val="000C671C"/>
    <w:rsid w:val="000C75CF"/>
    <w:rsid w:val="000C7B72"/>
    <w:rsid w:val="000D06CE"/>
    <w:rsid w:val="000D0C95"/>
    <w:rsid w:val="000D2247"/>
    <w:rsid w:val="000D580D"/>
    <w:rsid w:val="000E465C"/>
    <w:rsid w:val="000F06AC"/>
    <w:rsid w:val="000F07C1"/>
    <w:rsid w:val="00100E83"/>
    <w:rsid w:val="00103D7E"/>
    <w:rsid w:val="0010552C"/>
    <w:rsid w:val="0010710B"/>
    <w:rsid w:val="001073ED"/>
    <w:rsid w:val="001131D0"/>
    <w:rsid w:val="00113261"/>
    <w:rsid w:val="00113F89"/>
    <w:rsid w:val="001140D0"/>
    <w:rsid w:val="00114A22"/>
    <w:rsid w:val="001165C8"/>
    <w:rsid w:val="001175AA"/>
    <w:rsid w:val="001210FD"/>
    <w:rsid w:val="0012166F"/>
    <w:rsid w:val="0012174D"/>
    <w:rsid w:val="00123B4D"/>
    <w:rsid w:val="00124485"/>
    <w:rsid w:val="00127D42"/>
    <w:rsid w:val="00130024"/>
    <w:rsid w:val="00134E79"/>
    <w:rsid w:val="0013793F"/>
    <w:rsid w:val="00137F9A"/>
    <w:rsid w:val="0014258C"/>
    <w:rsid w:val="00145B42"/>
    <w:rsid w:val="00147EAD"/>
    <w:rsid w:val="00150A36"/>
    <w:rsid w:val="00150B0C"/>
    <w:rsid w:val="0015657F"/>
    <w:rsid w:val="00163386"/>
    <w:rsid w:val="00164675"/>
    <w:rsid w:val="00170E13"/>
    <w:rsid w:val="0017106B"/>
    <w:rsid w:val="0017122A"/>
    <w:rsid w:val="00172629"/>
    <w:rsid w:val="001759FD"/>
    <w:rsid w:val="0018400F"/>
    <w:rsid w:val="001842F1"/>
    <w:rsid w:val="0018624E"/>
    <w:rsid w:val="0018681A"/>
    <w:rsid w:val="00186B5D"/>
    <w:rsid w:val="001901D5"/>
    <w:rsid w:val="00190442"/>
    <w:rsid w:val="001934DB"/>
    <w:rsid w:val="00194F10"/>
    <w:rsid w:val="001A3C68"/>
    <w:rsid w:val="001A45AE"/>
    <w:rsid w:val="001A5E31"/>
    <w:rsid w:val="001B3647"/>
    <w:rsid w:val="001B4610"/>
    <w:rsid w:val="001B5158"/>
    <w:rsid w:val="001C1B81"/>
    <w:rsid w:val="001C67E1"/>
    <w:rsid w:val="001D4B18"/>
    <w:rsid w:val="001D56AB"/>
    <w:rsid w:val="001D5CEE"/>
    <w:rsid w:val="001D7422"/>
    <w:rsid w:val="001E68E1"/>
    <w:rsid w:val="001E72EE"/>
    <w:rsid w:val="001E7D9D"/>
    <w:rsid w:val="001F13CF"/>
    <w:rsid w:val="001F4C06"/>
    <w:rsid w:val="001F5FF3"/>
    <w:rsid w:val="002007CC"/>
    <w:rsid w:val="00200DE9"/>
    <w:rsid w:val="0020152B"/>
    <w:rsid w:val="00202642"/>
    <w:rsid w:val="00202B65"/>
    <w:rsid w:val="00206603"/>
    <w:rsid w:val="00210216"/>
    <w:rsid w:val="00210FEF"/>
    <w:rsid w:val="00211146"/>
    <w:rsid w:val="002111F4"/>
    <w:rsid w:val="00211596"/>
    <w:rsid w:val="00212500"/>
    <w:rsid w:val="002129C3"/>
    <w:rsid w:val="002131D8"/>
    <w:rsid w:val="0021343D"/>
    <w:rsid w:val="00217677"/>
    <w:rsid w:val="002176D9"/>
    <w:rsid w:val="002203FA"/>
    <w:rsid w:val="00221F20"/>
    <w:rsid w:val="0022314B"/>
    <w:rsid w:val="0024321B"/>
    <w:rsid w:val="00243F0D"/>
    <w:rsid w:val="00244EB9"/>
    <w:rsid w:val="00246656"/>
    <w:rsid w:val="00250CFA"/>
    <w:rsid w:val="0025169B"/>
    <w:rsid w:val="00252212"/>
    <w:rsid w:val="002524F7"/>
    <w:rsid w:val="002530D7"/>
    <w:rsid w:val="00253AC9"/>
    <w:rsid w:val="00260F71"/>
    <w:rsid w:val="00262E0B"/>
    <w:rsid w:val="00264B88"/>
    <w:rsid w:val="00267EFE"/>
    <w:rsid w:val="00270C38"/>
    <w:rsid w:val="00273E93"/>
    <w:rsid w:val="00276056"/>
    <w:rsid w:val="002765F4"/>
    <w:rsid w:val="00277195"/>
    <w:rsid w:val="00282744"/>
    <w:rsid w:val="00282AA9"/>
    <w:rsid w:val="0028318A"/>
    <w:rsid w:val="00285A08"/>
    <w:rsid w:val="00287344"/>
    <w:rsid w:val="0029068B"/>
    <w:rsid w:val="00292412"/>
    <w:rsid w:val="00293835"/>
    <w:rsid w:val="00294422"/>
    <w:rsid w:val="00294BCA"/>
    <w:rsid w:val="0029639A"/>
    <w:rsid w:val="0029728F"/>
    <w:rsid w:val="00297E4D"/>
    <w:rsid w:val="002A0C26"/>
    <w:rsid w:val="002A1FEE"/>
    <w:rsid w:val="002A3466"/>
    <w:rsid w:val="002A5EED"/>
    <w:rsid w:val="002A6DB8"/>
    <w:rsid w:val="002B1DB1"/>
    <w:rsid w:val="002B346A"/>
    <w:rsid w:val="002B3E35"/>
    <w:rsid w:val="002B55E7"/>
    <w:rsid w:val="002C2242"/>
    <w:rsid w:val="002C2EFF"/>
    <w:rsid w:val="002C3AE3"/>
    <w:rsid w:val="002C6A9A"/>
    <w:rsid w:val="002C726A"/>
    <w:rsid w:val="002D0FE3"/>
    <w:rsid w:val="002D151B"/>
    <w:rsid w:val="002D1D0D"/>
    <w:rsid w:val="002D3E59"/>
    <w:rsid w:val="002D70ED"/>
    <w:rsid w:val="002E2387"/>
    <w:rsid w:val="002E3EA1"/>
    <w:rsid w:val="002E432C"/>
    <w:rsid w:val="002E7AD1"/>
    <w:rsid w:val="002F2295"/>
    <w:rsid w:val="002F417E"/>
    <w:rsid w:val="002F76E0"/>
    <w:rsid w:val="00300D1A"/>
    <w:rsid w:val="0030242D"/>
    <w:rsid w:val="003036F0"/>
    <w:rsid w:val="003050F7"/>
    <w:rsid w:val="0030706D"/>
    <w:rsid w:val="003074CB"/>
    <w:rsid w:val="00307C0C"/>
    <w:rsid w:val="00310AF9"/>
    <w:rsid w:val="00312E68"/>
    <w:rsid w:val="00314855"/>
    <w:rsid w:val="00315BCE"/>
    <w:rsid w:val="00320983"/>
    <w:rsid w:val="003231D6"/>
    <w:rsid w:val="003277BA"/>
    <w:rsid w:val="00330CC8"/>
    <w:rsid w:val="0033135E"/>
    <w:rsid w:val="00331D37"/>
    <w:rsid w:val="00334CDA"/>
    <w:rsid w:val="00335EF1"/>
    <w:rsid w:val="0033600B"/>
    <w:rsid w:val="003365D2"/>
    <w:rsid w:val="00336D6E"/>
    <w:rsid w:val="00341F39"/>
    <w:rsid w:val="00343C1E"/>
    <w:rsid w:val="0034519E"/>
    <w:rsid w:val="00347613"/>
    <w:rsid w:val="00350F7D"/>
    <w:rsid w:val="00352EF0"/>
    <w:rsid w:val="0035615E"/>
    <w:rsid w:val="003562AF"/>
    <w:rsid w:val="00361323"/>
    <w:rsid w:val="00361CED"/>
    <w:rsid w:val="00362371"/>
    <w:rsid w:val="003674A2"/>
    <w:rsid w:val="00371AC9"/>
    <w:rsid w:val="00371BD0"/>
    <w:rsid w:val="00372232"/>
    <w:rsid w:val="00373C8D"/>
    <w:rsid w:val="0037759B"/>
    <w:rsid w:val="00380A88"/>
    <w:rsid w:val="00380B2E"/>
    <w:rsid w:val="00384B08"/>
    <w:rsid w:val="0038538F"/>
    <w:rsid w:val="00385F3C"/>
    <w:rsid w:val="00386E36"/>
    <w:rsid w:val="00391EF9"/>
    <w:rsid w:val="003921DC"/>
    <w:rsid w:val="00395395"/>
    <w:rsid w:val="003A0339"/>
    <w:rsid w:val="003A1089"/>
    <w:rsid w:val="003A3AD1"/>
    <w:rsid w:val="003A762B"/>
    <w:rsid w:val="003A7CFF"/>
    <w:rsid w:val="003B0A48"/>
    <w:rsid w:val="003B1C35"/>
    <w:rsid w:val="003B223D"/>
    <w:rsid w:val="003B23CE"/>
    <w:rsid w:val="003B2915"/>
    <w:rsid w:val="003B36E6"/>
    <w:rsid w:val="003B46F9"/>
    <w:rsid w:val="003B568C"/>
    <w:rsid w:val="003B6091"/>
    <w:rsid w:val="003B6133"/>
    <w:rsid w:val="003B6696"/>
    <w:rsid w:val="003C0E3E"/>
    <w:rsid w:val="003C22C0"/>
    <w:rsid w:val="003C4175"/>
    <w:rsid w:val="003C4465"/>
    <w:rsid w:val="003C4818"/>
    <w:rsid w:val="003C4BCA"/>
    <w:rsid w:val="003C7FE5"/>
    <w:rsid w:val="003D0D5A"/>
    <w:rsid w:val="003D26EF"/>
    <w:rsid w:val="003D282B"/>
    <w:rsid w:val="003D5A11"/>
    <w:rsid w:val="003D7579"/>
    <w:rsid w:val="003E0278"/>
    <w:rsid w:val="003E139D"/>
    <w:rsid w:val="003E19DF"/>
    <w:rsid w:val="003E208F"/>
    <w:rsid w:val="003E519D"/>
    <w:rsid w:val="003F018F"/>
    <w:rsid w:val="003F2882"/>
    <w:rsid w:val="003F64E2"/>
    <w:rsid w:val="003F6743"/>
    <w:rsid w:val="003F7978"/>
    <w:rsid w:val="0040116A"/>
    <w:rsid w:val="004023BA"/>
    <w:rsid w:val="004053D1"/>
    <w:rsid w:val="0040615C"/>
    <w:rsid w:val="00413509"/>
    <w:rsid w:val="00413A1F"/>
    <w:rsid w:val="00415C6F"/>
    <w:rsid w:val="00416846"/>
    <w:rsid w:val="004179C0"/>
    <w:rsid w:val="00420FD0"/>
    <w:rsid w:val="0042316F"/>
    <w:rsid w:val="00423672"/>
    <w:rsid w:val="00425072"/>
    <w:rsid w:val="00426A38"/>
    <w:rsid w:val="0042725B"/>
    <w:rsid w:val="004279B2"/>
    <w:rsid w:val="00430301"/>
    <w:rsid w:val="004469F5"/>
    <w:rsid w:val="00447852"/>
    <w:rsid w:val="00447C70"/>
    <w:rsid w:val="00447EDE"/>
    <w:rsid w:val="0045038B"/>
    <w:rsid w:val="004534E8"/>
    <w:rsid w:val="00453E6F"/>
    <w:rsid w:val="004549F3"/>
    <w:rsid w:val="00457E13"/>
    <w:rsid w:val="00460F3E"/>
    <w:rsid w:val="0046337B"/>
    <w:rsid w:val="00467120"/>
    <w:rsid w:val="00467D4C"/>
    <w:rsid w:val="00470499"/>
    <w:rsid w:val="00472DAF"/>
    <w:rsid w:val="00475847"/>
    <w:rsid w:val="00476026"/>
    <w:rsid w:val="00480A88"/>
    <w:rsid w:val="004812CF"/>
    <w:rsid w:val="00482715"/>
    <w:rsid w:val="00484A81"/>
    <w:rsid w:val="004857C3"/>
    <w:rsid w:val="00486140"/>
    <w:rsid w:val="00487DF7"/>
    <w:rsid w:val="004901B3"/>
    <w:rsid w:val="004913D5"/>
    <w:rsid w:val="0049153E"/>
    <w:rsid w:val="00497036"/>
    <w:rsid w:val="004A0E31"/>
    <w:rsid w:val="004A71A4"/>
    <w:rsid w:val="004B158B"/>
    <w:rsid w:val="004B163D"/>
    <w:rsid w:val="004B1B36"/>
    <w:rsid w:val="004B1BC6"/>
    <w:rsid w:val="004B2953"/>
    <w:rsid w:val="004B7FE1"/>
    <w:rsid w:val="004C11B8"/>
    <w:rsid w:val="004C1529"/>
    <w:rsid w:val="004C27A7"/>
    <w:rsid w:val="004C5515"/>
    <w:rsid w:val="004C6F72"/>
    <w:rsid w:val="004D0DF9"/>
    <w:rsid w:val="004D0F3F"/>
    <w:rsid w:val="004D299D"/>
    <w:rsid w:val="004D2E15"/>
    <w:rsid w:val="004D3750"/>
    <w:rsid w:val="004E0B08"/>
    <w:rsid w:val="004E168E"/>
    <w:rsid w:val="004E296B"/>
    <w:rsid w:val="004E3661"/>
    <w:rsid w:val="004E5FF5"/>
    <w:rsid w:val="004F236D"/>
    <w:rsid w:val="005017BC"/>
    <w:rsid w:val="0050260B"/>
    <w:rsid w:val="00503265"/>
    <w:rsid w:val="00503782"/>
    <w:rsid w:val="005049E5"/>
    <w:rsid w:val="00505F72"/>
    <w:rsid w:val="005112E6"/>
    <w:rsid w:val="005117EC"/>
    <w:rsid w:val="00511ECB"/>
    <w:rsid w:val="00513BAD"/>
    <w:rsid w:val="00514E03"/>
    <w:rsid w:val="00515A43"/>
    <w:rsid w:val="00525B2F"/>
    <w:rsid w:val="00526A9B"/>
    <w:rsid w:val="0052723A"/>
    <w:rsid w:val="005279BD"/>
    <w:rsid w:val="00527F82"/>
    <w:rsid w:val="00531145"/>
    <w:rsid w:val="00531602"/>
    <w:rsid w:val="005320CB"/>
    <w:rsid w:val="00533AF7"/>
    <w:rsid w:val="00533BA7"/>
    <w:rsid w:val="00535880"/>
    <w:rsid w:val="005435FA"/>
    <w:rsid w:val="005443D6"/>
    <w:rsid w:val="005460A8"/>
    <w:rsid w:val="00547EB2"/>
    <w:rsid w:val="0055017A"/>
    <w:rsid w:val="00550D66"/>
    <w:rsid w:val="00554B9F"/>
    <w:rsid w:val="0055637A"/>
    <w:rsid w:val="005624B0"/>
    <w:rsid w:val="00562CC7"/>
    <w:rsid w:val="005630D7"/>
    <w:rsid w:val="00564069"/>
    <w:rsid w:val="00566381"/>
    <w:rsid w:val="00567D30"/>
    <w:rsid w:val="00570D08"/>
    <w:rsid w:val="00571005"/>
    <w:rsid w:val="0057154A"/>
    <w:rsid w:val="0057226D"/>
    <w:rsid w:val="00572318"/>
    <w:rsid w:val="00573B2C"/>
    <w:rsid w:val="00574178"/>
    <w:rsid w:val="005745CA"/>
    <w:rsid w:val="005749C3"/>
    <w:rsid w:val="00575C29"/>
    <w:rsid w:val="00576978"/>
    <w:rsid w:val="00577682"/>
    <w:rsid w:val="005779BC"/>
    <w:rsid w:val="00577ED1"/>
    <w:rsid w:val="00580317"/>
    <w:rsid w:val="005811A5"/>
    <w:rsid w:val="00581FE4"/>
    <w:rsid w:val="00583AFE"/>
    <w:rsid w:val="00584D4A"/>
    <w:rsid w:val="00587954"/>
    <w:rsid w:val="005913C0"/>
    <w:rsid w:val="005919F1"/>
    <w:rsid w:val="00594939"/>
    <w:rsid w:val="00597166"/>
    <w:rsid w:val="005971BF"/>
    <w:rsid w:val="005973B1"/>
    <w:rsid w:val="005A12A1"/>
    <w:rsid w:val="005A15DD"/>
    <w:rsid w:val="005A2D12"/>
    <w:rsid w:val="005A3FD2"/>
    <w:rsid w:val="005A4D0F"/>
    <w:rsid w:val="005B46C8"/>
    <w:rsid w:val="005B5E4D"/>
    <w:rsid w:val="005B60B4"/>
    <w:rsid w:val="005C00A8"/>
    <w:rsid w:val="005C0A25"/>
    <w:rsid w:val="005C1B29"/>
    <w:rsid w:val="005C1F15"/>
    <w:rsid w:val="005C4C0E"/>
    <w:rsid w:val="005C59FE"/>
    <w:rsid w:val="005C5F14"/>
    <w:rsid w:val="005C5FB0"/>
    <w:rsid w:val="005C78AB"/>
    <w:rsid w:val="005D396C"/>
    <w:rsid w:val="005E6192"/>
    <w:rsid w:val="005E6CE1"/>
    <w:rsid w:val="005F2FB4"/>
    <w:rsid w:val="005F48C6"/>
    <w:rsid w:val="005F5DAE"/>
    <w:rsid w:val="005F6764"/>
    <w:rsid w:val="005F6877"/>
    <w:rsid w:val="005F74B4"/>
    <w:rsid w:val="005F776D"/>
    <w:rsid w:val="00600FDB"/>
    <w:rsid w:val="006030A7"/>
    <w:rsid w:val="00604377"/>
    <w:rsid w:val="00605235"/>
    <w:rsid w:val="00605D06"/>
    <w:rsid w:val="006076AB"/>
    <w:rsid w:val="00607B6A"/>
    <w:rsid w:val="006107BE"/>
    <w:rsid w:val="0061217D"/>
    <w:rsid w:val="00613D02"/>
    <w:rsid w:val="00614BFF"/>
    <w:rsid w:val="00614CF1"/>
    <w:rsid w:val="00614E9F"/>
    <w:rsid w:val="00617AD9"/>
    <w:rsid w:val="006212C5"/>
    <w:rsid w:val="006226C0"/>
    <w:rsid w:val="0062466E"/>
    <w:rsid w:val="0062586A"/>
    <w:rsid w:val="00625CF0"/>
    <w:rsid w:val="00630327"/>
    <w:rsid w:val="00632CDF"/>
    <w:rsid w:val="00635E5B"/>
    <w:rsid w:val="0063760E"/>
    <w:rsid w:val="00637C0E"/>
    <w:rsid w:val="00641114"/>
    <w:rsid w:val="0064346F"/>
    <w:rsid w:val="006448C4"/>
    <w:rsid w:val="0064610F"/>
    <w:rsid w:val="00646C7B"/>
    <w:rsid w:val="00646CBC"/>
    <w:rsid w:val="00650037"/>
    <w:rsid w:val="0065501D"/>
    <w:rsid w:val="00656381"/>
    <w:rsid w:val="00656503"/>
    <w:rsid w:val="0066325D"/>
    <w:rsid w:val="00664B9F"/>
    <w:rsid w:val="00664E38"/>
    <w:rsid w:val="006671D8"/>
    <w:rsid w:val="00667611"/>
    <w:rsid w:val="0067138C"/>
    <w:rsid w:val="00672FC0"/>
    <w:rsid w:val="00673899"/>
    <w:rsid w:val="006836CE"/>
    <w:rsid w:val="00683C8F"/>
    <w:rsid w:val="00685029"/>
    <w:rsid w:val="0068517B"/>
    <w:rsid w:val="00685318"/>
    <w:rsid w:val="006869CA"/>
    <w:rsid w:val="00691754"/>
    <w:rsid w:val="00691C75"/>
    <w:rsid w:val="006922F5"/>
    <w:rsid w:val="006938B1"/>
    <w:rsid w:val="00694F06"/>
    <w:rsid w:val="0069729D"/>
    <w:rsid w:val="00697319"/>
    <w:rsid w:val="006A015C"/>
    <w:rsid w:val="006A3D12"/>
    <w:rsid w:val="006A6E8D"/>
    <w:rsid w:val="006B2683"/>
    <w:rsid w:val="006B6A9A"/>
    <w:rsid w:val="006C256C"/>
    <w:rsid w:val="006D0CAE"/>
    <w:rsid w:val="006E3202"/>
    <w:rsid w:val="006E33EF"/>
    <w:rsid w:val="006E4758"/>
    <w:rsid w:val="006E5598"/>
    <w:rsid w:val="006E72AC"/>
    <w:rsid w:val="006F2457"/>
    <w:rsid w:val="006F3373"/>
    <w:rsid w:val="006F33E5"/>
    <w:rsid w:val="006F4B26"/>
    <w:rsid w:val="006F6816"/>
    <w:rsid w:val="00703B76"/>
    <w:rsid w:val="00704F16"/>
    <w:rsid w:val="0070608E"/>
    <w:rsid w:val="00712447"/>
    <w:rsid w:val="007131C7"/>
    <w:rsid w:val="0071379C"/>
    <w:rsid w:val="00715155"/>
    <w:rsid w:val="00717703"/>
    <w:rsid w:val="00721DEA"/>
    <w:rsid w:val="007235C8"/>
    <w:rsid w:val="00725949"/>
    <w:rsid w:val="00725ADE"/>
    <w:rsid w:val="00725D0D"/>
    <w:rsid w:val="00727F8E"/>
    <w:rsid w:val="00731D65"/>
    <w:rsid w:val="007330A8"/>
    <w:rsid w:val="00736CC5"/>
    <w:rsid w:val="00736D3E"/>
    <w:rsid w:val="00737FA3"/>
    <w:rsid w:val="0074067F"/>
    <w:rsid w:val="0074544C"/>
    <w:rsid w:val="007459CF"/>
    <w:rsid w:val="00746060"/>
    <w:rsid w:val="0075155A"/>
    <w:rsid w:val="00751820"/>
    <w:rsid w:val="0075218A"/>
    <w:rsid w:val="0075323E"/>
    <w:rsid w:val="00761366"/>
    <w:rsid w:val="0076162C"/>
    <w:rsid w:val="00762BA5"/>
    <w:rsid w:val="00763B98"/>
    <w:rsid w:val="0076435F"/>
    <w:rsid w:val="007673E5"/>
    <w:rsid w:val="007717BA"/>
    <w:rsid w:val="00771D0D"/>
    <w:rsid w:val="00772D5C"/>
    <w:rsid w:val="00773CDC"/>
    <w:rsid w:val="007870B4"/>
    <w:rsid w:val="00793179"/>
    <w:rsid w:val="007A05A3"/>
    <w:rsid w:val="007A1E9C"/>
    <w:rsid w:val="007A4A44"/>
    <w:rsid w:val="007A6CE8"/>
    <w:rsid w:val="007A7F98"/>
    <w:rsid w:val="007B55AB"/>
    <w:rsid w:val="007B78F4"/>
    <w:rsid w:val="007C0CAD"/>
    <w:rsid w:val="007C4A17"/>
    <w:rsid w:val="007C4D25"/>
    <w:rsid w:val="007C5E1F"/>
    <w:rsid w:val="007D0951"/>
    <w:rsid w:val="007D0F37"/>
    <w:rsid w:val="007D10EE"/>
    <w:rsid w:val="007D31C4"/>
    <w:rsid w:val="007D4E37"/>
    <w:rsid w:val="007E060A"/>
    <w:rsid w:val="007E1F05"/>
    <w:rsid w:val="007E2D84"/>
    <w:rsid w:val="007E7EC1"/>
    <w:rsid w:val="007F04BC"/>
    <w:rsid w:val="007F062A"/>
    <w:rsid w:val="007F0785"/>
    <w:rsid w:val="007F0FCC"/>
    <w:rsid w:val="007F1138"/>
    <w:rsid w:val="007F340D"/>
    <w:rsid w:val="007F4650"/>
    <w:rsid w:val="007F499B"/>
    <w:rsid w:val="0080307B"/>
    <w:rsid w:val="0080390E"/>
    <w:rsid w:val="008049BC"/>
    <w:rsid w:val="0080562F"/>
    <w:rsid w:val="00811C28"/>
    <w:rsid w:val="00814147"/>
    <w:rsid w:val="00815BC4"/>
    <w:rsid w:val="00815E8C"/>
    <w:rsid w:val="0081770E"/>
    <w:rsid w:val="00820585"/>
    <w:rsid w:val="00821CF7"/>
    <w:rsid w:val="00825055"/>
    <w:rsid w:val="00832C19"/>
    <w:rsid w:val="00834E17"/>
    <w:rsid w:val="00834FCA"/>
    <w:rsid w:val="00835742"/>
    <w:rsid w:val="00836D31"/>
    <w:rsid w:val="008479F9"/>
    <w:rsid w:val="0085004D"/>
    <w:rsid w:val="00850D34"/>
    <w:rsid w:val="008528B0"/>
    <w:rsid w:val="00854FDB"/>
    <w:rsid w:val="008568B7"/>
    <w:rsid w:val="0086041D"/>
    <w:rsid w:val="0086055F"/>
    <w:rsid w:val="00862443"/>
    <w:rsid w:val="00863AF7"/>
    <w:rsid w:val="00865411"/>
    <w:rsid w:val="00865C35"/>
    <w:rsid w:val="0086646F"/>
    <w:rsid w:val="00867729"/>
    <w:rsid w:val="00867E2C"/>
    <w:rsid w:val="00867F54"/>
    <w:rsid w:val="00870405"/>
    <w:rsid w:val="0087074C"/>
    <w:rsid w:val="00871247"/>
    <w:rsid w:val="008724E8"/>
    <w:rsid w:val="008727BE"/>
    <w:rsid w:val="00872C4A"/>
    <w:rsid w:val="0087472B"/>
    <w:rsid w:val="00874797"/>
    <w:rsid w:val="00874B75"/>
    <w:rsid w:val="00880E1C"/>
    <w:rsid w:val="00881146"/>
    <w:rsid w:val="00881B72"/>
    <w:rsid w:val="008823AB"/>
    <w:rsid w:val="0088266A"/>
    <w:rsid w:val="00886C1F"/>
    <w:rsid w:val="008876A8"/>
    <w:rsid w:val="00887984"/>
    <w:rsid w:val="008937BB"/>
    <w:rsid w:val="00893B34"/>
    <w:rsid w:val="008A15C7"/>
    <w:rsid w:val="008A2C0C"/>
    <w:rsid w:val="008A365D"/>
    <w:rsid w:val="008A4A0B"/>
    <w:rsid w:val="008A529F"/>
    <w:rsid w:val="008A6FB8"/>
    <w:rsid w:val="008B1060"/>
    <w:rsid w:val="008B13A3"/>
    <w:rsid w:val="008B1CF4"/>
    <w:rsid w:val="008B2551"/>
    <w:rsid w:val="008B34D1"/>
    <w:rsid w:val="008B6A3A"/>
    <w:rsid w:val="008B71FD"/>
    <w:rsid w:val="008C0545"/>
    <w:rsid w:val="008C5BA7"/>
    <w:rsid w:val="008C5D6C"/>
    <w:rsid w:val="008C6DE5"/>
    <w:rsid w:val="008D0B2C"/>
    <w:rsid w:val="008D2C4B"/>
    <w:rsid w:val="008D6473"/>
    <w:rsid w:val="008E18AB"/>
    <w:rsid w:val="008E1F0F"/>
    <w:rsid w:val="008E5B23"/>
    <w:rsid w:val="008E7B58"/>
    <w:rsid w:val="008F10C8"/>
    <w:rsid w:val="008F10F2"/>
    <w:rsid w:val="008F15F7"/>
    <w:rsid w:val="008F17BC"/>
    <w:rsid w:val="008F17D8"/>
    <w:rsid w:val="008F1D3B"/>
    <w:rsid w:val="008F7853"/>
    <w:rsid w:val="00900E8D"/>
    <w:rsid w:val="00902066"/>
    <w:rsid w:val="00903EDB"/>
    <w:rsid w:val="00913639"/>
    <w:rsid w:val="00917848"/>
    <w:rsid w:val="009210B4"/>
    <w:rsid w:val="009274F4"/>
    <w:rsid w:val="00927F58"/>
    <w:rsid w:val="0093047F"/>
    <w:rsid w:val="00935189"/>
    <w:rsid w:val="009352E4"/>
    <w:rsid w:val="009357EB"/>
    <w:rsid w:val="00936907"/>
    <w:rsid w:val="0093755E"/>
    <w:rsid w:val="00942C70"/>
    <w:rsid w:val="009440A6"/>
    <w:rsid w:val="009523D4"/>
    <w:rsid w:val="0095331B"/>
    <w:rsid w:val="00956F79"/>
    <w:rsid w:val="009609CA"/>
    <w:rsid w:val="0096283A"/>
    <w:rsid w:val="00962FD2"/>
    <w:rsid w:val="00966A6B"/>
    <w:rsid w:val="0096754C"/>
    <w:rsid w:val="00970E00"/>
    <w:rsid w:val="00970ED1"/>
    <w:rsid w:val="00974351"/>
    <w:rsid w:val="00974A6C"/>
    <w:rsid w:val="00975C03"/>
    <w:rsid w:val="0097604C"/>
    <w:rsid w:val="0098004D"/>
    <w:rsid w:val="0098064B"/>
    <w:rsid w:val="00982CDC"/>
    <w:rsid w:val="00983782"/>
    <w:rsid w:val="00985D1E"/>
    <w:rsid w:val="0098666D"/>
    <w:rsid w:val="00992726"/>
    <w:rsid w:val="00992A62"/>
    <w:rsid w:val="00995960"/>
    <w:rsid w:val="009975B3"/>
    <w:rsid w:val="00997A6E"/>
    <w:rsid w:val="009A01EB"/>
    <w:rsid w:val="009A4586"/>
    <w:rsid w:val="009A7A36"/>
    <w:rsid w:val="009B4965"/>
    <w:rsid w:val="009C0D85"/>
    <w:rsid w:val="009C1401"/>
    <w:rsid w:val="009C600A"/>
    <w:rsid w:val="009C7217"/>
    <w:rsid w:val="009C7B6A"/>
    <w:rsid w:val="009D11B4"/>
    <w:rsid w:val="009D27F9"/>
    <w:rsid w:val="009D353D"/>
    <w:rsid w:val="009D58B3"/>
    <w:rsid w:val="009D65F8"/>
    <w:rsid w:val="009D756D"/>
    <w:rsid w:val="009D7C3F"/>
    <w:rsid w:val="009E2806"/>
    <w:rsid w:val="009E4BD4"/>
    <w:rsid w:val="009E63F4"/>
    <w:rsid w:val="009E645A"/>
    <w:rsid w:val="009E66EF"/>
    <w:rsid w:val="009E712D"/>
    <w:rsid w:val="009E79E8"/>
    <w:rsid w:val="009F46A0"/>
    <w:rsid w:val="009F5547"/>
    <w:rsid w:val="009F79A8"/>
    <w:rsid w:val="00A026F9"/>
    <w:rsid w:val="00A0496B"/>
    <w:rsid w:val="00A0597E"/>
    <w:rsid w:val="00A10A25"/>
    <w:rsid w:val="00A12D77"/>
    <w:rsid w:val="00A15B3C"/>
    <w:rsid w:val="00A15DCB"/>
    <w:rsid w:val="00A27258"/>
    <w:rsid w:val="00A31F7C"/>
    <w:rsid w:val="00A35B2B"/>
    <w:rsid w:val="00A36DE3"/>
    <w:rsid w:val="00A44DD7"/>
    <w:rsid w:val="00A45079"/>
    <w:rsid w:val="00A50BDD"/>
    <w:rsid w:val="00A517BA"/>
    <w:rsid w:val="00A51D3F"/>
    <w:rsid w:val="00A528D4"/>
    <w:rsid w:val="00A56586"/>
    <w:rsid w:val="00A600C0"/>
    <w:rsid w:val="00A604BD"/>
    <w:rsid w:val="00A60685"/>
    <w:rsid w:val="00A62B1A"/>
    <w:rsid w:val="00A62D31"/>
    <w:rsid w:val="00A6309E"/>
    <w:rsid w:val="00A65830"/>
    <w:rsid w:val="00A666CA"/>
    <w:rsid w:val="00A674B2"/>
    <w:rsid w:val="00A741F4"/>
    <w:rsid w:val="00A74349"/>
    <w:rsid w:val="00A76D8C"/>
    <w:rsid w:val="00A773F9"/>
    <w:rsid w:val="00A77A4E"/>
    <w:rsid w:val="00A8078D"/>
    <w:rsid w:val="00A8194A"/>
    <w:rsid w:val="00A82ED4"/>
    <w:rsid w:val="00A82FE1"/>
    <w:rsid w:val="00A83639"/>
    <w:rsid w:val="00A84ABB"/>
    <w:rsid w:val="00A87962"/>
    <w:rsid w:val="00A87B91"/>
    <w:rsid w:val="00A94775"/>
    <w:rsid w:val="00A96D87"/>
    <w:rsid w:val="00A97310"/>
    <w:rsid w:val="00A97E51"/>
    <w:rsid w:val="00AA01CD"/>
    <w:rsid w:val="00AA0276"/>
    <w:rsid w:val="00AA1228"/>
    <w:rsid w:val="00AA13A7"/>
    <w:rsid w:val="00AA279E"/>
    <w:rsid w:val="00AA31AD"/>
    <w:rsid w:val="00AA4AD1"/>
    <w:rsid w:val="00AA4B7A"/>
    <w:rsid w:val="00AA7C88"/>
    <w:rsid w:val="00AA7E57"/>
    <w:rsid w:val="00AB2870"/>
    <w:rsid w:val="00AB3AAA"/>
    <w:rsid w:val="00AB3F30"/>
    <w:rsid w:val="00AB66EA"/>
    <w:rsid w:val="00AB6B04"/>
    <w:rsid w:val="00AC0394"/>
    <w:rsid w:val="00AC22DF"/>
    <w:rsid w:val="00AC2305"/>
    <w:rsid w:val="00AD2080"/>
    <w:rsid w:val="00AD3C3E"/>
    <w:rsid w:val="00AD5F6D"/>
    <w:rsid w:val="00AD7661"/>
    <w:rsid w:val="00AE294E"/>
    <w:rsid w:val="00AE47F9"/>
    <w:rsid w:val="00AE56AA"/>
    <w:rsid w:val="00AF1B88"/>
    <w:rsid w:val="00AF2B56"/>
    <w:rsid w:val="00AF4746"/>
    <w:rsid w:val="00AF6DAE"/>
    <w:rsid w:val="00AF7307"/>
    <w:rsid w:val="00B013AB"/>
    <w:rsid w:val="00B01FD5"/>
    <w:rsid w:val="00B02A53"/>
    <w:rsid w:val="00B033EA"/>
    <w:rsid w:val="00B116E0"/>
    <w:rsid w:val="00B12029"/>
    <w:rsid w:val="00B1216C"/>
    <w:rsid w:val="00B12C7E"/>
    <w:rsid w:val="00B15BED"/>
    <w:rsid w:val="00B17F6C"/>
    <w:rsid w:val="00B254AB"/>
    <w:rsid w:val="00B26F68"/>
    <w:rsid w:val="00B315A7"/>
    <w:rsid w:val="00B32F05"/>
    <w:rsid w:val="00B34D0A"/>
    <w:rsid w:val="00B353F3"/>
    <w:rsid w:val="00B361ED"/>
    <w:rsid w:val="00B43A61"/>
    <w:rsid w:val="00B44188"/>
    <w:rsid w:val="00B45BA3"/>
    <w:rsid w:val="00B46E9E"/>
    <w:rsid w:val="00B4714C"/>
    <w:rsid w:val="00B505A7"/>
    <w:rsid w:val="00B50E96"/>
    <w:rsid w:val="00B50F66"/>
    <w:rsid w:val="00B52AF2"/>
    <w:rsid w:val="00B56531"/>
    <w:rsid w:val="00B56782"/>
    <w:rsid w:val="00B573DF"/>
    <w:rsid w:val="00B5795C"/>
    <w:rsid w:val="00B579C6"/>
    <w:rsid w:val="00B611C4"/>
    <w:rsid w:val="00B61873"/>
    <w:rsid w:val="00B629A4"/>
    <w:rsid w:val="00B63DF5"/>
    <w:rsid w:val="00B64ADB"/>
    <w:rsid w:val="00B65254"/>
    <w:rsid w:val="00B66639"/>
    <w:rsid w:val="00B666B7"/>
    <w:rsid w:val="00B66DA4"/>
    <w:rsid w:val="00B67FE3"/>
    <w:rsid w:val="00B73B9D"/>
    <w:rsid w:val="00B75F32"/>
    <w:rsid w:val="00B765A3"/>
    <w:rsid w:val="00B816FB"/>
    <w:rsid w:val="00B8473C"/>
    <w:rsid w:val="00B8540E"/>
    <w:rsid w:val="00B85C86"/>
    <w:rsid w:val="00B9180F"/>
    <w:rsid w:val="00B91969"/>
    <w:rsid w:val="00B92524"/>
    <w:rsid w:val="00B93508"/>
    <w:rsid w:val="00B97B05"/>
    <w:rsid w:val="00BA161F"/>
    <w:rsid w:val="00BA3361"/>
    <w:rsid w:val="00BA3EEF"/>
    <w:rsid w:val="00BA63FC"/>
    <w:rsid w:val="00BA7737"/>
    <w:rsid w:val="00BB147C"/>
    <w:rsid w:val="00BB18B7"/>
    <w:rsid w:val="00BB247E"/>
    <w:rsid w:val="00BB4362"/>
    <w:rsid w:val="00BB572D"/>
    <w:rsid w:val="00BB601C"/>
    <w:rsid w:val="00BB7706"/>
    <w:rsid w:val="00BC09B9"/>
    <w:rsid w:val="00BC19AA"/>
    <w:rsid w:val="00BC4CF6"/>
    <w:rsid w:val="00BC54FD"/>
    <w:rsid w:val="00BC5AE0"/>
    <w:rsid w:val="00BC5B4B"/>
    <w:rsid w:val="00BD251F"/>
    <w:rsid w:val="00BD3A99"/>
    <w:rsid w:val="00BD4A5A"/>
    <w:rsid w:val="00BD623D"/>
    <w:rsid w:val="00BD7955"/>
    <w:rsid w:val="00BE10DD"/>
    <w:rsid w:val="00BE1F8E"/>
    <w:rsid w:val="00BE26AA"/>
    <w:rsid w:val="00BE3EAE"/>
    <w:rsid w:val="00BF118B"/>
    <w:rsid w:val="00BF26AC"/>
    <w:rsid w:val="00BF4554"/>
    <w:rsid w:val="00BF52F0"/>
    <w:rsid w:val="00BF7882"/>
    <w:rsid w:val="00C03306"/>
    <w:rsid w:val="00C03D20"/>
    <w:rsid w:val="00C0563C"/>
    <w:rsid w:val="00C0672F"/>
    <w:rsid w:val="00C16D55"/>
    <w:rsid w:val="00C21442"/>
    <w:rsid w:val="00C21C0A"/>
    <w:rsid w:val="00C22922"/>
    <w:rsid w:val="00C22A40"/>
    <w:rsid w:val="00C23BDD"/>
    <w:rsid w:val="00C2403D"/>
    <w:rsid w:val="00C24F41"/>
    <w:rsid w:val="00C27B72"/>
    <w:rsid w:val="00C27E0E"/>
    <w:rsid w:val="00C31376"/>
    <w:rsid w:val="00C33DA9"/>
    <w:rsid w:val="00C35C39"/>
    <w:rsid w:val="00C369BB"/>
    <w:rsid w:val="00C41F64"/>
    <w:rsid w:val="00C432E7"/>
    <w:rsid w:val="00C447EF"/>
    <w:rsid w:val="00C44A82"/>
    <w:rsid w:val="00C459B4"/>
    <w:rsid w:val="00C461E8"/>
    <w:rsid w:val="00C462B0"/>
    <w:rsid w:val="00C50691"/>
    <w:rsid w:val="00C510CA"/>
    <w:rsid w:val="00C53AD3"/>
    <w:rsid w:val="00C54127"/>
    <w:rsid w:val="00C54206"/>
    <w:rsid w:val="00C543D9"/>
    <w:rsid w:val="00C55970"/>
    <w:rsid w:val="00C55F2F"/>
    <w:rsid w:val="00C57966"/>
    <w:rsid w:val="00C60477"/>
    <w:rsid w:val="00C60A28"/>
    <w:rsid w:val="00C610A2"/>
    <w:rsid w:val="00C621FA"/>
    <w:rsid w:val="00C62C19"/>
    <w:rsid w:val="00C62EFA"/>
    <w:rsid w:val="00C64A27"/>
    <w:rsid w:val="00C66097"/>
    <w:rsid w:val="00C669CC"/>
    <w:rsid w:val="00C72BC6"/>
    <w:rsid w:val="00C74DB1"/>
    <w:rsid w:val="00C76705"/>
    <w:rsid w:val="00C76C03"/>
    <w:rsid w:val="00C76DCE"/>
    <w:rsid w:val="00C76DD5"/>
    <w:rsid w:val="00C77CA6"/>
    <w:rsid w:val="00C811F6"/>
    <w:rsid w:val="00C87190"/>
    <w:rsid w:val="00C9160E"/>
    <w:rsid w:val="00C92768"/>
    <w:rsid w:val="00C93068"/>
    <w:rsid w:val="00C95772"/>
    <w:rsid w:val="00CA019D"/>
    <w:rsid w:val="00CA12F8"/>
    <w:rsid w:val="00CA1F16"/>
    <w:rsid w:val="00CA3B84"/>
    <w:rsid w:val="00CA4BD0"/>
    <w:rsid w:val="00CA5BFC"/>
    <w:rsid w:val="00CB0DFE"/>
    <w:rsid w:val="00CB2082"/>
    <w:rsid w:val="00CB31CB"/>
    <w:rsid w:val="00CB7091"/>
    <w:rsid w:val="00CC0518"/>
    <w:rsid w:val="00CC1790"/>
    <w:rsid w:val="00CC32EA"/>
    <w:rsid w:val="00CC60D9"/>
    <w:rsid w:val="00CC6C54"/>
    <w:rsid w:val="00CD0200"/>
    <w:rsid w:val="00CD29CA"/>
    <w:rsid w:val="00CD4015"/>
    <w:rsid w:val="00CD7874"/>
    <w:rsid w:val="00CE06BB"/>
    <w:rsid w:val="00CE08C3"/>
    <w:rsid w:val="00CE11D2"/>
    <w:rsid w:val="00CE40C2"/>
    <w:rsid w:val="00CE49CB"/>
    <w:rsid w:val="00CE4D85"/>
    <w:rsid w:val="00CF008B"/>
    <w:rsid w:val="00CF0EA0"/>
    <w:rsid w:val="00CF2AD7"/>
    <w:rsid w:val="00CF2E14"/>
    <w:rsid w:val="00CF7862"/>
    <w:rsid w:val="00CF7A6E"/>
    <w:rsid w:val="00CF7BC5"/>
    <w:rsid w:val="00D02848"/>
    <w:rsid w:val="00D049CF"/>
    <w:rsid w:val="00D052B4"/>
    <w:rsid w:val="00D1206B"/>
    <w:rsid w:val="00D12AED"/>
    <w:rsid w:val="00D1613F"/>
    <w:rsid w:val="00D211D1"/>
    <w:rsid w:val="00D2132B"/>
    <w:rsid w:val="00D21340"/>
    <w:rsid w:val="00D231E2"/>
    <w:rsid w:val="00D23847"/>
    <w:rsid w:val="00D2404B"/>
    <w:rsid w:val="00D25C52"/>
    <w:rsid w:val="00D26F2E"/>
    <w:rsid w:val="00D27B1D"/>
    <w:rsid w:val="00D30189"/>
    <w:rsid w:val="00D3152D"/>
    <w:rsid w:val="00D319CD"/>
    <w:rsid w:val="00D35CC5"/>
    <w:rsid w:val="00D37F6E"/>
    <w:rsid w:val="00D4025C"/>
    <w:rsid w:val="00D415AF"/>
    <w:rsid w:val="00D427E6"/>
    <w:rsid w:val="00D4377C"/>
    <w:rsid w:val="00D438A4"/>
    <w:rsid w:val="00D4471A"/>
    <w:rsid w:val="00D45DF9"/>
    <w:rsid w:val="00D45EC8"/>
    <w:rsid w:val="00D45FFE"/>
    <w:rsid w:val="00D4713A"/>
    <w:rsid w:val="00D47F3C"/>
    <w:rsid w:val="00D51359"/>
    <w:rsid w:val="00D51E42"/>
    <w:rsid w:val="00D55C73"/>
    <w:rsid w:val="00D56196"/>
    <w:rsid w:val="00D577A9"/>
    <w:rsid w:val="00D57E31"/>
    <w:rsid w:val="00D61BBD"/>
    <w:rsid w:val="00D64256"/>
    <w:rsid w:val="00D64C98"/>
    <w:rsid w:val="00D66793"/>
    <w:rsid w:val="00D6740A"/>
    <w:rsid w:val="00D67C6A"/>
    <w:rsid w:val="00D70FB3"/>
    <w:rsid w:val="00D715CB"/>
    <w:rsid w:val="00D73521"/>
    <w:rsid w:val="00D8129F"/>
    <w:rsid w:val="00D90361"/>
    <w:rsid w:val="00D909DD"/>
    <w:rsid w:val="00D92C46"/>
    <w:rsid w:val="00D93035"/>
    <w:rsid w:val="00D934AB"/>
    <w:rsid w:val="00D93FE8"/>
    <w:rsid w:val="00D97091"/>
    <w:rsid w:val="00DA29BF"/>
    <w:rsid w:val="00DA36AC"/>
    <w:rsid w:val="00DA5D7E"/>
    <w:rsid w:val="00DB0858"/>
    <w:rsid w:val="00DB0EFF"/>
    <w:rsid w:val="00DB1547"/>
    <w:rsid w:val="00DB27D9"/>
    <w:rsid w:val="00DB502E"/>
    <w:rsid w:val="00DB5A14"/>
    <w:rsid w:val="00DB7915"/>
    <w:rsid w:val="00DC400D"/>
    <w:rsid w:val="00DC5CF1"/>
    <w:rsid w:val="00DC6CFF"/>
    <w:rsid w:val="00DD16EC"/>
    <w:rsid w:val="00DD3169"/>
    <w:rsid w:val="00DD3B4A"/>
    <w:rsid w:val="00DD6028"/>
    <w:rsid w:val="00DD7743"/>
    <w:rsid w:val="00DE4532"/>
    <w:rsid w:val="00DF213B"/>
    <w:rsid w:val="00DF5B65"/>
    <w:rsid w:val="00E04D01"/>
    <w:rsid w:val="00E07363"/>
    <w:rsid w:val="00E11ACD"/>
    <w:rsid w:val="00E12DD4"/>
    <w:rsid w:val="00E17983"/>
    <w:rsid w:val="00E23782"/>
    <w:rsid w:val="00E2593F"/>
    <w:rsid w:val="00E26A9B"/>
    <w:rsid w:val="00E302E0"/>
    <w:rsid w:val="00E31AC2"/>
    <w:rsid w:val="00E33093"/>
    <w:rsid w:val="00E3369D"/>
    <w:rsid w:val="00E344A8"/>
    <w:rsid w:val="00E34B65"/>
    <w:rsid w:val="00E35F59"/>
    <w:rsid w:val="00E37336"/>
    <w:rsid w:val="00E402B9"/>
    <w:rsid w:val="00E44695"/>
    <w:rsid w:val="00E44EFE"/>
    <w:rsid w:val="00E531D6"/>
    <w:rsid w:val="00E551F5"/>
    <w:rsid w:val="00E55976"/>
    <w:rsid w:val="00E562EF"/>
    <w:rsid w:val="00E57704"/>
    <w:rsid w:val="00E61624"/>
    <w:rsid w:val="00E61CEA"/>
    <w:rsid w:val="00E642F2"/>
    <w:rsid w:val="00E67844"/>
    <w:rsid w:val="00E7077F"/>
    <w:rsid w:val="00E70FDD"/>
    <w:rsid w:val="00E71706"/>
    <w:rsid w:val="00E72070"/>
    <w:rsid w:val="00E8033B"/>
    <w:rsid w:val="00E80C24"/>
    <w:rsid w:val="00E83989"/>
    <w:rsid w:val="00E83C08"/>
    <w:rsid w:val="00E83E77"/>
    <w:rsid w:val="00E84FB9"/>
    <w:rsid w:val="00E90B8F"/>
    <w:rsid w:val="00EA054E"/>
    <w:rsid w:val="00EA2242"/>
    <w:rsid w:val="00EB3506"/>
    <w:rsid w:val="00EB4B83"/>
    <w:rsid w:val="00EB5378"/>
    <w:rsid w:val="00EB6019"/>
    <w:rsid w:val="00EB669A"/>
    <w:rsid w:val="00EC18DD"/>
    <w:rsid w:val="00EC2FAF"/>
    <w:rsid w:val="00EC53F7"/>
    <w:rsid w:val="00EC574E"/>
    <w:rsid w:val="00EE0F38"/>
    <w:rsid w:val="00EE23A8"/>
    <w:rsid w:val="00EE6808"/>
    <w:rsid w:val="00EF1589"/>
    <w:rsid w:val="00EF3E0C"/>
    <w:rsid w:val="00EF489D"/>
    <w:rsid w:val="00EF5CDE"/>
    <w:rsid w:val="00F010B0"/>
    <w:rsid w:val="00F01607"/>
    <w:rsid w:val="00F024B8"/>
    <w:rsid w:val="00F02906"/>
    <w:rsid w:val="00F043BF"/>
    <w:rsid w:val="00F050AD"/>
    <w:rsid w:val="00F074D0"/>
    <w:rsid w:val="00F10112"/>
    <w:rsid w:val="00F14181"/>
    <w:rsid w:val="00F141E9"/>
    <w:rsid w:val="00F1436C"/>
    <w:rsid w:val="00F149F9"/>
    <w:rsid w:val="00F162DF"/>
    <w:rsid w:val="00F169A5"/>
    <w:rsid w:val="00F251DC"/>
    <w:rsid w:val="00F27016"/>
    <w:rsid w:val="00F27491"/>
    <w:rsid w:val="00F31019"/>
    <w:rsid w:val="00F37E3E"/>
    <w:rsid w:val="00F40E3B"/>
    <w:rsid w:val="00F4114A"/>
    <w:rsid w:val="00F42778"/>
    <w:rsid w:val="00F45E9F"/>
    <w:rsid w:val="00F46424"/>
    <w:rsid w:val="00F476B7"/>
    <w:rsid w:val="00F5542D"/>
    <w:rsid w:val="00F55923"/>
    <w:rsid w:val="00F63E7B"/>
    <w:rsid w:val="00F656C1"/>
    <w:rsid w:val="00F72B20"/>
    <w:rsid w:val="00F73E80"/>
    <w:rsid w:val="00F7563F"/>
    <w:rsid w:val="00F7796D"/>
    <w:rsid w:val="00F803D1"/>
    <w:rsid w:val="00F81082"/>
    <w:rsid w:val="00F8131A"/>
    <w:rsid w:val="00F83332"/>
    <w:rsid w:val="00F8526F"/>
    <w:rsid w:val="00F870C6"/>
    <w:rsid w:val="00F879A4"/>
    <w:rsid w:val="00F93A8C"/>
    <w:rsid w:val="00F963B3"/>
    <w:rsid w:val="00F96A24"/>
    <w:rsid w:val="00F97EA5"/>
    <w:rsid w:val="00FA143D"/>
    <w:rsid w:val="00FA169A"/>
    <w:rsid w:val="00FA4FF3"/>
    <w:rsid w:val="00FA51E6"/>
    <w:rsid w:val="00FA624A"/>
    <w:rsid w:val="00FA6B59"/>
    <w:rsid w:val="00FA7B6B"/>
    <w:rsid w:val="00FA7EA8"/>
    <w:rsid w:val="00FB077A"/>
    <w:rsid w:val="00FB0BDB"/>
    <w:rsid w:val="00FB0F76"/>
    <w:rsid w:val="00FB1963"/>
    <w:rsid w:val="00FB21C6"/>
    <w:rsid w:val="00FB2713"/>
    <w:rsid w:val="00FB34FF"/>
    <w:rsid w:val="00FB43A0"/>
    <w:rsid w:val="00FB5F77"/>
    <w:rsid w:val="00FC0D71"/>
    <w:rsid w:val="00FC1B5B"/>
    <w:rsid w:val="00FC27EA"/>
    <w:rsid w:val="00FD13B3"/>
    <w:rsid w:val="00FD1446"/>
    <w:rsid w:val="00FD21FF"/>
    <w:rsid w:val="00FD3674"/>
    <w:rsid w:val="00FD5491"/>
    <w:rsid w:val="00FD60F5"/>
    <w:rsid w:val="00FE04E3"/>
    <w:rsid w:val="00FE1050"/>
    <w:rsid w:val="00FE32E0"/>
    <w:rsid w:val="00FE478B"/>
    <w:rsid w:val="00FE59ED"/>
    <w:rsid w:val="00FE5FA7"/>
    <w:rsid w:val="00FE67EE"/>
    <w:rsid w:val="00FE69AD"/>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4A4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4A4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2166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BalloonText">
    <w:name w:val="Balloon Text"/>
    <w:basedOn w:val="Normal"/>
    <w:link w:val="BalloonTextChar"/>
    <w:uiPriority w:val="99"/>
    <w:semiHidden/>
    <w:unhideWhenUsed/>
    <w:rsid w:val="00887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984"/>
    <w:rPr>
      <w:rFonts w:ascii="Tahoma" w:hAnsi="Tahoma" w:cs="Tahoma"/>
      <w:sz w:val="16"/>
      <w:szCs w:val="16"/>
    </w:rPr>
  </w:style>
  <w:style w:type="character" w:customStyle="1" w:styleId="Heading1Char">
    <w:name w:val="Heading 1 Char"/>
    <w:basedOn w:val="DefaultParagraphFont"/>
    <w:link w:val="Heading1"/>
    <w:uiPriority w:val="9"/>
    <w:rsid w:val="007A4A4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4A4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12166F"/>
    <w:rPr>
      <w:rFonts w:asciiTheme="majorHAnsi" w:eastAsiaTheme="majorEastAsia" w:hAnsiTheme="majorHAnsi" w:cstheme="majorBidi"/>
      <w:b/>
      <w:bCs/>
      <w:color w:val="4472C4" w:themeColor="accent1"/>
    </w:rPr>
  </w:style>
  <w:style w:type="paragraph" w:styleId="TOCHeading">
    <w:name w:val="TOC Heading"/>
    <w:basedOn w:val="Heading1"/>
    <w:next w:val="Normal"/>
    <w:uiPriority w:val="39"/>
    <w:semiHidden/>
    <w:unhideWhenUsed/>
    <w:qFormat/>
    <w:rsid w:val="00992726"/>
    <w:pPr>
      <w:spacing w:line="276" w:lineRule="auto"/>
      <w:outlineLvl w:val="9"/>
    </w:pPr>
    <w:rPr>
      <w:lang w:val="en-US" w:eastAsia="ja-JP"/>
    </w:rPr>
  </w:style>
  <w:style w:type="paragraph" w:styleId="TOC1">
    <w:name w:val="toc 1"/>
    <w:basedOn w:val="Normal"/>
    <w:next w:val="Normal"/>
    <w:autoRedefine/>
    <w:uiPriority w:val="39"/>
    <w:unhideWhenUsed/>
    <w:rsid w:val="00992726"/>
    <w:pPr>
      <w:spacing w:after="100"/>
    </w:pPr>
  </w:style>
  <w:style w:type="paragraph" w:styleId="TOC2">
    <w:name w:val="toc 2"/>
    <w:basedOn w:val="Normal"/>
    <w:next w:val="Normal"/>
    <w:autoRedefine/>
    <w:uiPriority w:val="39"/>
    <w:unhideWhenUsed/>
    <w:rsid w:val="00992726"/>
    <w:pPr>
      <w:spacing w:after="100"/>
      <w:ind w:left="220"/>
    </w:pPr>
  </w:style>
  <w:style w:type="character" w:customStyle="1" w:styleId="UnresolvedMention">
    <w:name w:val="Unresolved Mention"/>
    <w:basedOn w:val="DefaultParagraphFont"/>
    <w:uiPriority w:val="99"/>
    <w:semiHidden/>
    <w:unhideWhenUsed/>
    <w:rsid w:val="004E29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4A4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4A4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2166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BalloonText">
    <w:name w:val="Balloon Text"/>
    <w:basedOn w:val="Normal"/>
    <w:link w:val="BalloonTextChar"/>
    <w:uiPriority w:val="99"/>
    <w:semiHidden/>
    <w:unhideWhenUsed/>
    <w:rsid w:val="00887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984"/>
    <w:rPr>
      <w:rFonts w:ascii="Tahoma" w:hAnsi="Tahoma" w:cs="Tahoma"/>
      <w:sz w:val="16"/>
      <w:szCs w:val="16"/>
    </w:rPr>
  </w:style>
  <w:style w:type="character" w:customStyle="1" w:styleId="Heading1Char">
    <w:name w:val="Heading 1 Char"/>
    <w:basedOn w:val="DefaultParagraphFont"/>
    <w:link w:val="Heading1"/>
    <w:uiPriority w:val="9"/>
    <w:rsid w:val="007A4A4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4A4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12166F"/>
    <w:rPr>
      <w:rFonts w:asciiTheme="majorHAnsi" w:eastAsiaTheme="majorEastAsia" w:hAnsiTheme="majorHAnsi" w:cstheme="majorBidi"/>
      <w:b/>
      <w:bCs/>
      <w:color w:val="4472C4" w:themeColor="accent1"/>
    </w:rPr>
  </w:style>
  <w:style w:type="paragraph" w:styleId="TOCHeading">
    <w:name w:val="TOC Heading"/>
    <w:basedOn w:val="Heading1"/>
    <w:next w:val="Normal"/>
    <w:uiPriority w:val="39"/>
    <w:semiHidden/>
    <w:unhideWhenUsed/>
    <w:qFormat/>
    <w:rsid w:val="00992726"/>
    <w:pPr>
      <w:spacing w:line="276" w:lineRule="auto"/>
      <w:outlineLvl w:val="9"/>
    </w:pPr>
    <w:rPr>
      <w:lang w:val="en-US" w:eastAsia="ja-JP"/>
    </w:rPr>
  </w:style>
  <w:style w:type="paragraph" w:styleId="TOC1">
    <w:name w:val="toc 1"/>
    <w:basedOn w:val="Normal"/>
    <w:next w:val="Normal"/>
    <w:autoRedefine/>
    <w:uiPriority w:val="39"/>
    <w:unhideWhenUsed/>
    <w:rsid w:val="00992726"/>
    <w:pPr>
      <w:spacing w:after="100"/>
    </w:pPr>
  </w:style>
  <w:style w:type="paragraph" w:styleId="TOC2">
    <w:name w:val="toc 2"/>
    <w:basedOn w:val="Normal"/>
    <w:next w:val="Normal"/>
    <w:autoRedefine/>
    <w:uiPriority w:val="39"/>
    <w:unhideWhenUsed/>
    <w:rsid w:val="00992726"/>
    <w:pPr>
      <w:spacing w:after="100"/>
      <w:ind w:left="220"/>
    </w:pPr>
  </w:style>
  <w:style w:type="character" w:customStyle="1" w:styleId="UnresolvedMention">
    <w:name w:val="Unresolved Mention"/>
    <w:basedOn w:val="DefaultParagraphFont"/>
    <w:uiPriority w:val="99"/>
    <w:semiHidden/>
    <w:unhideWhenUsed/>
    <w:rsid w:val="004E2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455833081">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amp/opinion/articles/2020-07-27/at-t-s-debt-towers-flatten-with-treasury-yield-curv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779A4-DB97-45B4-9CB5-EA41F34E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2021-02-22T14:34:00Z</dcterms:created>
  <dcterms:modified xsi:type="dcterms:W3CDTF">2021-02-22T14:34:00Z</dcterms:modified>
</cp:coreProperties>
</file>