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35C0" w:rsidRPr="007B58BB" w:rsidRDefault="006F35C0" w:rsidP="007B58BB">
      <w:pPr>
        <w:spacing w:line="480" w:lineRule="auto"/>
        <w:jc w:val="center"/>
        <w:rPr>
          <w:rFonts w:ascii="Times New Roman" w:hAnsi="Times New Roman" w:cs="Times New Roman"/>
          <w:sz w:val="24"/>
          <w:szCs w:val="24"/>
          <w:shd w:val="clear" w:color="auto" w:fill="FFFFFF"/>
        </w:rPr>
      </w:pPr>
    </w:p>
    <w:p w:rsidR="006F35C0" w:rsidRPr="007B58BB" w:rsidRDefault="006F35C0" w:rsidP="007B58BB">
      <w:pPr>
        <w:spacing w:line="480" w:lineRule="auto"/>
        <w:jc w:val="center"/>
        <w:rPr>
          <w:rFonts w:ascii="Times New Roman" w:hAnsi="Times New Roman" w:cs="Times New Roman"/>
          <w:sz w:val="24"/>
          <w:szCs w:val="24"/>
          <w:shd w:val="clear" w:color="auto" w:fill="FFFFFF"/>
        </w:rPr>
      </w:pPr>
    </w:p>
    <w:p w:rsidR="006F35C0" w:rsidRPr="007B58BB" w:rsidRDefault="006F35C0" w:rsidP="007B58BB">
      <w:pPr>
        <w:spacing w:line="480" w:lineRule="auto"/>
        <w:jc w:val="center"/>
        <w:rPr>
          <w:rFonts w:ascii="Times New Roman" w:hAnsi="Times New Roman" w:cs="Times New Roman"/>
          <w:sz w:val="24"/>
          <w:szCs w:val="24"/>
          <w:shd w:val="clear" w:color="auto" w:fill="FFFFFF"/>
        </w:rPr>
      </w:pPr>
    </w:p>
    <w:p w:rsidR="006F35C0" w:rsidRPr="007B58BB" w:rsidRDefault="006F35C0" w:rsidP="007B58BB">
      <w:pPr>
        <w:spacing w:line="480" w:lineRule="auto"/>
        <w:jc w:val="center"/>
        <w:rPr>
          <w:rFonts w:ascii="Times New Roman" w:hAnsi="Times New Roman" w:cs="Times New Roman"/>
          <w:sz w:val="24"/>
          <w:szCs w:val="24"/>
          <w:shd w:val="clear" w:color="auto" w:fill="FFFFFF"/>
        </w:rPr>
      </w:pPr>
      <w:bookmarkStart w:id="0" w:name="_GoBack"/>
      <w:bookmarkEnd w:id="0"/>
    </w:p>
    <w:p w:rsidR="006F35C0" w:rsidRPr="007B58BB" w:rsidRDefault="006F35C0" w:rsidP="007B58BB">
      <w:pPr>
        <w:spacing w:line="480" w:lineRule="auto"/>
        <w:jc w:val="center"/>
        <w:rPr>
          <w:rFonts w:ascii="Times New Roman" w:hAnsi="Times New Roman" w:cs="Times New Roman"/>
          <w:sz w:val="24"/>
          <w:szCs w:val="24"/>
          <w:shd w:val="clear" w:color="auto" w:fill="FFFFFF"/>
        </w:rPr>
      </w:pPr>
    </w:p>
    <w:p w:rsidR="006F35C0" w:rsidRPr="007B58BB" w:rsidRDefault="006F35C0" w:rsidP="007B58BB">
      <w:pPr>
        <w:spacing w:line="480" w:lineRule="auto"/>
        <w:jc w:val="center"/>
        <w:rPr>
          <w:rFonts w:ascii="Times New Roman" w:hAnsi="Times New Roman" w:cs="Times New Roman"/>
          <w:sz w:val="24"/>
          <w:szCs w:val="24"/>
          <w:shd w:val="clear" w:color="auto" w:fill="FFFFFF"/>
        </w:rPr>
      </w:pPr>
    </w:p>
    <w:p w:rsidR="006C4E06" w:rsidRPr="007B58BB" w:rsidRDefault="006C4E06" w:rsidP="007B58BB">
      <w:pPr>
        <w:spacing w:line="480" w:lineRule="auto"/>
        <w:rPr>
          <w:rFonts w:ascii="Times New Roman" w:hAnsi="Times New Roman" w:cs="Times New Roman"/>
          <w:sz w:val="24"/>
          <w:szCs w:val="24"/>
          <w:shd w:val="clear" w:color="auto" w:fill="FFFFFF"/>
        </w:rPr>
      </w:pPr>
    </w:p>
    <w:p w:rsidR="006F35C0" w:rsidRPr="007B58BB" w:rsidRDefault="006F35C0" w:rsidP="007B58BB">
      <w:pPr>
        <w:spacing w:line="480" w:lineRule="auto"/>
        <w:jc w:val="center"/>
        <w:rPr>
          <w:rFonts w:ascii="Times New Roman" w:hAnsi="Times New Roman" w:cs="Times New Roman"/>
          <w:sz w:val="24"/>
          <w:szCs w:val="24"/>
          <w:shd w:val="clear" w:color="auto" w:fill="FFFFFF"/>
        </w:rPr>
      </w:pPr>
      <w:r w:rsidRPr="007B58BB">
        <w:rPr>
          <w:rFonts w:ascii="Times New Roman" w:hAnsi="Times New Roman" w:cs="Times New Roman"/>
          <w:sz w:val="24"/>
          <w:szCs w:val="24"/>
          <w:shd w:val="clear" w:color="auto" w:fill="FFFFFF"/>
        </w:rPr>
        <w:t>Application of Frames and Reframing</w:t>
      </w:r>
    </w:p>
    <w:p w:rsidR="006F35C0" w:rsidRPr="007B58BB" w:rsidRDefault="006F35C0" w:rsidP="007B58BB">
      <w:pPr>
        <w:spacing w:line="480" w:lineRule="auto"/>
        <w:jc w:val="center"/>
        <w:rPr>
          <w:rFonts w:ascii="Times New Roman" w:hAnsi="Times New Roman" w:cs="Times New Roman"/>
          <w:sz w:val="24"/>
          <w:szCs w:val="24"/>
          <w:shd w:val="clear" w:color="auto" w:fill="FFFFFF"/>
        </w:rPr>
      </w:pPr>
      <w:r w:rsidRPr="007B58BB">
        <w:rPr>
          <w:rFonts w:ascii="Times New Roman" w:hAnsi="Times New Roman" w:cs="Times New Roman"/>
          <w:sz w:val="24"/>
          <w:szCs w:val="24"/>
          <w:shd w:val="clear" w:color="auto" w:fill="FFFFFF"/>
        </w:rPr>
        <w:t>Name</w:t>
      </w:r>
    </w:p>
    <w:p w:rsidR="006F35C0" w:rsidRPr="007B58BB" w:rsidRDefault="006F35C0" w:rsidP="007B58BB">
      <w:pPr>
        <w:spacing w:line="480" w:lineRule="auto"/>
        <w:jc w:val="center"/>
        <w:rPr>
          <w:rFonts w:ascii="Times New Roman" w:hAnsi="Times New Roman" w:cs="Times New Roman"/>
          <w:sz w:val="24"/>
          <w:szCs w:val="24"/>
          <w:shd w:val="clear" w:color="auto" w:fill="FFFFFF"/>
        </w:rPr>
      </w:pPr>
      <w:r w:rsidRPr="007B58BB">
        <w:rPr>
          <w:rFonts w:ascii="Times New Roman" w:hAnsi="Times New Roman" w:cs="Times New Roman"/>
          <w:sz w:val="24"/>
          <w:szCs w:val="24"/>
          <w:shd w:val="clear" w:color="auto" w:fill="FFFFFF"/>
        </w:rPr>
        <w:t>Instructor</w:t>
      </w:r>
    </w:p>
    <w:p w:rsidR="006F35C0" w:rsidRPr="007B58BB" w:rsidRDefault="006F35C0" w:rsidP="007B58BB">
      <w:pPr>
        <w:spacing w:line="480" w:lineRule="auto"/>
        <w:jc w:val="center"/>
        <w:rPr>
          <w:rFonts w:ascii="Times New Roman" w:hAnsi="Times New Roman" w:cs="Times New Roman"/>
          <w:sz w:val="24"/>
          <w:szCs w:val="24"/>
          <w:shd w:val="clear" w:color="auto" w:fill="FFFFFF"/>
        </w:rPr>
      </w:pPr>
      <w:r w:rsidRPr="007B58BB">
        <w:rPr>
          <w:rFonts w:ascii="Times New Roman" w:hAnsi="Times New Roman" w:cs="Times New Roman"/>
          <w:sz w:val="24"/>
          <w:szCs w:val="24"/>
          <w:shd w:val="clear" w:color="auto" w:fill="FFFFFF"/>
        </w:rPr>
        <w:t xml:space="preserve">Course </w:t>
      </w:r>
    </w:p>
    <w:p w:rsidR="006F35C0" w:rsidRPr="007B58BB" w:rsidRDefault="006F35C0" w:rsidP="007B58BB">
      <w:pPr>
        <w:spacing w:line="480" w:lineRule="auto"/>
        <w:jc w:val="center"/>
        <w:rPr>
          <w:rFonts w:ascii="Times New Roman" w:hAnsi="Times New Roman" w:cs="Times New Roman"/>
          <w:sz w:val="24"/>
          <w:szCs w:val="24"/>
          <w:shd w:val="clear" w:color="auto" w:fill="FFFFFF"/>
        </w:rPr>
      </w:pPr>
      <w:r w:rsidRPr="007B58BB">
        <w:rPr>
          <w:rFonts w:ascii="Times New Roman" w:hAnsi="Times New Roman" w:cs="Times New Roman"/>
          <w:sz w:val="24"/>
          <w:szCs w:val="24"/>
          <w:shd w:val="clear" w:color="auto" w:fill="FFFFFF"/>
        </w:rPr>
        <w:t>Date</w:t>
      </w:r>
    </w:p>
    <w:p w:rsidR="006F35C0" w:rsidRPr="007B58BB" w:rsidRDefault="006F35C0" w:rsidP="007B58BB">
      <w:pPr>
        <w:spacing w:line="480" w:lineRule="auto"/>
        <w:jc w:val="center"/>
        <w:rPr>
          <w:rFonts w:ascii="Times New Roman" w:hAnsi="Times New Roman" w:cs="Times New Roman"/>
          <w:sz w:val="24"/>
          <w:szCs w:val="24"/>
          <w:shd w:val="clear" w:color="auto" w:fill="FFFFFF"/>
        </w:rPr>
      </w:pPr>
    </w:p>
    <w:p w:rsidR="006F35C0" w:rsidRPr="007B58BB" w:rsidRDefault="006F35C0" w:rsidP="007B58BB">
      <w:pPr>
        <w:spacing w:line="480" w:lineRule="auto"/>
        <w:jc w:val="center"/>
        <w:rPr>
          <w:rFonts w:ascii="Times New Roman" w:hAnsi="Times New Roman" w:cs="Times New Roman"/>
          <w:sz w:val="24"/>
          <w:szCs w:val="24"/>
          <w:shd w:val="clear" w:color="auto" w:fill="FFFFFF"/>
        </w:rPr>
      </w:pPr>
      <w:r w:rsidRPr="007B58BB">
        <w:rPr>
          <w:rFonts w:ascii="Times New Roman" w:hAnsi="Times New Roman" w:cs="Times New Roman"/>
          <w:sz w:val="24"/>
          <w:szCs w:val="24"/>
          <w:shd w:val="clear" w:color="auto" w:fill="FFFFFF"/>
        </w:rPr>
        <w:br w:type="page"/>
      </w:r>
    </w:p>
    <w:p w:rsidR="00AA6926" w:rsidRPr="007B58BB" w:rsidRDefault="00AA6926" w:rsidP="007B58BB">
      <w:pPr>
        <w:shd w:val="clear" w:color="auto" w:fill="FFFFFF"/>
        <w:spacing w:before="240" w:after="240" w:line="480" w:lineRule="auto"/>
        <w:textAlignment w:val="baseline"/>
        <w:rPr>
          <w:rFonts w:ascii="Times New Roman" w:hAnsi="Times New Roman" w:cs="Times New Roman"/>
          <w:b/>
          <w:sz w:val="24"/>
          <w:szCs w:val="24"/>
        </w:rPr>
      </w:pPr>
      <w:r w:rsidRPr="007B58BB">
        <w:rPr>
          <w:rFonts w:ascii="Times New Roman" w:hAnsi="Times New Roman" w:cs="Times New Roman"/>
          <w:b/>
          <w:sz w:val="24"/>
          <w:szCs w:val="24"/>
        </w:rPr>
        <w:lastRenderedPageBreak/>
        <w:t>Frames Benefits in Leadership</w:t>
      </w:r>
    </w:p>
    <w:p w:rsidR="007B58BB" w:rsidRPr="007B58BB" w:rsidRDefault="007B58BB" w:rsidP="007B58BB">
      <w:pPr>
        <w:spacing w:line="480" w:lineRule="auto"/>
        <w:ind w:firstLine="720"/>
        <w:rPr>
          <w:rFonts w:ascii="Times New Roman" w:hAnsi="Times New Roman" w:cs="Times New Roman"/>
          <w:sz w:val="24"/>
          <w:szCs w:val="24"/>
        </w:rPr>
      </w:pPr>
      <w:r w:rsidRPr="007B58BB">
        <w:rPr>
          <w:rFonts w:ascii="Times New Roman" w:hAnsi="Times New Roman" w:cs="Times New Roman"/>
          <w:sz w:val="24"/>
          <w:szCs w:val="24"/>
        </w:rPr>
        <w:t xml:space="preserve">One among the benefits that a professional individual acquires from frames application entitles an individual’s better understanding of their strengths and weaknesses. Upon the aspect of acquiring knowledge on strengths and weaknesses, an individual in the professional life of leadership and managerial becomes a proactive and more effective leader in his or her professional life. This is enabled through the strategic application of the strengths as well as weaknesses counteraction. Wilkinson (2017) an individual’s frames describe the personal values and perspective. Also, it similarly defines individual awareness of its assistance in communication with other workers. According to the saying; knowledge is power, a professional is able to enhance and power his or her career through the knowledge exercise hence empowering the personnel to move forward. In addition, leadership should be task-oriented hence it is an essential aspect to keenly consider and observe the weaknesses and advantages. More essentially, with the task-oriented leadership model implementation, as a leader, it ensures an effective task execution that the leaders assist the employees to understand anticipated performance following the organization’s objectives accomplishment.  </w:t>
      </w:r>
    </w:p>
    <w:p w:rsidR="007B58BB" w:rsidRPr="007B58BB" w:rsidRDefault="007B58BB" w:rsidP="007B58BB">
      <w:pPr>
        <w:spacing w:line="480" w:lineRule="auto"/>
        <w:jc w:val="center"/>
        <w:rPr>
          <w:rFonts w:ascii="Times New Roman" w:hAnsi="Times New Roman" w:cs="Times New Roman"/>
          <w:sz w:val="24"/>
          <w:szCs w:val="24"/>
        </w:rPr>
      </w:pPr>
      <w:r w:rsidRPr="007B58BB">
        <w:rPr>
          <w:rFonts w:ascii="Times New Roman" w:hAnsi="Times New Roman" w:cs="Times New Roman"/>
          <w:sz w:val="24"/>
          <w:szCs w:val="24"/>
        </w:rPr>
        <w:t>Task-Oriented Model Strengths in Leadership</w:t>
      </w:r>
    </w:p>
    <w:p w:rsidR="007B58BB" w:rsidRPr="007B58BB" w:rsidRDefault="007B58BB" w:rsidP="007B58BB">
      <w:pPr>
        <w:spacing w:line="480" w:lineRule="auto"/>
        <w:ind w:firstLine="720"/>
        <w:rPr>
          <w:rFonts w:ascii="Times New Roman" w:hAnsi="Times New Roman" w:cs="Times New Roman"/>
          <w:sz w:val="24"/>
          <w:szCs w:val="24"/>
        </w:rPr>
      </w:pPr>
      <w:r w:rsidRPr="007B58BB">
        <w:rPr>
          <w:rFonts w:ascii="Times New Roman" w:hAnsi="Times New Roman" w:cs="Times New Roman"/>
          <w:sz w:val="24"/>
          <w:szCs w:val="24"/>
        </w:rPr>
        <w:t xml:space="preserve">The managers or leaders who are task-oriented emerges to be precise and with clear thoughts regarding their individual action executing tasks. Similarly, the leaders clearly outline their visions associated with success achievement for the team. They ensure specific tasks establishment in the teams as the team members enjoy clear individual roles understanding. </w:t>
      </w:r>
    </w:p>
    <w:p w:rsidR="007B58BB" w:rsidRPr="007B58BB" w:rsidRDefault="007B58BB" w:rsidP="007B58BB">
      <w:pPr>
        <w:spacing w:line="480" w:lineRule="auto"/>
        <w:jc w:val="center"/>
        <w:rPr>
          <w:rFonts w:ascii="Times New Roman" w:hAnsi="Times New Roman" w:cs="Times New Roman"/>
          <w:sz w:val="24"/>
          <w:szCs w:val="24"/>
        </w:rPr>
      </w:pPr>
      <w:r w:rsidRPr="007B58BB">
        <w:rPr>
          <w:rFonts w:ascii="Times New Roman" w:hAnsi="Times New Roman" w:cs="Times New Roman"/>
          <w:sz w:val="24"/>
          <w:szCs w:val="24"/>
        </w:rPr>
        <w:t>Task-Oriented Model Weaknesses in Leadership</w:t>
      </w:r>
    </w:p>
    <w:p w:rsidR="007B58BB" w:rsidRPr="007B58BB" w:rsidRDefault="007B58BB" w:rsidP="007B58BB">
      <w:pPr>
        <w:spacing w:line="480" w:lineRule="auto"/>
        <w:ind w:firstLine="720"/>
        <w:rPr>
          <w:rFonts w:ascii="Times New Roman" w:hAnsi="Times New Roman" w:cs="Times New Roman"/>
          <w:sz w:val="24"/>
          <w:szCs w:val="24"/>
        </w:rPr>
      </w:pPr>
      <w:r w:rsidRPr="007B58BB">
        <w:rPr>
          <w:rFonts w:ascii="Times New Roman" w:hAnsi="Times New Roman" w:cs="Times New Roman"/>
          <w:sz w:val="24"/>
          <w:szCs w:val="24"/>
        </w:rPr>
        <w:lastRenderedPageBreak/>
        <w:t xml:space="preserve">Fear can grow among the team members in regard to the task-oriented leadership in the organization through which contributes to low turnover, low morale, and lack of creativity from the group members (Barnes, </w:t>
      </w:r>
      <w:proofErr w:type="spellStart"/>
      <w:r w:rsidRPr="007B58BB">
        <w:rPr>
          <w:rFonts w:ascii="Times New Roman" w:hAnsi="Times New Roman" w:cs="Times New Roman"/>
          <w:sz w:val="24"/>
          <w:szCs w:val="24"/>
        </w:rPr>
        <w:t>Kempster</w:t>
      </w:r>
      <w:proofErr w:type="spellEnd"/>
      <w:r w:rsidRPr="007B58BB">
        <w:rPr>
          <w:rFonts w:ascii="Times New Roman" w:hAnsi="Times New Roman" w:cs="Times New Roman"/>
          <w:sz w:val="24"/>
          <w:szCs w:val="24"/>
        </w:rPr>
        <w:t xml:space="preserve">, &amp; Smith, 2015). The absence of innovation contributes to the group members being demoralized to admit any risks through performing tasks outside strategic policies. This is due to the organizational consideration of employees’ motivation in the working place that may results in diminished turnover rate following the demoralized team members. </w:t>
      </w:r>
    </w:p>
    <w:p w:rsidR="007B58BB" w:rsidRPr="007B58BB" w:rsidRDefault="007B58BB" w:rsidP="007B58BB">
      <w:pPr>
        <w:spacing w:line="480" w:lineRule="auto"/>
        <w:jc w:val="center"/>
        <w:rPr>
          <w:rFonts w:ascii="Times New Roman" w:hAnsi="Times New Roman" w:cs="Times New Roman"/>
          <w:sz w:val="24"/>
          <w:szCs w:val="24"/>
        </w:rPr>
      </w:pPr>
      <w:r w:rsidRPr="007B58BB">
        <w:rPr>
          <w:rFonts w:ascii="Times New Roman" w:hAnsi="Times New Roman" w:cs="Times New Roman"/>
          <w:sz w:val="24"/>
          <w:szCs w:val="24"/>
        </w:rPr>
        <w:t>Employee-oriented leadership model benefits</w:t>
      </w:r>
    </w:p>
    <w:p w:rsidR="007B58BB" w:rsidRPr="007B58BB" w:rsidRDefault="007B58BB" w:rsidP="007B58BB">
      <w:pPr>
        <w:spacing w:line="480" w:lineRule="auto"/>
        <w:ind w:firstLine="720"/>
        <w:rPr>
          <w:rFonts w:ascii="Times New Roman" w:hAnsi="Times New Roman" w:cs="Times New Roman"/>
          <w:sz w:val="24"/>
          <w:szCs w:val="24"/>
        </w:rPr>
      </w:pPr>
      <w:r w:rsidRPr="007B58BB">
        <w:rPr>
          <w:rFonts w:ascii="Times New Roman" w:hAnsi="Times New Roman" w:cs="Times New Roman"/>
          <w:sz w:val="24"/>
          <w:szCs w:val="24"/>
        </w:rPr>
        <w:t xml:space="preserve">Both the employee-oriented and the task-oriented leadership frames are crucially public oriented. This is because the two leadership models rely on people particular the employees who execute tasks and apply decisions in the working place. However, the employee-oriented model is primarily on team members or worker’s involvement together with their individual potential of performance in relation to decisions (Lim, Loo, &amp; Lee, 2017). In addition to that, the people-oriented model portrays a democratic leadership style that allows management to provide the workers with a chance to create impacts on every individual’s input, acceptance of feedback and decision making. As the leaders set aside their rights to emerge and decide the last decision, they utilize the employees or the group members’ participation to achieve their objectives. However, the workers and team members feel valued and empowered through this style of leadership and management in many of the contemporary organizations and workplace. When effectively utilized, the leadership frame delivers reliable benefit to the team members or workers. Positive maintenance, performance, and control of such implemented style need strong leaders (Smith, 2013). </w:t>
      </w:r>
    </w:p>
    <w:p w:rsidR="00AA6926" w:rsidRPr="007B58BB" w:rsidRDefault="004266BD" w:rsidP="007B58BB">
      <w:pPr>
        <w:spacing w:line="480" w:lineRule="auto"/>
        <w:jc w:val="center"/>
        <w:rPr>
          <w:rFonts w:ascii="Times New Roman" w:hAnsi="Times New Roman" w:cs="Times New Roman"/>
          <w:sz w:val="24"/>
          <w:szCs w:val="24"/>
        </w:rPr>
      </w:pPr>
      <w:r w:rsidRPr="007B58BB">
        <w:rPr>
          <w:rFonts w:ascii="Times New Roman" w:hAnsi="Times New Roman" w:cs="Times New Roman"/>
          <w:sz w:val="24"/>
          <w:szCs w:val="24"/>
        </w:rPr>
        <w:br w:type="page"/>
      </w:r>
      <w:r w:rsidR="00AA6926" w:rsidRPr="007B58BB">
        <w:rPr>
          <w:rFonts w:ascii="Times New Roman" w:hAnsi="Times New Roman" w:cs="Times New Roman"/>
          <w:sz w:val="24"/>
          <w:szCs w:val="24"/>
        </w:rPr>
        <w:lastRenderedPageBreak/>
        <w:t>References</w:t>
      </w:r>
    </w:p>
    <w:p w:rsidR="00AA6926" w:rsidRPr="007B58BB" w:rsidRDefault="001817A2" w:rsidP="007B58BB">
      <w:pPr>
        <w:pStyle w:val="NormalWeb"/>
        <w:shd w:val="clear" w:color="auto" w:fill="FFFFFF"/>
        <w:spacing w:before="240" w:beforeAutospacing="0" w:after="240" w:afterAutospacing="0" w:line="480" w:lineRule="auto"/>
        <w:ind w:left="720" w:hanging="720"/>
        <w:rPr>
          <w:b/>
        </w:rPr>
      </w:pPr>
      <w:r w:rsidRPr="007B58BB">
        <w:rPr>
          <w:color w:val="222222"/>
          <w:shd w:val="clear" w:color="auto" w:fill="FFFFFF"/>
        </w:rPr>
        <w:t>Lim, A. J. P., Loo, J. T. K., &amp; Lee, P. H. (2017). The impact of leadership on turnover intention: The mediating role of organizational commitment and job satisfaction. </w:t>
      </w:r>
      <w:r w:rsidRPr="007B58BB">
        <w:rPr>
          <w:i/>
          <w:iCs/>
          <w:color w:val="222222"/>
          <w:shd w:val="clear" w:color="auto" w:fill="FFFFFF"/>
        </w:rPr>
        <w:t>Journal of Applied Structural Equation Modeling</w:t>
      </w:r>
      <w:r w:rsidRPr="007B58BB">
        <w:rPr>
          <w:color w:val="222222"/>
          <w:shd w:val="clear" w:color="auto" w:fill="FFFFFF"/>
        </w:rPr>
        <w:t>, </w:t>
      </w:r>
      <w:r w:rsidRPr="007B58BB">
        <w:rPr>
          <w:i/>
          <w:iCs/>
          <w:color w:val="222222"/>
          <w:shd w:val="clear" w:color="auto" w:fill="FFFFFF"/>
        </w:rPr>
        <w:t>1</w:t>
      </w:r>
      <w:r w:rsidRPr="007B58BB">
        <w:rPr>
          <w:color w:val="222222"/>
          <w:shd w:val="clear" w:color="auto" w:fill="FFFFFF"/>
        </w:rPr>
        <w:t>(1), 27-41.</w:t>
      </w:r>
    </w:p>
    <w:p w:rsidR="00AA6926" w:rsidRPr="007B58BB" w:rsidRDefault="001817A2" w:rsidP="007B58BB">
      <w:pPr>
        <w:pStyle w:val="NormalWeb"/>
        <w:shd w:val="clear" w:color="auto" w:fill="FFFFFF"/>
        <w:spacing w:before="240" w:beforeAutospacing="0" w:after="240" w:afterAutospacing="0" w:line="480" w:lineRule="auto"/>
        <w:ind w:left="720" w:hanging="720"/>
        <w:rPr>
          <w:b/>
        </w:rPr>
      </w:pPr>
      <w:r w:rsidRPr="007B58BB">
        <w:rPr>
          <w:color w:val="222222"/>
          <w:shd w:val="clear" w:color="auto" w:fill="FFFFFF"/>
        </w:rPr>
        <w:t xml:space="preserve">Barnes, S., </w:t>
      </w:r>
      <w:proofErr w:type="spellStart"/>
      <w:r w:rsidRPr="007B58BB">
        <w:rPr>
          <w:color w:val="222222"/>
          <w:shd w:val="clear" w:color="auto" w:fill="FFFFFF"/>
        </w:rPr>
        <w:t>Kempster</w:t>
      </w:r>
      <w:proofErr w:type="spellEnd"/>
      <w:r w:rsidRPr="007B58BB">
        <w:rPr>
          <w:color w:val="222222"/>
          <w:shd w:val="clear" w:color="auto" w:fill="FFFFFF"/>
        </w:rPr>
        <w:t>, S., &amp; Smith, S. (2015). </w:t>
      </w:r>
      <w:proofErr w:type="spellStart"/>
      <w:r w:rsidRPr="007B58BB">
        <w:rPr>
          <w:i/>
          <w:iCs/>
          <w:color w:val="222222"/>
          <w:shd w:val="clear" w:color="auto" w:fill="FFFFFF"/>
        </w:rPr>
        <w:t>LEADing</w:t>
      </w:r>
      <w:proofErr w:type="spellEnd"/>
      <w:r w:rsidRPr="007B58BB">
        <w:rPr>
          <w:i/>
          <w:iCs/>
          <w:color w:val="222222"/>
          <w:shd w:val="clear" w:color="auto" w:fill="FFFFFF"/>
        </w:rPr>
        <w:t xml:space="preserve"> small business: Business growth through leadership development</w:t>
      </w:r>
      <w:r w:rsidRPr="007B58BB">
        <w:rPr>
          <w:color w:val="222222"/>
          <w:shd w:val="clear" w:color="auto" w:fill="FFFFFF"/>
        </w:rPr>
        <w:t>. Edward Elgar Publishing.</w:t>
      </w:r>
      <w:r w:rsidRPr="007B58BB">
        <w:rPr>
          <w:color w:val="222222"/>
          <w:shd w:val="clear" w:color="auto" w:fill="FFFFFF"/>
        </w:rPr>
        <w:t xml:space="preserve"> </w:t>
      </w:r>
      <w:r w:rsidR="00AA6926" w:rsidRPr="007B58BB">
        <w:t xml:space="preserve">Retrieved on 10/28/2015 from </w:t>
      </w:r>
      <w:hyperlink r:id="rId6" w:history="1">
        <w:r w:rsidRPr="007B58BB">
          <w:rPr>
            <w:rStyle w:val="Hyperlink"/>
          </w:rPr>
          <w:t>http://smallbusiness.chron.com/advantages-knowing-leadership-style-18924.html</w:t>
        </w:r>
      </w:hyperlink>
      <w:r w:rsidRPr="007B58BB">
        <w:t xml:space="preserve"> </w:t>
      </w:r>
    </w:p>
    <w:p w:rsidR="00AA6926" w:rsidRPr="007B58BB" w:rsidRDefault="00AA6926" w:rsidP="007B58BB">
      <w:pPr>
        <w:pStyle w:val="NormalWeb"/>
        <w:shd w:val="clear" w:color="auto" w:fill="FFFFFF"/>
        <w:spacing w:before="240" w:beforeAutospacing="0" w:after="240" w:afterAutospacing="0" w:line="480" w:lineRule="auto"/>
        <w:ind w:left="720" w:hanging="720"/>
      </w:pPr>
      <w:r w:rsidRPr="007B58BB">
        <w:t xml:space="preserve">Smith, J., (2013). How to identify your Workplace strength. Forbes. Retrieved on 10/19/2015 from </w:t>
      </w:r>
      <w:hyperlink r:id="rId7" w:history="1">
        <w:r w:rsidRPr="007B58BB">
          <w:t>http://www.forbes.com/sites/jacquelynsmith/2013/08/30/how-to-identify-your-workplace-strengths/</w:t>
        </w:r>
      </w:hyperlink>
    </w:p>
    <w:p w:rsidR="00AA6926" w:rsidRPr="007B58BB" w:rsidRDefault="00AE5494" w:rsidP="007B58BB">
      <w:pPr>
        <w:pStyle w:val="NormalWeb"/>
        <w:shd w:val="clear" w:color="auto" w:fill="FFFFFF"/>
        <w:spacing w:before="240" w:beforeAutospacing="0" w:after="240" w:afterAutospacing="0" w:line="480" w:lineRule="auto"/>
        <w:ind w:left="720" w:hanging="720"/>
        <w:rPr>
          <w:b/>
        </w:rPr>
      </w:pPr>
      <w:r w:rsidRPr="007B58BB">
        <w:rPr>
          <w:color w:val="222222"/>
          <w:shd w:val="clear" w:color="auto" w:fill="FFFFFF"/>
        </w:rPr>
        <w:t xml:space="preserve">Wilkinson, D. E. (2017). Leadership Behaviors </w:t>
      </w:r>
      <w:proofErr w:type="gramStart"/>
      <w:r w:rsidRPr="007B58BB">
        <w:rPr>
          <w:color w:val="222222"/>
          <w:shd w:val="clear" w:color="auto" w:fill="FFFFFF"/>
        </w:rPr>
        <w:t>Across</w:t>
      </w:r>
      <w:proofErr w:type="gramEnd"/>
      <w:r w:rsidRPr="007B58BB">
        <w:rPr>
          <w:color w:val="222222"/>
          <w:shd w:val="clear" w:color="auto" w:fill="FFFFFF"/>
        </w:rPr>
        <w:t xml:space="preserve"> Contexts</w:t>
      </w:r>
      <w:r w:rsidR="00AA6926" w:rsidRPr="007B58BB">
        <w:rPr>
          <w:b/>
        </w:rPr>
        <w:t>. </w:t>
      </w:r>
      <w:r w:rsidR="00AA6926" w:rsidRPr="007B58BB">
        <w:rPr>
          <w:i/>
        </w:rPr>
        <w:t>Social Behavior &amp; Personality: An International Journal, 37</w:t>
      </w:r>
      <w:r w:rsidR="00AA6926" w:rsidRPr="007B58BB">
        <w:t xml:space="preserve">(10), 1391-1404. Retrieved from </w:t>
      </w:r>
      <w:proofErr w:type="spellStart"/>
      <w:r w:rsidR="00AA6926" w:rsidRPr="007B58BB">
        <w:t>SocINDEX</w:t>
      </w:r>
      <w:proofErr w:type="spellEnd"/>
      <w:r w:rsidR="00AA6926" w:rsidRPr="007B58BB">
        <w:t>.</w:t>
      </w:r>
    </w:p>
    <w:p w:rsidR="00AA6926" w:rsidRPr="007B58BB" w:rsidRDefault="00AA6926" w:rsidP="007B58BB">
      <w:pPr>
        <w:pStyle w:val="NormalWeb"/>
        <w:shd w:val="clear" w:color="auto" w:fill="FFFFFF"/>
        <w:spacing w:before="240" w:beforeAutospacing="0" w:after="240" w:afterAutospacing="0" w:line="480" w:lineRule="auto"/>
        <w:ind w:left="720" w:hanging="720"/>
      </w:pPr>
    </w:p>
    <w:p w:rsidR="00AA6926" w:rsidRPr="007B58BB" w:rsidRDefault="00AA6926" w:rsidP="007B58BB">
      <w:pPr>
        <w:spacing w:line="480" w:lineRule="auto"/>
        <w:rPr>
          <w:rFonts w:ascii="Times New Roman" w:hAnsi="Times New Roman" w:cs="Times New Roman"/>
          <w:sz w:val="24"/>
          <w:szCs w:val="24"/>
        </w:rPr>
      </w:pPr>
    </w:p>
    <w:p w:rsidR="00AA6926" w:rsidRPr="007B58BB" w:rsidRDefault="00AA6926" w:rsidP="007B58BB">
      <w:pPr>
        <w:spacing w:line="480" w:lineRule="auto"/>
        <w:rPr>
          <w:rFonts w:ascii="Times New Roman" w:hAnsi="Times New Roman" w:cs="Times New Roman"/>
          <w:sz w:val="24"/>
          <w:szCs w:val="24"/>
        </w:rPr>
      </w:pPr>
    </w:p>
    <w:sectPr w:rsidR="00AA6926" w:rsidRPr="007B58BB" w:rsidSect="00554D2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7125" w:rsidRDefault="00287125" w:rsidP="006F35C0">
      <w:pPr>
        <w:spacing w:after="0" w:line="240" w:lineRule="auto"/>
      </w:pPr>
      <w:r>
        <w:separator/>
      </w:r>
    </w:p>
  </w:endnote>
  <w:endnote w:type="continuationSeparator" w:id="0">
    <w:p w:rsidR="00287125" w:rsidRDefault="00287125" w:rsidP="006F35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7125" w:rsidRDefault="00287125" w:rsidP="006F35C0">
      <w:pPr>
        <w:spacing w:after="0" w:line="240" w:lineRule="auto"/>
      </w:pPr>
      <w:r>
        <w:separator/>
      </w:r>
    </w:p>
  </w:footnote>
  <w:footnote w:type="continuationSeparator" w:id="0">
    <w:p w:rsidR="00287125" w:rsidRDefault="00287125" w:rsidP="006F35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60735525"/>
      <w:docPartObj>
        <w:docPartGallery w:val="Page Numbers (Top of Page)"/>
        <w:docPartUnique/>
      </w:docPartObj>
    </w:sdtPr>
    <w:sdtEndPr>
      <w:rPr>
        <w:noProof/>
      </w:rPr>
    </w:sdtEndPr>
    <w:sdtContent>
      <w:p w:rsidR="006F35C0" w:rsidRPr="00554D22" w:rsidRDefault="00554D22" w:rsidP="00554D22">
        <w:pPr>
          <w:pStyle w:val="Header"/>
          <w:rPr>
            <w:rFonts w:ascii="Times New Roman" w:hAnsi="Times New Roman" w:cs="Times New Roman"/>
            <w:sz w:val="24"/>
            <w:szCs w:val="24"/>
          </w:rPr>
        </w:pPr>
        <w:r w:rsidRPr="00554D22">
          <w:rPr>
            <w:rFonts w:ascii="Times New Roman" w:hAnsi="Times New Roman" w:cs="Times New Roman"/>
            <w:sz w:val="24"/>
            <w:szCs w:val="24"/>
          </w:rPr>
          <w:t>PROFESSIONAL LIFE</w:t>
        </w:r>
        <w:r w:rsidRPr="00554D22">
          <w:rPr>
            <w:rFonts w:ascii="Times New Roman" w:hAnsi="Times New Roman" w:cs="Times New Roman"/>
            <w:sz w:val="24"/>
            <w:szCs w:val="24"/>
          </w:rPr>
          <w:tab/>
        </w:r>
        <w:r w:rsidRPr="00554D22">
          <w:rPr>
            <w:rFonts w:ascii="Times New Roman" w:hAnsi="Times New Roman" w:cs="Times New Roman"/>
            <w:sz w:val="24"/>
            <w:szCs w:val="24"/>
          </w:rPr>
          <w:tab/>
        </w:r>
        <w:r w:rsidRPr="00554D22">
          <w:rPr>
            <w:rFonts w:ascii="Times New Roman" w:hAnsi="Times New Roman" w:cs="Times New Roman"/>
            <w:sz w:val="24"/>
            <w:szCs w:val="24"/>
          </w:rPr>
          <w:fldChar w:fldCharType="begin"/>
        </w:r>
        <w:r w:rsidRPr="00554D22">
          <w:rPr>
            <w:rFonts w:ascii="Times New Roman" w:hAnsi="Times New Roman" w:cs="Times New Roman"/>
            <w:sz w:val="24"/>
            <w:szCs w:val="24"/>
          </w:rPr>
          <w:instrText xml:space="preserve"> PAGE   \* MERGEFORMAT </w:instrText>
        </w:r>
        <w:r w:rsidRPr="00554D22">
          <w:rPr>
            <w:rFonts w:ascii="Times New Roman" w:hAnsi="Times New Roman" w:cs="Times New Roman"/>
            <w:sz w:val="24"/>
            <w:szCs w:val="24"/>
          </w:rPr>
          <w:fldChar w:fldCharType="separate"/>
        </w:r>
        <w:r w:rsidR="007B58BB">
          <w:rPr>
            <w:rFonts w:ascii="Times New Roman" w:hAnsi="Times New Roman" w:cs="Times New Roman"/>
            <w:noProof/>
            <w:sz w:val="24"/>
            <w:szCs w:val="24"/>
          </w:rPr>
          <w:t>3</w:t>
        </w:r>
        <w:r w:rsidRPr="00554D2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35C0" w:rsidRPr="00554D22" w:rsidRDefault="00554D22" w:rsidP="00554D22">
    <w:pPr>
      <w:pStyle w:val="Header"/>
      <w:jc w:val="right"/>
      <w:rPr>
        <w:rFonts w:ascii="Times New Roman" w:hAnsi="Times New Roman" w:cs="Times New Roman"/>
        <w:sz w:val="24"/>
        <w:szCs w:val="24"/>
      </w:rPr>
    </w:pPr>
    <w:r w:rsidRPr="00554D22">
      <w:rPr>
        <w:rFonts w:ascii="Times New Roman" w:hAnsi="Times New Roman" w:cs="Times New Roman"/>
        <w:sz w:val="24"/>
        <w:szCs w:val="24"/>
      </w:rPr>
      <w:t xml:space="preserve">Running head: </w:t>
    </w:r>
    <w:sdt>
      <w:sdtPr>
        <w:rPr>
          <w:rFonts w:ascii="Times New Roman" w:hAnsi="Times New Roman" w:cs="Times New Roman"/>
          <w:sz w:val="24"/>
          <w:szCs w:val="24"/>
        </w:rPr>
        <w:id w:val="1573006897"/>
        <w:docPartObj>
          <w:docPartGallery w:val="Page Numbers (Top of Page)"/>
          <w:docPartUnique/>
        </w:docPartObj>
      </w:sdtPr>
      <w:sdtEndPr>
        <w:rPr>
          <w:noProof/>
        </w:rPr>
      </w:sdtEndPr>
      <w:sdtContent>
        <w:r w:rsidRPr="00554D22">
          <w:rPr>
            <w:rFonts w:ascii="Times New Roman" w:hAnsi="Times New Roman" w:cs="Times New Roman"/>
            <w:sz w:val="24"/>
            <w:szCs w:val="24"/>
          </w:rPr>
          <w:t>PROFESSIONAL LIFE</w:t>
        </w:r>
        <w:r w:rsidRPr="00554D22">
          <w:rPr>
            <w:rFonts w:ascii="Times New Roman" w:hAnsi="Times New Roman" w:cs="Times New Roman"/>
            <w:sz w:val="24"/>
            <w:szCs w:val="24"/>
          </w:rPr>
          <w:tab/>
        </w:r>
        <w:r w:rsidRPr="00554D22">
          <w:rPr>
            <w:rFonts w:ascii="Times New Roman" w:hAnsi="Times New Roman" w:cs="Times New Roman"/>
            <w:sz w:val="24"/>
            <w:szCs w:val="24"/>
          </w:rPr>
          <w:tab/>
        </w:r>
        <w:r w:rsidRPr="00554D22">
          <w:rPr>
            <w:rFonts w:ascii="Times New Roman" w:hAnsi="Times New Roman" w:cs="Times New Roman"/>
            <w:sz w:val="24"/>
            <w:szCs w:val="24"/>
          </w:rPr>
          <w:fldChar w:fldCharType="begin"/>
        </w:r>
        <w:r w:rsidRPr="00554D22">
          <w:rPr>
            <w:rFonts w:ascii="Times New Roman" w:hAnsi="Times New Roman" w:cs="Times New Roman"/>
            <w:sz w:val="24"/>
            <w:szCs w:val="24"/>
          </w:rPr>
          <w:instrText xml:space="preserve"> PAGE   \* MERGEFORMAT </w:instrText>
        </w:r>
        <w:r w:rsidRPr="00554D22">
          <w:rPr>
            <w:rFonts w:ascii="Times New Roman" w:hAnsi="Times New Roman" w:cs="Times New Roman"/>
            <w:sz w:val="24"/>
            <w:szCs w:val="24"/>
          </w:rPr>
          <w:fldChar w:fldCharType="separate"/>
        </w:r>
        <w:r w:rsidR="007B58BB">
          <w:rPr>
            <w:rFonts w:ascii="Times New Roman" w:hAnsi="Times New Roman" w:cs="Times New Roman"/>
            <w:noProof/>
            <w:sz w:val="24"/>
            <w:szCs w:val="24"/>
          </w:rPr>
          <w:t>1</w:t>
        </w:r>
        <w:r w:rsidRPr="00554D2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323"/>
    <w:rsid w:val="00000EE2"/>
    <w:rsid w:val="0001323D"/>
    <w:rsid w:val="00030740"/>
    <w:rsid w:val="00034857"/>
    <w:rsid w:val="00037C9F"/>
    <w:rsid w:val="0006056F"/>
    <w:rsid w:val="00070C8B"/>
    <w:rsid w:val="0008654F"/>
    <w:rsid w:val="000B2088"/>
    <w:rsid w:val="000B46FD"/>
    <w:rsid w:val="000B73CF"/>
    <w:rsid w:val="00130E5B"/>
    <w:rsid w:val="001817A2"/>
    <w:rsid w:val="001A3210"/>
    <w:rsid w:val="0023550D"/>
    <w:rsid w:val="002570AB"/>
    <w:rsid w:val="0026799C"/>
    <w:rsid w:val="00287125"/>
    <w:rsid w:val="00296484"/>
    <w:rsid w:val="002C526D"/>
    <w:rsid w:val="0034058A"/>
    <w:rsid w:val="003A02EE"/>
    <w:rsid w:val="003A482E"/>
    <w:rsid w:val="003D3097"/>
    <w:rsid w:val="003E302A"/>
    <w:rsid w:val="00400483"/>
    <w:rsid w:val="00411550"/>
    <w:rsid w:val="004266BD"/>
    <w:rsid w:val="00444DF0"/>
    <w:rsid w:val="00480AE8"/>
    <w:rsid w:val="004A4107"/>
    <w:rsid w:val="004B142F"/>
    <w:rsid w:val="004F0A6B"/>
    <w:rsid w:val="00554D22"/>
    <w:rsid w:val="00572B73"/>
    <w:rsid w:val="00593118"/>
    <w:rsid w:val="005B11E2"/>
    <w:rsid w:val="006C4E06"/>
    <w:rsid w:val="006D7D8D"/>
    <w:rsid w:val="006D7F9F"/>
    <w:rsid w:val="006F35C0"/>
    <w:rsid w:val="007260C6"/>
    <w:rsid w:val="007B58BB"/>
    <w:rsid w:val="007E4503"/>
    <w:rsid w:val="007F5F8E"/>
    <w:rsid w:val="008B1475"/>
    <w:rsid w:val="008B236A"/>
    <w:rsid w:val="009435EC"/>
    <w:rsid w:val="00952323"/>
    <w:rsid w:val="00964909"/>
    <w:rsid w:val="009B4AD6"/>
    <w:rsid w:val="00A070F6"/>
    <w:rsid w:val="00AA6926"/>
    <w:rsid w:val="00AE5494"/>
    <w:rsid w:val="00B228BA"/>
    <w:rsid w:val="00B34FD7"/>
    <w:rsid w:val="00B764A2"/>
    <w:rsid w:val="00C3736F"/>
    <w:rsid w:val="00C42FB4"/>
    <w:rsid w:val="00CA2FC8"/>
    <w:rsid w:val="00D304AF"/>
    <w:rsid w:val="00D568A8"/>
    <w:rsid w:val="00D6639E"/>
    <w:rsid w:val="00D66AC7"/>
    <w:rsid w:val="00D84661"/>
    <w:rsid w:val="00D97C16"/>
    <w:rsid w:val="00DB515F"/>
    <w:rsid w:val="00DD1A9F"/>
    <w:rsid w:val="00DD3695"/>
    <w:rsid w:val="00E0329B"/>
    <w:rsid w:val="00E13359"/>
    <w:rsid w:val="00E35177"/>
    <w:rsid w:val="00E35DD2"/>
    <w:rsid w:val="00E53E34"/>
    <w:rsid w:val="00E72C68"/>
    <w:rsid w:val="00E974E5"/>
    <w:rsid w:val="00ED3905"/>
    <w:rsid w:val="00F102FB"/>
    <w:rsid w:val="00F6411A"/>
    <w:rsid w:val="00F9316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E665AEA-E5C3-48EE-88BE-E2BDE2288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64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692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F35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35C0"/>
  </w:style>
  <w:style w:type="paragraph" w:styleId="Footer">
    <w:name w:val="footer"/>
    <w:basedOn w:val="Normal"/>
    <w:link w:val="FooterChar"/>
    <w:uiPriority w:val="99"/>
    <w:unhideWhenUsed/>
    <w:rsid w:val="006F35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35C0"/>
  </w:style>
  <w:style w:type="character" w:styleId="Hyperlink">
    <w:name w:val="Hyperlink"/>
    <w:basedOn w:val="DefaultParagraphFont"/>
    <w:uiPriority w:val="99"/>
    <w:unhideWhenUsed/>
    <w:rsid w:val="001817A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forbes.com/sites/jacquelynsmith/2013/08/30/how-to-identify-your-workplace-strength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allbusiness.chron.com/advantages-knowing-leadership-style-18924.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704</Words>
  <Characters>4014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2018-06-18T10:44:00Z</dcterms:created>
  <dcterms:modified xsi:type="dcterms:W3CDTF">2018-06-18T10:44:00Z</dcterms:modified>
</cp:coreProperties>
</file>