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5104B" w14:textId="77777777" w:rsidR="00A72C70" w:rsidRDefault="00A72C70" w:rsidP="00A72C70">
      <w:pPr>
        <w:spacing w:line="480" w:lineRule="auto"/>
        <w:jc w:val="center"/>
        <w:rPr>
          <w:rFonts w:ascii="Times New Roman" w:hAnsi="Times New Roman" w:cs="Times New Roman"/>
          <w:sz w:val="24"/>
          <w:szCs w:val="24"/>
        </w:rPr>
      </w:pPr>
    </w:p>
    <w:p w14:paraId="7F2A6A24" w14:textId="77777777" w:rsidR="00A72C70" w:rsidRDefault="00A72C70" w:rsidP="00A72C70">
      <w:pPr>
        <w:spacing w:line="480" w:lineRule="auto"/>
        <w:jc w:val="center"/>
        <w:rPr>
          <w:rFonts w:ascii="Times New Roman" w:hAnsi="Times New Roman" w:cs="Times New Roman"/>
          <w:sz w:val="24"/>
          <w:szCs w:val="24"/>
        </w:rPr>
      </w:pPr>
    </w:p>
    <w:p w14:paraId="57CEDAD7" w14:textId="60CEF8C4" w:rsidR="00A72C70" w:rsidRDefault="00A72C70" w:rsidP="00A72C70">
      <w:pPr>
        <w:spacing w:line="480" w:lineRule="auto"/>
        <w:jc w:val="center"/>
        <w:rPr>
          <w:rFonts w:ascii="Times New Roman" w:hAnsi="Times New Roman" w:cs="Times New Roman"/>
          <w:sz w:val="24"/>
          <w:szCs w:val="24"/>
        </w:rPr>
      </w:pPr>
      <w:r>
        <w:rPr>
          <w:rFonts w:ascii="Times New Roman" w:hAnsi="Times New Roman" w:cs="Times New Roman"/>
          <w:sz w:val="24"/>
          <w:szCs w:val="24"/>
        </w:rPr>
        <w:t>Freedom</w:t>
      </w:r>
    </w:p>
    <w:p w14:paraId="04FAFC72" w14:textId="77777777" w:rsidR="00A72C70" w:rsidRPr="00A72C70" w:rsidRDefault="00A72C70" w:rsidP="00A72C70">
      <w:pPr>
        <w:spacing w:line="480" w:lineRule="auto"/>
        <w:jc w:val="center"/>
        <w:rPr>
          <w:rFonts w:ascii="Times New Roman" w:hAnsi="Times New Roman" w:cs="Times New Roman"/>
          <w:sz w:val="24"/>
          <w:szCs w:val="24"/>
        </w:rPr>
      </w:pPr>
      <w:r w:rsidRPr="00A72C70">
        <w:rPr>
          <w:rFonts w:ascii="Times New Roman" w:hAnsi="Times New Roman" w:cs="Times New Roman"/>
          <w:sz w:val="24"/>
          <w:szCs w:val="24"/>
        </w:rPr>
        <w:t>Student’s name</w:t>
      </w:r>
    </w:p>
    <w:p w14:paraId="2BB3605B" w14:textId="77777777" w:rsidR="00A72C70" w:rsidRPr="00A72C70" w:rsidRDefault="00A72C70" w:rsidP="00A72C70">
      <w:pPr>
        <w:spacing w:line="480" w:lineRule="auto"/>
        <w:jc w:val="center"/>
        <w:rPr>
          <w:rFonts w:ascii="Times New Roman" w:hAnsi="Times New Roman" w:cs="Times New Roman"/>
          <w:sz w:val="24"/>
          <w:szCs w:val="24"/>
        </w:rPr>
      </w:pPr>
      <w:r w:rsidRPr="00A72C70">
        <w:rPr>
          <w:rFonts w:ascii="Times New Roman" w:hAnsi="Times New Roman" w:cs="Times New Roman"/>
          <w:sz w:val="24"/>
          <w:szCs w:val="24"/>
        </w:rPr>
        <w:t>Institutional affiliation</w:t>
      </w:r>
    </w:p>
    <w:p w14:paraId="1B844CB7" w14:textId="77777777" w:rsidR="00A72C70" w:rsidRPr="00A72C70" w:rsidRDefault="00A72C70" w:rsidP="00A72C70">
      <w:pPr>
        <w:spacing w:line="480" w:lineRule="auto"/>
        <w:jc w:val="center"/>
        <w:rPr>
          <w:rFonts w:ascii="Times New Roman" w:hAnsi="Times New Roman" w:cs="Times New Roman"/>
          <w:sz w:val="24"/>
          <w:szCs w:val="24"/>
        </w:rPr>
      </w:pPr>
      <w:r w:rsidRPr="00A72C70">
        <w:rPr>
          <w:rFonts w:ascii="Times New Roman" w:hAnsi="Times New Roman" w:cs="Times New Roman"/>
          <w:sz w:val="24"/>
          <w:szCs w:val="24"/>
        </w:rPr>
        <w:t>Course-title</w:t>
      </w:r>
    </w:p>
    <w:p w14:paraId="3E0DC888" w14:textId="3D7FD129" w:rsidR="00A72C70" w:rsidRDefault="00A72C70" w:rsidP="00A72C70">
      <w:pPr>
        <w:spacing w:line="480" w:lineRule="auto"/>
        <w:jc w:val="center"/>
        <w:rPr>
          <w:rFonts w:ascii="Times New Roman" w:hAnsi="Times New Roman" w:cs="Times New Roman"/>
          <w:sz w:val="24"/>
          <w:szCs w:val="24"/>
        </w:rPr>
      </w:pPr>
      <w:r w:rsidRPr="00A72C70">
        <w:rPr>
          <w:rFonts w:ascii="Times New Roman" w:hAnsi="Times New Roman" w:cs="Times New Roman"/>
          <w:sz w:val="24"/>
          <w:szCs w:val="24"/>
        </w:rPr>
        <w:t>Course code</w:t>
      </w:r>
    </w:p>
    <w:p w14:paraId="7D9EBC79" w14:textId="77777777" w:rsidR="00A72C70" w:rsidRDefault="00A72C70" w:rsidP="00A72C70">
      <w:pPr>
        <w:spacing w:line="480" w:lineRule="auto"/>
        <w:rPr>
          <w:rFonts w:ascii="Times New Roman" w:hAnsi="Times New Roman" w:cs="Times New Roman"/>
          <w:sz w:val="24"/>
          <w:szCs w:val="24"/>
        </w:rPr>
      </w:pPr>
    </w:p>
    <w:p w14:paraId="2B042AD5" w14:textId="77777777" w:rsidR="00A72C70" w:rsidRDefault="00A72C70" w:rsidP="00A72C70">
      <w:pPr>
        <w:spacing w:line="480" w:lineRule="auto"/>
        <w:rPr>
          <w:rFonts w:ascii="Times New Roman" w:hAnsi="Times New Roman" w:cs="Times New Roman"/>
          <w:sz w:val="24"/>
          <w:szCs w:val="24"/>
        </w:rPr>
      </w:pPr>
    </w:p>
    <w:p w14:paraId="4CF23721" w14:textId="77777777" w:rsidR="00A72C70" w:rsidRDefault="00A72C70" w:rsidP="00A72C70">
      <w:pPr>
        <w:spacing w:line="480" w:lineRule="auto"/>
        <w:rPr>
          <w:rFonts w:ascii="Times New Roman" w:hAnsi="Times New Roman" w:cs="Times New Roman"/>
          <w:sz w:val="24"/>
          <w:szCs w:val="24"/>
        </w:rPr>
      </w:pPr>
    </w:p>
    <w:p w14:paraId="5C9B8D05" w14:textId="77777777" w:rsidR="00A72C70" w:rsidRDefault="00A72C70" w:rsidP="00A72C70">
      <w:pPr>
        <w:spacing w:line="480" w:lineRule="auto"/>
        <w:rPr>
          <w:rFonts w:ascii="Times New Roman" w:hAnsi="Times New Roman" w:cs="Times New Roman"/>
          <w:sz w:val="24"/>
          <w:szCs w:val="24"/>
        </w:rPr>
      </w:pPr>
    </w:p>
    <w:p w14:paraId="35ED29DA" w14:textId="77777777" w:rsidR="00A72C70" w:rsidRDefault="00A72C70" w:rsidP="00A72C70">
      <w:pPr>
        <w:spacing w:line="480" w:lineRule="auto"/>
        <w:rPr>
          <w:rFonts w:ascii="Times New Roman" w:hAnsi="Times New Roman" w:cs="Times New Roman"/>
          <w:sz w:val="24"/>
          <w:szCs w:val="24"/>
        </w:rPr>
      </w:pPr>
    </w:p>
    <w:p w14:paraId="3F7F8795" w14:textId="77777777" w:rsidR="00A72C70" w:rsidRDefault="00A72C70" w:rsidP="00A72C70">
      <w:pPr>
        <w:spacing w:line="480" w:lineRule="auto"/>
        <w:rPr>
          <w:rFonts w:ascii="Times New Roman" w:hAnsi="Times New Roman" w:cs="Times New Roman"/>
          <w:sz w:val="24"/>
          <w:szCs w:val="24"/>
        </w:rPr>
      </w:pPr>
    </w:p>
    <w:p w14:paraId="6B1FCC01" w14:textId="77777777" w:rsidR="00A72C70" w:rsidRDefault="00A72C70" w:rsidP="00A72C70">
      <w:pPr>
        <w:spacing w:line="480" w:lineRule="auto"/>
        <w:rPr>
          <w:rFonts w:ascii="Times New Roman" w:hAnsi="Times New Roman" w:cs="Times New Roman"/>
          <w:sz w:val="24"/>
          <w:szCs w:val="24"/>
        </w:rPr>
      </w:pPr>
    </w:p>
    <w:p w14:paraId="297FE4B0" w14:textId="77777777" w:rsidR="00A72C70" w:rsidRDefault="00A72C70" w:rsidP="00A72C70">
      <w:pPr>
        <w:spacing w:line="480" w:lineRule="auto"/>
        <w:rPr>
          <w:rFonts w:ascii="Times New Roman" w:hAnsi="Times New Roman" w:cs="Times New Roman"/>
          <w:sz w:val="24"/>
          <w:szCs w:val="24"/>
        </w:rPr>
      </w:pPr>
    </w:p>
    <w:p w14:paraId="63A1EAE0" w14:textId="77777777" w:rsidR="00A72C70" w:rsidRDefault="00A72C70" w:rsidP="00A72C70">
      <w:pPr>
        <w:spacing w:line="480" w:lineRule="auto"/>
        <w:rPr>
          <w:rFonts w:ascii="Times New Roman" w:hAnsi="Times New Roman" w:cs="Times New Roman"/>
          <w:sz w:val="24"/>
          <w:szCs w:val="24"/>
        </w:rPr>
      </w:pPr>
    </w:p>
    <w:p w14:paraId="2E9F2DE6" w14:textId="1936D959" w:rsidR="00A72C70" w:rsidRDefault="00A72C70" w:rsidP="00A72C70">
      <w:pPr>
        <w:spacing w:line="480" w:lineRule="auto"/>
        <w:rPr>
          <w:rFonts w:ascii="Times New Roman" w:hAnsi="Times New Roman" w:cs="Times New Roman"/>
          <w:sz w:val="24"/>
          <w:szCs w:val="24"/>
        </w:rPr>
      </w:pPr>
    </w:p>
    <w:p w14:paraId="683CDEF5" w14:textId="77777777" w:rsidR="00A72C70" w:rsidRDefault="00A72C70" w:rsidP="00A72C70">
      <w:pPr>
        <w:spacing w:line="480" w:lineRule="auto"/>
        <w:rPr>
          <w:rFonts w:ascii="Times New Roman" w:hAnsi="Times New Roman" w:cs="Times New Roman"/>
          <w:sz w:val="24"/>
          <w:szCs w:val="24"/>
        </w:rPr>
      </w:pPr>
    </w:p>
    <w:p w14:paraId="32381B17" w14:textId="2E69DF10" w:rsidR="006E06FC" w:rsidRPr="00A72C70" w:rsidRDefault="007522BD" w:rsidP="00D516B0">
      <w:pPr>
        <w:spacing w:line="480" w:lineRule="auto"/>
        <w:jc w:val="center"/>
        <w:rPr>
          <w:rFonts w:ascii="Times New Roman" w:hAnsi="Times New Roman" w:cs="Times New Roman"/>
          <w:sz w:val="24"/>
          <w:szCs w:val="24"/>
        </w:rPr>
      </w:pPr>
      <w:r w:rsidRPr="00A72C70">
        <w:rPr>
          <w:rFonts w:ascii="Times New Roman" w:hAnsi="Times New Roman" w:cs="Times New Roman"/>
          <w:sz w:val="24"/>
          <w:szCs w:val="24"/>
        </w:rPr>
        <w:lastRenderedPageBreak/>
        <w:t>Question 1</w:t>
      </w:r>
    </w:p>
    <w:p w14:paraId="2D74095D" w14:textId="77777777" w:rsidR="00E54E11" w:rsidRPr="00A72C70" w:rsidRDefault="007522BD" w:rsidP="00D516B0">
      <w:pPr>
        <w:spacing w:line="480" w:lineRule="auto"/>
        <w:ind w:firstLine="720"/>
        <w:rPr>
          <w:rFonts w:ascii="Times New Roman" w:hAnsi="Times New Roman" w:cs="Times New Roman"/>
          <w:sz w:val="24"/>
          <w:szCs w:val="24"/>
        </w:rPr>
      </w:pPr>
      <w:r w:rsidRPr="00A72C70">
        <w:rPr>
          <w:rFonts w:ascii="Times New Roman" w:hAnsi="Times New Roman" w:cs="Times New Roman"/>
          <w:sz w:val="24"/>
          <w:szCs w:val="24"/>
        </w:rPr>
        <w:t>The utterances by the former confederate General Robert Richardson that the emancipated slaves didn't own anything and only freedom has presided to them is undoubtedly an accurate reconstruction assessment twelve years later. It is evident that nothing apart from freedom was given to the emancipated slaves, leaving the right to citizenship alone. This is true. Before 1870, African Americans did not have the right or the freedom to participate in the democratic electoral process. They could not even vote in any case.</w:t>
      </w:r>
    </w:p>
    <w:p w14:paraId="5797FD9D" w14:textId="77777777" w:rsidR="00E54E11" w:rsidRPr="00A72C70" w:rsidRDefault="007522BD" w:rsidP="00D516B0">
      <w:pPr>
        <w:spacing w:line="480" w:lineRule="auto"/>
        <w:ind w:firstLine="720"/>
        <w:rPr>
          <w:rFonts w:ascii="Times New Roman" w:hAnsi="Times New Roman" w:cs="Times New Roman"/>
          <w:sz w:val="24"/>
          <w:szCs w:val="24"/>
        </w:rPr>
      </w:pPr>
      <w:r w:rsidRPr="00A72C70">
        <w:rPr>
          <w:rFonts w:ascii="Times New Roman" w:hAnsi="Times New Roman" w:cs="Times New Roman"/>
          <w:sz w:val="24"/>
          <w:szCs w:val="24"/>
        </w:rPr>
        <w:t>Additionally, it was until 1868 when they acquired the citizenship right and could become and be recognized as citizens of the United States. Nonetheless, the majority of the African Americans twelve years could not even read or write and majorly relied on organizations like the Freedmen's Bureau for their health care services and education. Otherwise, without these organizations' likes, obtaining healthcare and education services for themselves was a great challenge.</w:t>
      </w:r>
    </w:p>
    <w:p w14:paraId="7CE95F27" w14:textId="3872BD68" w:rsidR="006D2651" w:rsidRPr="00A72C70" w:rsidRDefault="007522BD" w:rsidP="00D516B0">
      <w:pPr>
        <w:spacing w:line="480" w:lineRule="auto"/>
        <w:ind w:firstLine="720"/>
        <w:rPr>
          <w:rFonts w:ascii="Times New Roman" w:hAnsi="Times New Roman" w:cs="Times New Roman"/>
          <w:sz w:val="24"/>
          <w:szCs w:val="24"/>
        </w:rPr>
      </w:pPr>
      <w:r w:rsidRPr="00A72C70">
        <w:rPr>
          <w:rFonts w:ascii="Times New Roman" w:hAnsi="Times New Roman" w:cs="Times New Roman"/>
          <w:sz w:val="24"/>
          <w:szCs w:val="24"/>
        </w:rPr>
        <w:t>Racism still existed in the southern part. This gave an opportunity for most landowners to take advantage of the ugly situation by having the former slaves as sharecroppers who were impoverished but technically free. This implies that even twelve years later, the former slaves could only boost for freedom technically, but they were still impoverished sharecroppers</w:t>
      </w:r>
      <w:r w:rsidR="006738BF">
        <w:rPr>
          <w:rFonts w:ascii="Times New Roman" w:hAnsi="Times New Roman" w:cs="Times New Roman"/>
          <w:sz w:val="24"/>
          <w:szCs w:val="24"/>
        </w:rPr>
        <w:t xml:space="preserve"> (</w:t>
      </w:r>
      <w:r w:rsidR="006738BF" w:rsidRPr="006738BF">
        <w:rPr>
          <w:rFonts w:ascii="Times New Roman" w:hAnsi="Times New Roman" w:cs="Times New Roman"/>
          <w:sz w:val="24"/>
          <w:szCs w:val="24"/>
        </w:rPr>
        <w:t>Foner, 2007)</w:t>
      </w:r>
      <w:r w:rsidRPr="00A72C70">
        <w:rPr>
          <w:rFonts w:ascii="Times New Roman" w:hAnsi="Times New Roman" w:cs="Times New Roman"/>
          <w:sz w:val="24"/>
          <w:szCs w:val="24"/>
        </w:rPr>
        <w:t>. Indeed, they did not have anything apart from freedom.</w:t>
      </w:r>
      <w:r w:rsidR="006E06FC" w:rsidRPr="00A72C70">
        <w:rPr>
          <w:rFonts w:ascii="Times New Roman" w:hAnsi="Times New Roman" w:cs="Times New Roman"/>
          <w:sz w:val="24"/>
          <w:szCs w:val="24"/>
        </w:rPr>
        <w:t xml:space="preserve"> Most of the people who had freed from the rural still remained poor and had no single property owned by them. Additionally, men continued with the hard labor they were used and subjected to earlier, and nothing good for them would come out of the hard labor. Also, considering that the women working in the homes continued to do the same without rising in the social scale through work and with little or no pay implies that the ex-slaves still had nothing apart from freedom. </w:t>
      </w:r>
    </w:p>
    <w:p w14:paraId="1FF44352" w14:textId="77777777" w:rsidR="006E06FC" w:rsidRPr="00A72C70" w:rsidRDefault="007522BD" w:rsidP="00D516B0">
      <w:pPr>
        <w:spacing w:line="480" w:lineRule="auto"/>
        <w:jc w:val="center"/>
        <w:rPr>
          <w:rFonts w:ascii="Times New Roman" w:hAnsi="Times New Roman" w:cs="Times New Roman"/>
          <w:sz w:val="24"/>
          <w:szCs w:val="24"/>
        </w:rPr>
      </w:pPr>
      <w:bookmarkStart w:id="0" w:name="_GoBack"/>
      <w:bookmarkEnd w:id="0"/>
      <w:r w:rsidRPr="00A72C70">
        <w:rPr>
          <w:rFonts w:ascii="Times New Roman" w:hAnsi="Times New Roman" w:cs="Times New Roman"/>
          <w:sz w:val="24"/>
          <w:szCs w:val="24"/>
        </w:rPr>
        <w:lastRenderedPageBreak/>
        <w:t>Question 3</w:t>
      </w:r>
    </w:p>
    <w:p w14:paraId="78C766D8" w14:textId="692709AE" w:rsidR="006E06FC" w:rsidRPr="00A72C70" w:rsidRDefault="007522BD" w:rsidP="00D516B0">
      <w:pPr>
        <w:spacing w:line="480" w:lineRule="auto"/>
        <w:ind w:firstLine="720"/>
        <w:rPr>
          <w:rFonts w:ascii="Times New Roman" w:hAnsi="Times New Roman" w:cs="Times New Roman"/>
          <w:sz w:val="24"/>
          <w:szCs w:val="24"/>
        </w:rPr>
      </w:pPr>
      <w:r w:rsidRPr="00A72C70">
        <w:rPr>
          <w:rFonts w:ascii="Times New Roman" w:hAnsi="Times New Roman" w:cs="Times New Roman"/>
          <w:sz w:val="24"/>
          <w:szCs w:val="24"/>
        </w:rPr>
        <w:t>The reconstruction amendments led to slave abolishment in the United States. This implied that the majority of the African Americans were free from slaves, and at least some freedom was accorded to them. The amendments also guaranteed all the individuals equal and due protection of the law and presented to the black men the right and privilege to participate in the voting process</w:t>
      </w:r>
      <w:r w:rsidR="006738BF">
        <w:rPr>
          <w:rFonts w:ascii="Times New Roman" w:hAnsi="Times New Roman" w:cs="Times New Roman"/>
          <w:sz w:val="24"/>
          <w:szCs w:val="24"/>
        </w:rPr>
        <w:t xml:space="preserve"> </w:t>
      </w:r>
      <w:r w:rsidR="006738BF" w:rsidRPr="006738BF">
        <w:rPr>
          <w:rFonts w:ascii="Times New Roman" w:hAnsi="Times New Roman" w:cs="Times New Roman"/>
          <w:sz w:val="24"/>
          <w:szCs w:val="24"/>
        </w:rPr>
        <w:t>(Foner, 2019)</w:t>
      </w:r>
      <w:r w:rsidRPr="00A72C70">
        <w:rPr>
          <w:rFonts w:ascii="Times New Roman" w:hAnsi="Times New Roman" w:cs="Times New Roman"/>
          <w:sz w:val="24"/>
          <w:szCs w:val="24"/>
        </w:rPr>
        <w:t xml:space="preserve">. These amendments also established the birthright citizenship principle and guaranteed the immunities and privileges to all the citizens. This implied that this was a new phase for the African Americans, where they would be accorded citizenship through birth. </w:t>
      </w:r>
    </w:p>
    <w:p w14:paraId="14C1664E" w14:textId="3CDF8908" w:rsidR="00581587" w:rsidRPr="00A72C70" w:rsidRDefault="007522BD" w:rsidP="00D516B0">
      <w:pPr>
        <w:spacing w:line="480" w:lineRule="auto"/>
        <w:ind w:firstLine="720"/>
        <w:rPr>
          <w:rFonts w:ascii="Times New Roman" w:hAnsi="Times New Roman" w:cs="Times New Roman"/>
          <w:sz w:val="24"/>
          <w:szCs w:val="24"/>
        </w:rPr>
      </w:pPr>
      <w:r w:rsidRPr="00A72C70">
        <w:rPr>
          <w:rFonts w:ascii="Times New Roman" w:hAnsi="Times New Roman" w:cs="Times New Roman"/>
          <w:sz w:val="24"/>
          <w:szCs w:val="24"/>
        </w:rPr>
        <w:t>Previously, no African American was in the congress drafting the 13</w:t>
      </w:r>
      <w:r w:rsidRPr="00A72C70">
        <w:rPr>
          <w:rFonts w:ascii="Times New Roman" w:hAnsi="Times New Roman" w:cs="Times New Roman"/>
          <w:sz w:val="24"/>
          <w:szCs w:val="24"/>
          <w:vertAlign w:val="superscript"/>
        </w:rPr>
        <w:t>th</w:t>
      </w:r>
      <w:r w:rsidRPr="00A72C70">
        <w:rPr>
          <w:rFonts w:ascii="Times New Roman" w:hAnsi="Times New Roman" w:cs="Times New Roman"/>
          <w:sz w:val="24"/>
          <w:szCs w:val="24"/>
        </w:rPr>
        <w:t xml:space="preserve"> amendment, which abolished slavery</w:t>
      </w:r>
      <w:r w:rsidR="006738BF">
        <w:rPr>
          <w:rFonts w:ascii="Times New Roman" w:hAnsi="Times New Roman" w:cs="Times New Roman"/>
          <w:sz w:val="24"/>
          <w:szCs w:val="24"/>
        </w:rPr>
        <w:t xml:space="preserve"> </w:t>
      </w:r>
      <w:bookmarkStart w:id="1" w:name="_Hlk54992198"/>
      <w:r w:rsidR="006738BF">
        <w:rPr>
          <w:rFonts w:ascii="Times New Roman" w:hAnsi="Times New Roman" w:cs="Times New Roman"/>
          <w:sz w:val="24"/>
          <w:szCs w:val="24"/>
        </w:rPr>
        <w:t>(</w:t>
      </w:r>
      <w:r w:rsidR="006738BF" w:rsidRPr="006738BF">
        <w:rPr>
          <w:rFonts w:ascii="Times New Roman" w:hAnsi="Times New Roman" w:cs="Times New Roman"/>
          <w:sz w:val="24"/>
          <w:szCs w:val="24"/>
        </w:rPr>
        <w:t>Foner, 2019)</w:t>
      </w:r>
      <w:r w:rsidRPr="00A72C70">
        <w:rPr>
          <w:rFonts w:ascii="Times New Roman" w:hAnsi="Times New Roman" w:cs="Times New Roman"/>
          <w:sz w:val="24"/>
          <w:szCs w:val="24"/>
        </w:rPr>
        <w:t xml:space="preserve">. </w:t>
      </w:r>
      <w:bookmarkEnd w:id="1"/>
      <w:r w:rsidRPr="00A72C70">
        <w:rPr>
          <w:rFonts w:ascii="Times New Roman" w:hAnsi="Times New Roman" w:cs="Times New Roman"/>
          <w:sz w:val="24"/>
          <w:szCs w:val="24"/>
        </w:rPr>
        <w:t>The same case applied to the 14</w:t>
      </w:r>
      <w:r w:rsidRPr="00A72C70">
        <w:rPr>
          <w:rFonts w:ascii="Times New Roman" w:hAnsi="Times New Roman" w:cs="Times New Roman"/>
          <w:sz w:val="24"/>
          <w:szCs w:val="24"/>
          <w:vertAlign w:val="superscript"/>
        </w:rPr>
        <w:t>th</w:t>
      </w:r>
      <w:r w:rsidRPr="00A72C70">
        <w:rPr>
          <w:rFonts w:ascii="Times New Roman" w:hAnsi="Times New Roman" w:cs="Times New Roman"/>
          <w:sz w:val="24"/>
          <w:szCs w:val="24"/>
        </w:rPr>
        <w:t xml:space="preserve"> amendment, which added the equality and citizenship guarantees. However, the ending of slavery emancipated challenges for the Republican party since freedom promised to raise the </w:t>
      </w:r>
      <w:r w:rsidR="00D95589" w:rsidRPr="00A72C70">
        <w:rPr>
          <w:rFonts w:ascii="Times New Roman" w:hAnsi="Times New Roman" w:cs="Times New Roman"/>
          <w:sz w:val="24"/>
          <w:szCs w:val="24"/>
        </w:rPr>
        <w:t>southern political clout in congress relative to north. emancipation now counting in full the African Americans would, as a result, increase the representation of the South with as much as two-thirds. Thus, the 13</w:t>
      </w:r>
      <w:r w:rsidR="00D95589" w:rsidRPr="00A72C70">
        <w:rPr>
          <w:rFonts w:ascii="Times New Roman" w:hAnsi="Times New Roman" w:cs="Times New Roman"/>
          <w:sz w:val="24"/>
          <w:szCs w:val="24"/>
          <w:vertAlign w:val="superscript"/>
        </w:rPr>
        <w:t>th</w:t>
      </w:r>
      <w:r w:rsidR="00D95589" w:rsidRPr="00A72C70">
        <w:rPr>
          <w:rFonts w:ascii="Times New Roman" w:hAnsi="Times New Roman" w:cs="Times New Roman"/>
          <w:sz w:val="24"/>
          <w:szCs w:val="24"/>
        </w:rPr>
        <w:t xml:space="preserve"> amendment created for the 14</w:t>
      </w:r>
      <w:r w:rsidR="00D95589" w:rsidRPr="00A72C70">
        <w:rPr>
          <w:rFonts w:ascii="Times New Roman" w:hAnsi="Times New Roman" w:cs="Times New Roman"/>
          <w:sz w:val="24"/>
          <w:szCs w:val="24"/>
          <w:vertAlign w:val="superscript"/>
        </w:rPr>
        <w:t>th</w:t>
      </w:r>
      <w:r w:rsidR="00D95589" w:rsidRPr="00A72C70">
        <w:rPr>
          <w:rFonts w:ascii="Times New Roman" w:hAnsi="Times New Roman" w:cs="Times New Roman"/>
          <w:sz w:val="24"/>
          <w:szCs w:val="24"/>
        </w:rPr>
        <w:t xml:space="preserve"> amendment the political imperative since it would have presented a present to the losers of the Civil war on its own.</w:t>
      </w:r>
    </w:p>
    <w:p w14:paraId="5A7E7F4C" w14:textId="65BE40C6" w:rsidR="00D95589" w:rsidRDefault="007522BD" w:rsidP="00D516B0">
      <w:pPr>
        <w:spacing w:line="480" w:lineRule="auto"/>
        <w:ind w:firstLine="720"/>
        <w:rPr>
          <w:rFonts w:ascii="Times New Roman" w:hAnsi="Times New Roman" w:cs="Times New Roman"/>
          <w:sz w:val="24"/>
          <w:szCs w:val="24"/>
        </w:rPr>
      </w:pPr>
      <w:r w:rsidRPr="00A72C70">
        <w:rPr>
          <w:rFonts w:ascii="Times New Roman" w:hAnsi="Times New Roman" w:cs="Times New Roman"/>
          <w:sz w:val="24"/>
          <w:szCs w:val="24"/>
        </w:rPr>
        <w:t>The first section of the 14</w:t>
      </w:r>
      <w:r w:rsidRPr="00A72C70">
        <w:rPr>
          <w:rFonts w:ascii="Times New Roman" w:hAnsi="Times New Roman" w:cs="Times New Roman"/>
          <w:sz w:val="24"/>
          <w:szCs w:val="24"/>
          <w:vertAlign w:val="superscript"/>
        </w:rPr>
        <w:t>th</w:t>
      </w:r>
      <w:r w:rsidRPr="00A72C70">
        <w:rPr>
          <w:rFonts w:ascii="Times New Roman" w:hAnsi="Times New Roman" w:cs="Times New Roman"/>
          <w:sz w:val="24"/>
          <w:szCs w:val="24"/>
        </w:rPr>
        <w:t xml:space="preserve"> amendment established citizenship for individuals born in the United States hence overturning the infamous 1857 Dred Scott decision, which emphasized that the African Americans being slaves or not could become citizens in any way</w:t>
      </w:r>
      <w:r w:rsidR="006738BF">
        <w:rPr>
          <w:rFonts w:ascii="Times New Roman" w:hAnsi="Times New Roman" w:cs="Times New Roman"/>
          <w:sz w:val="24"/>
          <w:szCs w:val="24"/>
        </w:rPr>
        <w:t xml:space="preserve"> </w:t>
      </w:r>
      <w:r w:rsidR="006738BF" w:rsidRPr="006738BF">
        <w:rPr>
          <w:rFonts w:ascii="Times New Roman" w:hAnsi="Times New Roman" w:cs="Times New Roman"/>
          <w:sz w:val="24"/>
          <w:szCs w:val="24"/>
        </w:rPr>
        <w:t>(Foner, 2019)</w:t>
      </w:r>
      <w:r w:rsidRPr="00A72C70">
        <w:rPr>
          <w:rFonts w:ascii="Times New Roman" w:hAnsi="Times New Roman" w:cs="Times New Roman"/>
          <w:sz w:val="24"/>
          <w:szCs w:val="24"/>
        </w:rPr>
        <w:t>. The specific section of the new amendment also hindered the s</w:t>
      </w:r>
      <w:r w:rsidR="007D4B17" w:rsidRPr="00A72C70">
        <w:rPr>
          <w:rFonts w:ascii="Times New Roman" w:hAnsi="Times New Roman" w:cs="Times New Roman"/>
          <w:sz w:val="24"/>
          <w:szCs w:val="24"/>
        </w:rPr>
        <w:t>ta</w:t>
      </w:r>
      <w:r w:rsidRPr="00A72C70">
        <w:rPr>
          <w:rFonts w:ascii="Times New Roman" w:hAnsi="Times New Roman" w:cs="Times New Roman"/>
          <w:sz w:val="24"/>
          <w:szCs w:val="24"/>
        </w:rPr>
        <w:t xml:space="preserve">tes from </w:t>
      </w:r>
      <w:r w:rsidR="007D4B17" w:rsidRPr="00A72C70">
        <w:rPr>
          <w:rFonts w:ascii="Times New Roman" w:hAnsi="Times New Roman" w:cs="Times New Roman"/>
          <w:sz w:val="24"/>
          <w:szCs w:val="24"/>
        </w:rPr>
        <w:t>curtailing the immunity or privileges of the United States citizens, from stripping any individual of due process, and depriving any individual of equal protection of the law a white or an African American.</w:t>
      </w:r>
    </w:p>
    <w:p w14:paraId="33B75B53" w14:textId="2ECE9DF4" w:rsidR="00D516B0" w:rsidRDefault="00D516B0" w:rsidP="00D516B0">
      <w:pPr>
        <w:spacing w:line="480" w:lineRule="auto"/>
        <w:jc w:val="center"/>
        <w:rPr>
          <w:rFonts w:ascii="Times New Roman" w:hAnsi="Times New Roman" w:cs="Times New Roman"/>
          <w:sz w:val="24"/>
          <w:szCs w:val="24"/>
        </w:rPr>
      </w:pPr>
      <w:bookmarkStart w:id="2" w:name="_Hlk54992257"/>
      <w:r>
        <w:rPr>
          <w:rFonts w:ascii="Times New Roman" w:hAnsi="Times New Roman" w:cs="Times New Roman"/>
          <w:sz w:val="24"/>
          <w:szCs w:val="24"/>
        </w:rPr>
        <w:lastRenderedPageBreak/>
        <w:t>Reference</w:t>
      </w:r>
    </w:p>
    <w:p w14:paraId="4D30A802" w14:textId="77777777" w:rsidR="00D516B0" w:rsidRDefault="00D516B0" w:rsidP="00A72C70">
      <w:pPr>
        <w:spacing w:line="480" w:lineRule="auto"/>
        <w:rPr>
          <w:rFonts w:ascii="Times New Roman" w:hAnsi="Times New Roman" w:cs="Times New Roman"/>
          <w:sz w:val="24"/>
          <w:szCs w:val="24"/>
        </w:rPr>
      </w:pPr>
    </w:p>
    <w:p w14:paraId="072A104F" w14:textId="2A384EB8" w:rsidR="00A72C70" w:rsidRDefault="00A72C70" w:rsidP="00D516B0">
      <w:pPr>
        <w:spacing w:line="480" w:lineRule="auto"/>
        <w:ind w:left="720" w:hanging="720"/>
        <w:rPr>
          <w:rFonts w:ascii="Times New Roman" w:hAnsi="Times New Roman" w:cs="Times New Roman"/>
          <w:sz w:val="24"/>
          <w:szCs w:val="24"/>
        </w:rPr>
      </w:pPr>
      <w:r w:rsidRPr="00A72C70">
        <w:rPr>
          <w:rFonts w:ascii="Times New Roman" w:hAnsi="Times New Roman" w:cs="Times New Roman"/>
          <w:sz w:val="24"/>
          <w:szCs w:val="24"/>
        </w:rPr>
        <w:t xml:space="preserve">Foner, E. (2007). </w:t>
      </w:r>
      <w:bookmarkEnd w:id="2"/>
      <w:r w:rsidRPr="00A72C70">
        <w:rPr>
          <w:rFonts w:ascii="Times New Roman" w:hAnsi="Times New Roman" w:cs="Times New Roman"/>
          <w:sz w:val="24"/>
          <w:szCs w:val="24"/>
        </w:rPr>
        <w:t>Nothing but freedom: Emancipation and its legacy. LSU Press.</w:t>
      </w:r>
    </w:p>
    <w:p w14:paraId="7C6A2D1C" w14:textId="26F63F47" w:rsidR="00A72C70" w:rsidRDefault="00A72C70" w:rsidP="00D516B0">
      <w:pPr>
        <w:spacing w:line="480" w:lineRule="auto"/>
        <w:ind w:left="720" w:hanging="720"/>
        <w:rPr>
          <w:rFonts w:ascii="Times New Roman" w:hAnsi="Times New Roman" w:cs="Times New Roman"/>
          <w:sz w:val="24"/>
          <w:szCs w:val="24"/>
        </w:rPr>
      </w:pPr>
      <w:bookmarkStart w:id="3" w:name="_Hlk54992166"/>
      <w:r w:rsidRPr="00A72C70">
        <w:rPr>
          <w:rFonts w:ascii="Times New Roman" w:hAnsi="Times New Roman" w:cs="Times New Roman"/>
          <w:sz w:val="24"/>
          <w:szCs w:val="24"/>
        </w:rPr>
        <w:t>Foner, E. (2019)</w:t>
      </w:r>
      <w:bookmarkEnd w:id="3"/>
      <w:r w:rsidRPr="00A72C70">
        <w:rPr>
          <w:rFonts w:ascii="Times New Roman" w:hAnsi="Times New Roman" w:cs="Times New Roman"/>
          <w:sz w:val="24"/>
          <w:szCs w:val="24"/>
        </w:rPr>
        <w:t>. The second founding: How the civil war and reconstruction remade the constitution. WW Norton &amp; Company.</w:t>
      </w:r>
    </w:p>
    <w:p w14:paraId="4FE64E93" w14:textId="77777777" w:rsidR="006738BF" w:rsidRPr="00A72C70" w:rsidRDefault="006738BF" w:rsidP="00A72C70">
      <w:pPr>
        <w:spacing w:line="480" w:lineRule="auto"/>
        <w:rPr>
          <w:rFonts w:ascii="Times New Roman" w:hAnsi="Times New Roman" w:cs="Times New Roman"/>
          <w:sz w:val="24"/>
          <w:szCs w:val="24"/>
        </w:rPr>
      </w:pPr>
    </w:p>
    <w:sectPr w:rsidR="006738BF" w:rsidRPr="00A72C70" w:rsidSect="00A72C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D0D7B" w14:textId="77777777" w:rsidR="00753101" w:rsidRDefault="00753101" w:rsidP="00A72C70">
      <w:pPr>
        <w:spacing w:after="0" w:line="240" w:lineRule="auto"/>
      </w:pPr>
      <w:r>
        <w:separator/>
      </w:r>
    </w:p>
  </w:endnote>
  <w:endnote w:type="continuationSeparator" w:id="0">
    <w:p w14:paraId="207E4BA1" w14:textId="77777777" w:rsidR="00753101" w:rsidRDefault="00753101" w:rsidP="00A72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E11A7" w14:textId="77777777" w:rsidR="00753101" w:rsidRDefault="00753101" w:rsidP="00A72C70">
      <w:pPr>
        <w:spacing w:after="0" w:line="240" w:lineRule="auto"/>
      </w:pPr>
      <w:r>
        <w:separator/>
      </w:r>
    </w:p>
  </w:footnote>
  <w:footnote w:type="continuationSeparator" w:id="0">
    <w:p w14:paraId="42CDDB5E" w14:textId="77777777" w:rsidR="00753101" w:rsidRDefault="00753101" w:rsidP="00A72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398335"/>
      <w:docPartObj>
        <w:docPartGallery w:val="Page Numbers (Top of Page)"/>
        <w:docPartUnique/>
      </w:docPartObj>
    </w:sdtPr>
    <w:sdtEndPr>
      <w:rPr>
        <w:noProof/>
      </w:rPr>
    </w:sdtEndPr>
    <w:sdtContent>
      <w:p w14:paraId="5C3F8D0D" w14:textId="2E3D6EDC" w:rsidR="00A72C70" w:rsidRDefault="00A72C70">
        <w:pPr>
          <w:pStyle w:val="Header"/>
          <w:jc w:val="right"/>
        </w:pPr>
        <w:r>
          <w:fldChar w:fldCharType="begin"/>
        </w:r>
        <w:r>
          <w:instrText xml:space="preserve"> PAGE   \* MERGEFORMAT </w:instrText>
        </w:r>
        <w:r>
          <w:fldChar w:fldCharType="separate"/>
        </w:r>
        <w:r w:rsidR="00D516B0">
          <w:rPr>
            <w:noProof/>
          </w:rPr>
          <w:t>3</w:t>
        </w:r>
        <w:r>
          <w:rPr>
            <w:noProof/>
          </w:rPr>
          <w:fldChar w:fldCharType="end"/>
        </w:r>
      </w:p>
    </w:sdtContent>
  </w:sdt>
  <w:p w14:paraId="77FDD267" w14:textId="3EB86570" w:rsidR="00A72C70" w:rsidRDefault="00A72C70">
    <w:pPr>
      <w:pStyle w:val="Header"/>
    </w:pPr>
    <w:r w:rsidRPr="00A72C70">
      <w:t>FREEDOM.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20902"/>
      <w:docPartObj>
        <w:docPartGallery w:val="Page Numbers (Top of Page)"/>
        <w:docPartUnique/>
      </w:docPartObj>
    </w:sdtPr>
    <w:sdtEndPr>
      <w:rPr>
        <w:noProof/>
      </w:rPr>
    </w:sdtEndPr>
    <w:sdtContent>
      <w:p w14:paraId="2342C5C5" w14:textId="2873BA72" w:rsidR="00A72C70" w:rsidRDefault="00A72C70">
        <w:pPr>
          <w:pStyle w:val="Header"/>
          <w:jc w:val="right"/>
        </w:pPr>
        <w:r>
          <w:fldChar w:fldCharType="begin"/>
        </w:r>
        <w:r>
          <w:instrText xml:space="preserve"> PAGE   \* MERGEFORMAT </w:instrText>
        </w:r>
        <w:r>
          <w:fldChar w:fldCharType="separate"/>
        </w:r>
        <w:r w:rsidR="00D516B0">
          <w:rPr>
            <w:noProof/>
          </w:rPr>
          <w:t>1</w:t>
        </w:r>
        <w:r>
          <w:rPr>
            <w:noProof/>
          </w:rPr>
          <w:fldChar w:fldCharType="end"/>
        </w:r>
      </w:p>
    </w:sdtContent>
  </w:sdt>
  <w:p w14:paraId="19BAC96C" w14:textId="459564AE" w:rsidR="00A72C70" w:rsidRPr="00A72C70" w:rsidRDefault="00A72C70">
    <w:pPr>
      <w:pStyle w:val="Header"/>
      <w:rPr>
        <w:rFonts w:ascii="Times New Roman" w:hAnsi="Times New Roman" w:cs="Times New Roman"/>
        <w:sz w:val="24"/>
        <w:szCs w:val="24"/>
      </w:rPr>
    </w:pPr>
    <w:r w:rsidRPr="00A72C70">
      <w:rPr>
        <w:rFonts w:ascii="Times New Roman" w:hAnsi="Times New Roman" w:cs="Times New Roman"/>
        <w:sz w:val="24"/>
        <w:szCs w:val="24"/>
      </w:rPr>
      <w:t xml:space="preserve">Running Head: </w:t>
    </w:r>
    <w:bookmarkStart w:id="4" w:name="_Hlk54991464"/>
    <w:r w:rsidRPr="00A72C70">
      <w:rPr>
        <w:rFonts w:ascii="Times New Roman" w:hAnsi="Times New Roman" w:cs="Times New Roman"/>
        <w:sz w:val="24"/>
        <w:szCs w:val="24"/>
      </w:rPr>
      <w:t>FREEDOM.</w:t>
    </w:r>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169"/>
    <w:rsid w:val="00284A4E"/>
    <w:rsid w:val="00581587"/>
    <w:rsid w:val="005B266B"/>
    <w:rsid w:val="005C4169"/>
    <w:rsid w:val="00622821"/>
    <w:rsid w:val="006738BF"/>
    <w:rsid w:val="00683881"/>
    <w:rsid w:val="006D2651"/>
    <w:rsid w:val="006E06FC"/>
    <w:rsid w:val="006F7A38"/>
    <w:rsid w:val="007522BD"/>
    <w:rsid w:val="00753101"/>
    <w:rsid w:val="007D4B17"/>
    <w:rsid w:val="00A72C70"/>
    <w:rsid w:val="00D516B0"/>
    <w:rsid w:val="00D95589"/>
    <w:rsid w:val="00E54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ED82"/>
  <w15:chartTrackingRefBased/>
  <w15:docId w15:val="{FF6C6466-4640-4847-B3E1-CCA99CE18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C70"/>
  </w:style>
  <w:style w:type="paragraph" w:styleId="Footer">
    <w:name w:val="footer"/>
    <w:basedOn w:val="Normal"/>
    <w:link w:val="FooterChar"/>
    <w:uiPriority w:val="99"/>
    <w:unhideWhenUsed/>
    <w:rsid w:val="00A72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2020-10-30T20:43:00Z</dcterms:created>
  <dcterms:modified xsi:type="dcterms:W3CDTF">2020-10-30T20:43:00Z</dcterms:modified>
</cp:coreProperties>
</file>