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FF52" w14:textId="7F238EF7" w:rsidR="00EA3A6C" w:rsidRDefault="00EA3A6C" w:rsidP="00EA3A6C">
      <w:pPr>
        <w:pStyle w:val="BodyTextIndent"/>
        <w:spacing w:line="360" w:lineRule="auto"/>
        <w:ind w:firstLine="36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</w:rPr>
        <w:t>GC</w:t>
      </w:r>
      <w:r w:rsidRPr="00ED610F">
        <w:rPr>
          <w:rFonts w:ascii="Arial" w:hAnsi="Arial" w:cs="Arial"/>
          <w:b/>
        </w:rPr>
        <w:t xml:space="preserve"> 2-</w:t>
      </w:r>
      <w:r>
        <w:rPr>
          <w:rFonts w:ascii="Arial" w:hAnsi="Arial" w:cs="Arial"/>
          <w:b/>
        </w:rPr>
        <w:t>4</w:t>
      </w:r>
      <w:r w:rsidRPr="00ED610F">
        <w:rPr>
          <w:rFonts w:ascii="Arial" w:hAnsi="Arial" w:cs="Arial"/>
          <w:b/>
          <w:bCs/>
          <w:caps/>
        </w:rPr>
        <w:t xml:space="preserve"> Laboratory</w:t>
      </w:r>
      <w:r w:rsidRPr="00F27A43">
        <w:rPr>
          <w:rFonts w:ascii="Arial" w:hAnsi="Arial" w:cs="Arial"/>
          <w:b/>
          <w:bCs/>
          <w:caps/>
        </w:rPr>
        <w:t xml:space="preserve"> report</w:t>
      </w:r>
    </w:p>
    <w:p w14:paraId="22A097BA" w14:textId="77777777" w:rsidR="00EA3A6C" w:rsidRDefault="00EA3A6C" w:rsidP="00EA3A6C">
      <w:pPr>
        <w:pStyle w:val="BodyTextIndent"/>
        <w:spacing w:line="360" w:lineRule="auto"/>
        <w:ind w:firstLine="360"/>
        <w:jc w:val="right"/>
        <w:rPr>
          <w:rFonts w:ascii="Arial" w:hAnsi="Arial" w:cs="Arial"/>
          <w:b/>
          <w:bCs/>
          <w:caps/>
        </w:rPr>
      </w:pPr>
    </w:p>
    <w:p w14:paraId="05E9711F" w14:textId="77777777" w:rsidR="00CC3B62" w:rsidRPr="00267C54" w:rsidRDefault="00CC3B62" w:rsidP="00CC3B6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 xml:space="preserve">Name: </w:t>
      </w:r>
    </w:p>
    <w:p w14:paraId="67A56EBA" w14:textId="77777777" w:rsidR="00CC3B62" w:rsidRPr="00267C54" w:rsidRDefault="00CC3B62" w:rsidP="00CC3B6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Z Number:</w:t>
      </w:r>
    </w:p>
    <w:p w14:paraId="5095C5D0" w14:textId="77777777" w:rsidR="00CC3B62" w:rsidRPr="00267C54" w:rsidRDefault="00CC3B62" w:rsidP="00CC3B6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Fonts w:ascii="Arial" w:hAnsi="Arial" w:cs="Arial"/>
          <w:b/>
          <w:szCs w:val="24"/>
        </w:rPr>
        <w:t>Lab TA’s Name and Section Number:</w:t>
      </w:r>
    </w:p>
    <w:p w14:paraId="1CD29A27" w14:textId="77777777" w:rsidR="00CC3B62" w:rsidRPr="00267C54" w:rsidRDefault="00CC3B62" w:rsidP="00CC3B6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Cs w:val="24"/>
        </w:rPr>
      </w:pPr>
      <w:r w:rsidRPr="00267C54">
        <w:rPr>
          <w:rStyle w:val="Strong"/>
          <w:rFonts w:ascii="Arial" w:hAnsi="Arial" w:cs="Arial"/>
          <w:color w:val="000000" w:themeColor="text1"/>
          <w:szCs w:val="24"/>
          <w:lang w:val="en"/>
        </w:rPr>
        <w:t>A statement Accountability:</w:t>
      </w:r>
      <w:r w:rsidRPr="00267C54">
        <w:rPr>
          <w:b/>
          <w:i/>
        </w:rPr>
        <w:t xml:space="preserve"> </w:t>
      </w:r>
      <w:r w:rsidRPr="00267C54">
        <w:rPr>
          <w:rFonts w:ascii="Arial" w:hAnsi="Arial" w:cs="Arial"/>
          <w:i/>
        </w:rPr>
        <w:t>“I certify that this is my own work, and I understand that if I am found to be in violation of the honor code, I will be subject to the highest penalty.”</w:t>
      </w:r>
    </w:p>
    <w:p w14:paraId="5670789F" w14:textId="77777777" w:rsidR="00EA3A6C" w:rsidRDefault="00EA3A6C" w:rsidP="00EA3A6C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14:paraId="33D05D47" w14:textId="77777777" w:rsidR="00EA3A6C" w:rsidRDefault="00EA3A6C" w:rsidP="00EA3A6C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14:paraId="5B974DC0" w14:textId="77777777" w:rsidR="00EA3A6C" w:rsidRDefault="00EA3A6C" w:rsidP="00EA3A6C">
      <w:pPr>
        <w:pStyle w:val="BodyTextIndent"/>
        <w:spacing w:line="360" w:lineRule="auto"/>
        <w:ind w:firstLine="0"/>
        <w:rPr>
          <w:rFonts w:ascii="Arial" w:hAnsi="Arial" w:cs="Arial"/>
        </w:rPr>
      </w:pPr>
      <w:r w:rsidRPr="00EA3A6C">
        <w:rPr>
          <w:rFonts w:ascii="Arial" w:hAnsi="Arial" w:cs="Arial"/>
          <w:b/>
        </w:rPr>
        <w:t>Summary of the Video:</w:t>
      </w:r>
      <w:r>
        <w:rPr>
          <w:rFonts w:ascii="Arial" w:hAnsi="Arial" w:cs="Arial"/>
        </w:rPr>
        <w:t xml:space="preserve"> Please watch the posted lecture video, and complete summary. Do not forget to include definition of colligative properties, </w:t>
      </w:r>
      <w:proofErr w:type="spellStart"/>
      <w:r>
        <w:rPr>
          <w:rFonts w:ascii="Arial" w:hAnsi="Arial" w:cs="Arial"/>
        </w:rPr>
        <w:t>Van’t</w:t>
      </w:r>
      <w:proofErr w:type="spellEnd"/>
      <w:r>
        <w:rPr>
          <w:rFonts w:ascii="Arial" w:hAnsi="Arial" w:cs="Arial"/>
        </w:rPr>
        <w:t xml:space="preserve"> Hoff factor, electrolyte vs non electrolyte, formulas, and compounds will be studied in this lab.</w:t>
      </w:r>
    </w:p>
    <w:p w14:paraId="568E9A3D" w14:textId="77777777" w:rsidR="00EA3A6C" w:rsidRDefault="00EA3A6C" w:rsidP="00EA3A6C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14:paraId="37BFE7AF" w14:textId="77777777" w:rsidR="00EA3A6C" w:rsidRPr="00EA3A6C" w:rsidRDefault="00EA3A6C" w:rsidP="00EA3A6C">
      <w:pPr>
        <w:pStyle w:val="BodyTextIndent"/>
        <w:spacing w:line="360" w:lineRule="auto"/>
        <w:ind w:firstLine="0"/>
        <w:rPr>
          <w:rFonts w:ascii="Arial" w:hAnsi="Arial" w:cs="Arial"/>
          <w:b/>
          <w:bCs/>
          <w:caps/>
        </w:rPr>
      </w:pPr>
    </w:p>
    <w:p w14:paraId="5827F007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0F301303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42562518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7DD9DCBC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9F62264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6292272D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1BF5C2D1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3E3F7AC2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4552C1C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7289FA85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325CC40B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BD99A10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55F816E7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9937383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18C32908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1209D37A" w14:textId="77777777" w:rsidR="00CC3B62" w:rsidRDefault="00CC3B62" w:rsidP="00EA3A6C">
      <w:pPr>
        <w:spacing w:line="360" w:lineRule="auto"/>
        <w:jc w:val="both"/>
        <w:rPr>
          <w:b/>
          <w:sz w:val="26"/>
          <w:szCs w:val="26"/>
        </w:rPr>
      </w:pPr>
    </w:p>
    <w:p w14:paraId="1E02B24F" w14:textId="77777777" w:rsidR="00EA3A6C" w:rsidRPr="00EA3A6C" w:rsidRDefault="00EA3A6C" w:rsidP="00EA3A6C">
      <w:pPr>
        <w:spacing w:line="360" w:lineRule="auto"/>
        <w:jc w:val="both"/>
        <w:rPr>
          <w:rFonts w:ascii="Arial" w:hAnsi="Arial" w:cs="Arial"/>
          <w:b/>
          <w:bCs/>
        </w:rPr>
      </w:pPr>
      <w:r w:rsidRPr="00EA3A6C">
        <w:rPr>
          <w:rFonts w:ascii="Arial" w:hAnsi="Arial" w:cs="Arial"/>
          <w:b/>
          <w:bCs/>
        </w:rPr>
        <w:lastRenderedPageBreak/>
        <w:t xml:space="preserve">Part I. Determination of </w:t>
      </w:r>
      <w:proofErr w:type="spellStart"/>
      <w:r w:rsidRPr="00EA3A6C">
        <w:rPr>
          <w:rFonts w:ascii="Arial" w:hAnsi="Arial" w:cs="Arial"/>
          <w:b/>
          <w:bCs/>
        </w:rPr>
        <w:t>Van’t</w:t>
      </w:r>
      <w:proofErr w:type="spellEnd"/>
      <w:r w:rsidRPr="00EA3A6C">
        <w:rPr>
          <w:rFonts w:ascii="Arial" w:hAnsi="Arial" w:cs="Arial"/>
          <w:b/>
          <w:bCs/>
        </w:rPr>
        <w:t xml:space="preserve"> Hoff factor “</w:t>
      </w:r>
      <w:proofErr w:type="spellStart"/>
      <w:r w:rsidRPr="00EA3A6C">
        <w:rPr>
          <w:rFonts w:ascii="Arial" w:hAnsi="Arial" w:cs="Arial"/>
          <w:b/>
          <w:bCs/>
        </w:rPr>
        <w:t>i</w:t>
      </w:r>
      <w:proofErr w:type="spellEnd"/>
      <w:r w:rsidRPr="00EA3A6C">
        <w:rPr>
          <w:rFonts w:ascii="Arial" w:hAnsi="Arial" w:cs="Arial"/>
          <w:b/>
          <w:bCs/>
        </w:rPr>
        <w:t>” for sodium chloride and sucrose</w:t>
      </w:r>
    </w:p>
    <w:p w14:paraId="687F4302" w14:textId="6481FF8D" w:rsidR="00EA3A6C" w:rsidRPr="00EA3A6C" w:rsidRDefault="00EA3A6C" w:rsidP="00EA3A6C">
      <w:pPr>
        <w:spacing w:line="360" w:lineRule="auto"/>
        <w:rPr>
          <w:rFonts w:ascii="Arial" w:hAnsi="Arial" w:cs="Arial"/>
        </w:rPr>
      </w:pPr>
      <w:r w:rsidRPr="00EA3A6C">
        <w:rPr>
          <w:rFonts w:ascii="Arial" w:hAnsi="Arial" w:cs="Arial"/>
        </w:rPr>
        <w:t xml:space="preserve">Freezing point of DI water, </w:t>
      </w:r>
      <w:r w:rsidRPr="00EA3A6C">
        <w:rPr>
          <w:rFonts w:ascii="Arial" w:hAnsi="Arial" w:cs="Arial"/>
        </w:rPr>
        <w:sym w:font="Symbol" w:char="F0B0"/>
      </w:r>
      <w:r w:rsidRPr="00EA3A6C">
        <w:rPr>
          <w:rFonts w:ascii="Arial" w:hAnsi="Arial" w:cs="Arial"/>
        </w:rPr>
        <w:t>C: _</w:t>
      </w:r>
      <w:r w:rsidR="005773E8" w:rsidRPr="003F1BE8">
        <w:rPr>
          <w:rFonts w:ascii="Arial" w:hAnsi="Arial" w:cs="Arial"/>
          <w:u w:val="single"/>
        </w:rPr>
        <w:t xml:space="preserve">0 </w:t>
      </w:r>
      <w:r w:rsidRPr="003F1BE8">
        <w:rPr>
          <w:rFonts w:ascii="Arial" w:hAnsi="Arial" w:cs="Arial"/>
          <w:u w:val="single"/>
        </w:rPr>
        <w:t>_</w:t>
      </w:r>
      <w:r w:rsidR="005773E8" w:rsidRPr="003F1BE8">
        <w:rPr>
          <w:rFonts w:ascii="Arial" w:hAnsi="Arial" w:cs="Arial"/>
          <w:u w:val="single"/>
        </w:rPr>
        <w:t xml:space="preserve">°C </w:t>
      </w:r>
      <w:r w:rsidRPr="003F1BE8">
        <w:rPr>
          <w:rFonts w:ascii="Arial" w:hAnsi="Arial" w:cs="Arial"/>
          <w:u w:val="single"/>
        </w:rPr>
        <w:t>_</w:t>
      </w: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70"/>
        <w:gridCol w:w="3135"/>
        <w:gridCol w:w="3001"/>
      </w:tblGrid>
      <w:tr w:rsidR="00EA3A6C" w:rsidRPr="00EA3A6C" w14:paraId="12B5755F" w14:textId="77777777" w:rsidTr="00085337">
        <w:tc>
          <w:tcPr>
            <w:tcW w:w="3280" w:type="dxa"/>
          </w:tcPr>
          <w:p w14:paraId="753A9A69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 w:rsidRPr="00EA3A6C">
              <w:rPr>
                <w:rFonts w:ascii="Arial" w:hAnsi="Arial" w:cs="Arial"/>
                <w:caps/>
              </w:rPr>
              <w:t>Collected data</w:t>
            </w:r>
          </w:p>
        </w:tc>
        <w:tc>
          <w:tcPr>
            <w:tcW w:w="3383" w:type="dxa"/>
          </w:tcPr>
          <w:p w14:paraId="6442A38E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 w:rsidRPr="00EA3A6C">
              <w:rPr>
                <w:rFonts w:ascii="Arial" w:hAnsi="Arial" w:cs="Arial"/>
                <w:caps/>
              </w:rPr>
              <w:t>sodium chloride</w:t>
            </w:r>
          </w:p>
        </w:tc>
        <w:tc>
          <w:tcPr>
            <w:tcW w:w="3237" w:type="dxa"/>
          </w:tcPr>
          <w:p w14:paraId="6B8970B3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</w:rPr>
            </w:pPr>
            <w:r w:rsidRPr="00EA3A6C">
              <w:rPr>
                <w:rFonts w:ascii="Arial" w:hAnsi="Arial" w:cs="Arial"/>
                <w:caps/>
              </w:rPr>
              <w:t>sucrose</w:t>
            </w:r>
          </w:p>
        </w:tc>
      </w:tr>
      <w:tr w:rsidR="00EA3A6C" w:rsidRPr="00EA3A6C" w14:paraId="643B1BAC" w14:textId="77777777" w:rsidTr="00085337">
        <w:tc>
          <w:tcPr>
            <w:tcW w:w="3280" w:type="dxa"/>
          </w:tcPr>
          <w:p w14:paraId="5664782E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  <w:r w:rsidRPr="00EA3A6C">
              <w:rPr>
                <w:rFonts w:ascii="Arial" w:hAnsi="Arial" w:cs="Arial"/>
              </w:rPr>
              <w:t xml:space="preserve">Freezing point, </w:t>
            </w:r>
            <w:r w:rsidRPr="00EA3A6C">
              <w:rPr>
                <w:rFonts w:ascii="Arial" w:hAnsi="Arial" w:cs="Arial"/>
              </w:rPr>
              <w:sym w:font="Symbol" w:char="F0B0"/>
            </w:r>
            <w:r w:rsidRPr="00EA3A6C">
              <w:rPr>
                <w:rFonts w:ascii="Arial" w:hAnsi="Arial" w:cs="Arial"/>
              </w:rPr>
              <w:t xml:space="preserve">C </w:t>
            </w:r>
          </w:p>
          <w:p w14:paraId="67635F2A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6A46C205" w14:textId="77777777" w:rsidR="00EA3A6C" w:rsidRPr="00EA3A6C" w:rsidRDefault="005773E8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3E8">
              <w:rPr>
                <w:rFonts w:ascii="Arial" w:hAnsi="Arial" w:cs="Arial"/>
                <w:color w:val="FF0000"/>
              </w:rPr>
              <w:t>TA will provide data</w:t>
            </w:r>
          </w:p>
        </w:tc>
        <w:tc>
          <w:tcPr>
            <w:tcW w:w="3237" w:type="dxa"/>
          </w:tcPr>
          <w:p w14:paraId="378E2C02" w14:textId="77777777" w:rsidR="00EA3A6C" w:rsidRPr="00CC3B62" w:rsidRDefault="005773E8" w:rsidP="00EA3A6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CC3B62">
              <w:rPr>
                <w:rFonts w:ascii="Arial" w:hAnsi="Arial" w:cs="Arial"/>
                <w:color w:val="FF0000"/>
                <w:szCs w:val="24"/>
              </w:rPr>
              <w:t>TA will provide data</w:t>
            </w:r>
          </w:p>
        </w:tc>
      </w:tr>
      <w:tr w:rsidR="00EA3A6C" w:rsidRPr="00EA3A6C" w14:paraId="604B65D9" w14:textId="77777777" w:rsidTr="00085337">
        <w:tc>
          <w:tcPr>
            <w:tcW w:w="3280" w:type="dxa"/>
          </w:tcPr>
          <w:p w14:paraId="4AA1723F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  <w:r w:rsidRPr="00EA3A6C">
              <w:rPr>
                <w:rFonts w:ascii="Arial" w:hAnsi="Arial" w:cs="Arial"/>
              </w:rPr>
              <w:sym w:font="Symbol" w:char="F044"/>
            </w:r>
            <w:proofErr w:type="spellStart"/>
            <w:r w:rsidRPr="00EA3A6C">
              <w:rPr>
                <w:rFonts w:ascii="Arial" w:hAnsi="Arial" w:cs="Arial"/>
              </w:rPr>
              <w:t>T</w:t>
            </w:r>
            <w:r w:rsidRPr="00EA3A6C">
              <w:rPr>
                <w:rFonts w:ascii="Arial" w:hAnsi="Arial" w:cs="Arial"/>
                <w:vertAlign w:val="subscript"/>
              </w:rPr>
              <w:t>f</w:t>
            </w:r>
            <w:proofErr w:type="spellEnd"/>
            <w:r w:rsidRPr="00EA3A6C">
              <w:rPr>
                <w:rFonts w:ascii="Arial" w:hAnsi="Arial" w:cs="Arial"/>
              </w:rPr>
              <w:t xml:space="preserve"> </w:t>
            </w:r>
          </w:p>
          <w:p w14:paraId="2EA8AFC8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186C5DC8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0567822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A3A6C" w:rsidRPr="00EA3A6C" w14:paraId="31581EBF" w14:textId="77777777" w:rsidTr="00085337">
        <w:tc>
          <w:tcPr>
            <w:tcW w:w="3280" w:type="dxa"/>
          </w:tcPr>
          <w:p w14:paraId="478F2A32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  <w:r w:rsidRPr="00EA3A6C">
              <w:rPr>
                <w:rFonts w:ascii="Arial" w:hAnsi="Arial" w:cs="Arial"/>
              </w:rPr>
              <w:t>Mass of solute (g)</w:t>
            </w:r>
          </w:p>
          <w:p w14:paraId="5A529D60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2E6C4438" w14:textId="46D5CDD1" w:rsidR="00EA3A6C" w:rsidRPr="00EA3A6C" w:rsidRDefault="003F1BE8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3E8">
              <w:rPr>
                <w:rFonts w:ascii="Arial" w:hAnsi="Arial" w:cs="Arial"/>
                <w:color w:val="FF0000"/>
              </w:rPr>
              <w:t>TA will provide data</w:t>
            </w:r>
          </w:p>
        </w:tc>
        <w:tc>
          <w:tcPr>
            <w:tcW w:w="3237" w:type="dxa"/>
          </w:tcPr>
          <w:p w14:paraId="0A81D1BE" w14:textId="705ED56D" w:rsidR="00EA3A6C" w:rsidRPr="00EA3A6C" w:rsidRDefault="003F1BE8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73E8">
              <w:rPr>
                <w:rFonts w:ascii="Arial" w:hAnsi="Arial" w:cs="Arial"/>
                <w:color w:val="FF0000"/>
              </w:rPr>
              <w:t>TA will provide data</w:t>
            </w:r>
          </w:p>
        </w:tc>
      </w:tr>
      <w:tr w:rsidR="00EA3A6C" w:rsidRPr="00EA3A6C" w14:paraId="5F9BDBF4" w14:textId="77777777" w:rsidTr="00085337">
        <w:tc>
          <w:tcPr>
            <w:tcW w:w="3280" w:type="dxa"/>
          </w:tcPr>
          <w:p w14:paraId="1CA04C1F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EA3A6C">
              <w:rPr>
                <w:rFonts w:ascii="Arial" w:hAnsi="Arial" w:cs="Arial"/>
                <w:bCs/>
                <w:iCs/>
              </w:rPr>
              <w:t># of moles of solute</w:t>
            </w:r>
          </w:p>
          <w:p w14:paraId="4C9506B8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0C2FA94C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B7E8408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A3A6C" w:rsidRPr="00EA3A6C" w14:paraId="72916A8C" w14:textId="77777777" w:rsidTr="00085337">
        <w:tc>
          <w:tcPr>
            <w:tcW w:w="3280" w:type="dxa"/>
          </w:tcPr>
          <w:p w14:paraId="7952108E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EA3A6C">
              <w:rPr>
                <w:rFonts w:ascii="Arial" w:hAnsi="Arial" w:cs="Arial"/>
                <w:bCs/>
                <w:iCs/>
              </w:rPr>
              <w:t>mass of solvent (kg)</w:t>
            </w:r>
          </w:p>
          <w:p w14:paraId="5C520D86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52DDA3EC" w14:textId="012EACC4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BE67133" w14:textId="76A6798C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A3A6C" w:rsidRPr="00EA3A6C" w14:paraId="09608A03" w14:textId="77777777" w:rsidTr="00085337">
        <w:tc>
          <w:tcPr>
            <w:tcW w:w="3280" w:type="dxa"/>
          </w:tcPr>
          <w:p w14:paraId="4FB15F77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  <w:r w:rsidRPr="00EA3A6C">
              <w:rPr>
                <w:rFonts w:ascii="Arial" w:hAnsi="Arial" w:cs="Arial"/>
              </w:rPr>
              <w:t>molality (mol/kg)</w:t>
            </w:r>
          </w:p>
          <w:p w14:paraId="62A83391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83" w:type="dxa"/>
          </w:tcPr>
          <w:p w14:paraId="69CF2B9F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4BC96CD2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A3A6C" w:rsidRPr="00EA3A6C" w14:paraId="29B4BABC" w14:textId="77777777" w:rsidTr="00085337">
        <w:tc>
          <w:tcPr>
            <w:tcW w:w="3280" w:type="dxa"/>
          </w:tcPr>
          <w:p w14:paraId="579B40C6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  <w:r w:rsidRPr="00EA3A6C">
              <w:rPr>
                <w:rFonts w:ascii="Arial" w:hAnsi="Arial" w:cs="Arial"/>
              </w:rPr>
              <w:t xml:space="preserve">Calculation of </w:t>
            </w:r>
            <w:proofErr w:type="spellStart"/>
            <w:r w:rsidRPr="00EA3A6C">
              <w:rPr>
                <w:rFonts w:ascii="Arial" w:hAnsi="Arial" w:cs="Arial"/>
              </w:rPr>
              <w:t>Van’t</w:t>
            </w:r>
            <w:proofErr w:type="spellEnd"/>
            <w:r w:rsidRPr="00EA3A6C">
              <w:rPr>
                <w:rFonts w:ascii="Arial" w:hAnsi="Arial" w:cs="Arial"/>
              </w:rPr>
              <w:t xml:space="preserve"> Hoff factor “ I ”  </w:t>
            </w:r>
          </w:p>
        </w:tc>
        <w:tc>
          <w:tcPr>
            <w:tcW w:w="3383" w:type="dxa"/>
          </w:tcPr>
          <w:p w14:paraId="7A10C1CB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E78F17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2169596C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19845A5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56C9870" w14:textId="77777777" w:rsidR="00EA3A6C" w:rsidRPr="00EA3A6C" w:rsidRDefault="00EA3A6C" w:rsidP="00EA3A6C">
      <w:pPr>
        <w:spacing w:line="360" w:lineRule="auto"/>
        <w:rPr>
          <w:rFonts w:ascii="Arial" w:hAnsi="Arial" w:cs="Arial"/>
        </w:rPr>
      </w:pPr>
    </w:p>
    <w:p w14:paraId="0220C7E0" w14:textId="77777777" w:rsidR="005035AB" w:rsidRP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Calculations: </w:t>
      </w:r>
      <w:r w:rsidRPr="005035AB">
        <w:rPr>
          <w:rFonts w:ascii="Arial" w:hAnsi="Arial" w:cs="Arial"/>
          <w:szCs w:val="24"/>
        </w:rPr>
        <w:t>Units, calculations and significant figures will be counted towards your grade!</w:t>
      </w:r>
      <w:r>
        <w:rPr>
          <w:rFonts w:ascii="Arial" w:hAnsi="Arial" w:cs="Arial"/>
          <w:szCs w:val="24"/>
        </w:rPr>
        <w:t xml:space="preserve"> Please show all calculations with correct sig. fig and units.</w:t>
      </w:r>
    </w:p>
    <w:p w14:paraId="3EA07EEB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2E31CD19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47960CC0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62740554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17FD50B8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6C0E5737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7D34D7E8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6F4BD418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4B147D73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6C1D91CC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456F23F6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53C38116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0E3C1857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327E71EF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37E5BDBC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03AC9BF5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0FE7C47F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496A0258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02E8CB61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37CF00CF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1B5EE45D" w14:textId="77777777" w:rsidR="005035AB" w:rsidRDefault="005035AB" w:rsidP="00EA3A6C">
      <w:pPr>
        <w:spacing w:line="360" w:lineRule="auto"/>
        <w:rPr>
          <w:rFonts w:ascii="Arial" w:hAnsi="Arial" w:cs="Arial"/>
          <w:b/>
          <w:bCs/>
        </w:rPr>
      </w:pPr>
    </w:p>
    <w:p w14:paraId="226B8221" w14:textId="77777777" w:rsidR="00EA3A6C" w:rsidRPr="00EA3A6C" w:rsidRDefault="00EA3A6C" w:rsidP="00EA3A6C">
      <w:pPr>
        <w:spacing w:line="360" w:lineRule="auto"/>
        <w:rPr>
          <w:rFonts w:ascii="Arial" w:hAnsi="Arial" w:cs="Arial"/>
          <w:b/>
          <w:bCs/>
        </w:rPr>
      </w:pPr>
      <w:r w:rsidRPr="00EA3A6C">
        <w:rPr>
          <w:rFonts w:ascii="Arial" w:hAnsi="Arial" w:cs="Arial"/>
          <w:b/>
          <w:bCs/>
        </w:rPr>
        <w:t xml:space="preserve">Part II. Determination of molecular weight for </w:t>
      </w:r>
      <w:r w:rsidRPr="00EA3A6C">
        <w:rPr>
          <w:rFonts w:ascii="Arial" w:hAnsi="Arial" w:cs="Arial"/>
          <w:b/>
        </w:rPr>
        <w:t>ethylene glycol</w:t>
      </w:r>
    </w:p>
    <w:tbl>
      <w:tblPr>
        <w:tblW w:w="990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926"/>
        <w:gridCol w:w="1764"/>
        <w:gridCol w:w="1980"/>
        <w:gridCol w:w="2070"/>
        <w:gridCol w:w="2160"/>
      </w:tblGrid>
      <w:tr w:rsidR="00EA3A6C" w:rsidRPr="00EA3A6C" w14:paraId="3A3BE4F5" w14:textId="77777777" w:rsidTr="00085337">
        <w:tc>
          <w:tcPr>
            <w:tcW w:w="1926" w:type="dxa"/>
          </w:tcPr>
          <w:p w14:paraId="116BE443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EA3A6C">
              <w:rPr>
                <w:rFonts w:ascii="Arial" w:hAnsi="Arial" w:cs="Arial"/>
                <w:szCs w:val="24"/>
              </w:rPr>
              <w:t>Freezing point</w:t>
            </w:r>
            <w:r w:rsidRPr="00EA3A6C">
              <w:rPr>
                <w:rFonts w:ascii="Arial" w:hAnsi="Arial" w:cs="Arial"/>
                <w:caps/>
                <w:szCs w:val="24"/>
              </w:rPr>
              <w:t xml:space="preserve">, </w:t>
            </w:r>
            <w:r w:rsidRPr="00EA3A6C">
              <w:rPr>
                <w:rFonts w:ascii="Arial" w:hAnsi="Arial" w:cs="Arial"/>
                <w:szCs w:val="24"/>
              </w:rPr>
              <w:sym w:font="Symbol" w:char="F0B0"/>
            </w:r>
            <w:r w:rsidRPr="00EA3A6C">
              <w:rPr>
                <w:rFonts w:ascii="Arial" w:hAnsi="Arial" w:cs="Arial"/>
                <w:szCs w:val="24"/>
              </w:rPr>
              <w:t xml:space="preserve">C </w:t>
            </w:r>
          </w:p>
        </w:tc>
        <w:tc>
          <w:tcPr>
            <w:tcW w:w="1764" w:type="dxa"/>
          </w:tcPr>
          <w:p w14:paraId="7320A19F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3A6C">
              <w:rPr>
                <w:rFonts w:ascii="Arial" w:hAnsi="Arial" w:cs="Arial"/>
                <w:szCs w:val="24"/>
              </w:rPr>
              <w:sym w:font="Symbol" w:char="F044"/>
            </w:r>
            <w:proofErr w:type="spellStart"/>
            <w:r w:rsidRPr="00EA3A6C">
              <w:rPr>
                <w:rFonts w:ascii="Arial" w:hAnsi="Arial" w:cs="Arial"/>
                <w:szCs w:val="24"/>
              </w:rPr>
              <w:t>T</w:t>
            </w:r>
            <w:r w:rsidRPr="00EA3A6C">
              <w:rPr>
                <w:rFonts w:ascii="Arial" w:hAnsi="Arial" w:cs="Arial"/>
                <w:szCs w:val="24"/>
                <w:vertAlign w:val="subscript"/>
              </w:rPr>
              <w:t>f</w:t>
            </w:r>
            <w:proofErr w:type="spellEnd"/>
            <w:r w:rsidRPr="00EA3A6C">
              <w:rPr>
                <w:rFonts w:ascii="Arial" w:hAnsi="Arial" w:cs="Arial"/>
                <w:szCs w:val="24"/>
              </w:rPr>
              <w:t xml:space="preserve"> </w:t>
            </w:r>
          </w:p>
          <w:p w14:paraId="45E5554F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14:paraId="0A069DFB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EA3A6C">
              <w:rPr>
                <w:rFonts w:ascii="Arial" w:hAnsi="Arial" w:cs="Arial"/>
                <w:szCs w:val="24"/>
              </w:rPr>
              <w:t xml:space="preserve">Mass of solute, g </w:t>
            </w:r>
          </w:p>
        </w:tc>
        <w:tc>
          <w:tcPr>
            <w:tcW w:w="2070" w:type="dxa"/>
          </w:tcPr>
          <w:p w14:paraId="3AE75756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EA3A6C">
              <w:rPr>
                <w:rFonts w:ascii="Arial" w:hAnsi="Arial" w:cs="Arial"/>
                <w:bCs/>
                <w:iCs/>
                <w:szCs w:val="24"/>
              </w:rPr>
              <w:t xml:space="preserve">mass of solvent, kg </w:t>
            </w:r>
          </w:p>
        </w:tc>
        <w:tc>
          <w:tcPr>
            <w:tcW w:w="2160" w:type="dxa"/>
          </w:tcPr>
          <w:p w14:paraId="580E5E13" w14:textId="77777777" w:rsidR="00EA3A6C" w:rsidRPr="00EA3A6C" w:rsidRDefault="00EA3A6C" w:rsidP="00EA3A6C">
            <w:pPr>
              <w:spacing w:line="360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EA3A6C">
              <w:rPr>
                <w:rFonts w:ascii="Arial" w:hAnsi="Arial" w:cs="Arial"/>
                <w:szCs w:val="24"/>
              </w:rPr>
              <w:t>Calculated molecular weight</w:t>
            </w:r>
            <w:r w:rsidRPr="00EA3A6C">
              <w:rPr>
                <w:rFonts w:ascii="Arial" w:hAnsi="Arial" w:cs="Arial"/>
                <w:caps/>
                <w:szCs w:val="24"/>
              </w:rPr>
              <w:t xml:space="preserve">, </w:t>
            </w:r>
            <w:r w:rsidRPr="00EA3A6C">
              <w:rPr>
                <w:rFonts w:ascii="Arial" w:hAnsi="Arial" w:cs="Arial"/>
                <w:szCs w:val="24"/>
              </w:rPr>
              <w:t xml:space="preserve">g/mol </w:t>
            </w:r>
          </w:p>
        </w:tc>
      </w:tr>
      <w:tr w:rsidR="00EA3A6C" w:rsidRPr="00EA3A6C" w14:paraId="30B6B175" w14:textId="77777777" w:rsidTr="00085337">
        <w:tc>
          <w:tcPr>
            <w:tcW w:w="1926" w:type="dxa"/>
          </w:tcPr>
          <w:p w14:paraId="26CB4D9E" w14:textId="77777777" w:rsidR="00EA3A6C" w:rsidRPr="005773E8" w:rsidRDefault="005773E8" w:rsidP="00EA3A6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5773E8">
              <w:rPr>
                <w:rFonts w:ascii="Arial" w:hAnsi="Arial" w:cs="Arial"/>
                <w:color w:val="FF0000"/>
              </w:rPr>
              <w:t>TA will provide data</w:t>
            </w:r>
          </w:p>
          <w:p w14:paraId="606D6C3B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60DDF85C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E3E19BE" w14:textId="77777777" w:rsidR="003F1BE8" w:rsidRPr="005773E8" w:rsidRDefault="005773E8" w:rsidP="003F1BE8">
            <w:pPr>
              <w:spacing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F1BE8" w:rsidRPr="005773E8">
              <w:rPr>
                <w:rFonts w:ascii="Arial" w:hAnsi="Arial" w:cs="Arial"/>
                <w:color w:val="FF0000"/>
              </w:rPr>
              <w:t>TA will provide data</w:t>
            </w:r>
          </w:p>
          <w:p w14:paraId="3E8DD4F6" w14:textId="2F6E8769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22FBEA7" w14:textId="3E4D8483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CB1EBFA" w14:textId="77777777" w:rsidR="00EA3A6C" w:rsidRPr="00EA3A6C" w:rsidRDefault="00EA3A6C" w:rsidP="00EA3A6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BC2B4F6" w14:textId="77777777" w:rsidR="00EA3A6C" w:rsidRPr="00EA3A6C" w:rsidRDefault="00EA3A6C" w:rsidP="00EA3A6C">
      <w:pPr>
        <w:tabs>
          <w:tab w:val="left" w:pos="180"/>
          <w:tab w:val="left" w:pos="270"/>
          <w:tab w:val="left" w:pos="540"/>
        </w:tabs>
        <w:spacing w:line="360" w:lineRule="auto"/>
        <w:jc w:val="center"/>
        <w:rPr>
          <w:rFonts w:ascii="Arial" w:hAnsi="Arial" w:cs="Arial"/>
          <w:caps/>
        </w:rPr>
      </w:pPr>
    </w:p>
    <w:p w14:paraId="27A52AF1" w14:textId="77777777" w:rsidR="005035AB" w:rsidRPr="005035AB" w:rsidRDefault="005035AB" w:rsidP="005035A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Calculations: </w:t>
      </w:r>
      <w:r w:rsidRPr="005035AB">
        <w:rPr>
          <w:rFonts w:ascii="Arial" w:hAnsi="Arial" w:cs="Arial"/>
          <w:szCs w:val="24"/>
        </w:rPr>
        <w:t>Units, calculations and significant figures will be counted towards your grade!</w:t>
      </w:r>
      <w:r>
        <w:rPr>
          <w:rFonts w:ascii="Arial" w:hAnsi="Arial" w:cs="Arial"/>
          <w:szCs w:val="24"/>
        </w:rPr>
        <w:t xml:space="preserve"> Please show all calculations with correct sig. fig and units.</w:t>
      </w:r>
    </w:p>
    <w:p w14:paraId="066D36D9" w14:textId="77777777" w:rsidR="00EA3A6C" w:rsidRPr="00EA3A6C" w:rsidRDefault="00EA3A6C" w:rsidP="005035AB">
      <w:pPr>
        <w:tabs>
          <w:tab w:val="left" w:pos="180"/>
          <w:tab w:val="left" w:pos="270"/>
          <w:tab w:val="left" w:pos="540"/>
        </w:tabs>
        <w:spacing w:line="360" w:lineRule="auto"/>
        <w:rPr>
          <w:rFonts w:ascii="Arial" w:hAnsi="Arial" w:cs="Arial"/>
          <w:caps/>
        </w:rPr>
      </w:pPr>
    </w:p>
    <w:p w14:paraId="26DDC766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537601C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586ED3A8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2EBACACB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4F02A3C3" w14:textId="77777777" w:rsidR="00EA3A6C" w:rsidRDefault="00EA3A6C" w:rsidP="00EA3A6C">
      <w:pPr>
        <w:spacing w:line="360" w:lineRule="auto"/>
        <w:rPr>
          <w:b/>
          <w:sz w:val="26"/>
          <w:szCs w:val="26"/>
        </w:rPr>
      </w:pPr>
    </w:p>
    <w:p w14:paraId="33515DC3" w14:textId="77777777" w:rsidR="00977BEA" w:rsidRDefault="00977BEA">
      <w:pPr>
        <w:rPr>
          <w:b/>
          <w:sz w:val="26"/>
          <w:szCs w:val="26"/>
        </w:rPr>
      </w:pPr>
    </w:p>
    <w:p w14:paraId="5386C739" w14:textId="77777777" w:rsidR="005035AB" w:rsidRDefault="005035AB">
      <w:pPr>
        <w:rPr>
          <w:b/>
          <w:sz w:val="26"/>
          <w:szCs w:val="26"/>
        </w:rPr>
      </w:pPr>
    </w:p>
    <w:p w14:paraId="7495B730" w14:textId="77777777" w:rsidR="005035AB" w:rsidRDefault="005035AB">
      <w:pPr>
        <w:rPr>
          <w:b/>
          <w:sz w:val="26"/>
          <w:szCs w:val="26"/>
        </w:rPr>
      </w:pPr>
    </w:p>
    <w:p w14:paraId="2EA19257" w14:textId="77777777" w:rsidR="005035AB" w:rsidRDefault="005035AB">
      <w:pPr>
        <w:rPr>
          <w:b/>
          <w:sz w:val="26"/>
          <w:szCs w:val="26"/>
        </w:rPr>
      </w:pPr>
    </w:p>
    <w:p w14:paraId="0777EEA6" w14:textId="77777777" w:rsidR="005035AB" w:rsidRDefault="005035AB">
      <w:pPr>
        <w:rPr>
          <w:b/>
          <w:sz w:val="26"/>
          <w:szCs w:val="26"/>
        </w:rPr>
      </w:pPr>
    </w:p>
    <w:p w14:paraId="1F0AFE05" w14:textId="77777777" w:rsidR="005035AB" w:rsidRDefault="005035AB">
      <w:pPr>
        <w:rPr>
          <w:b/>
          <w:sz w:val="26"/>
          <w:szCs w:val="26"/>
        </w:rPr>
      </w:pPr>
    </w:p>
    <w:p w14:paraId="03BFC3A3" w14:textId="7707B44F" w:rsidR="005035AB" w:rsidRPr="005035AB" w:rsidRDefault="005035AB" w:rsidP="005035AB">
      <w:pPr>
        <w:jc w:val="center"/>
        <w:rPr>
          <w:rFonts w:ascii="Arial" w:hAnsi="Arial" w:cs="Arial"/>
          <w:szCs w:val="24"/>
        </w:rPr>
      </w:pPr>
      <w:r w:rsidRPr="005035AB">
        <w:rPr>
          <w:rFonts w:ascii="Arial" w:hAnsi="Arial" w:cs="Arial"/>
          <w:b/>
          <w:szCs w:val="24"/>
        </w:rPr>
        <w:t>DISCUSSION</w:t>
      </w:r>
      <w:r w:rsidR="003F1BE8">
        <w:rPr>
          <w:rFonts w:ascii="Arial" w:hAnsi="Arial" w:cs="Arial"/>
          <w:b/>
          <w:szCs w:val="24"/>
        </w:rPr>
        <w:t xml:space="preserve"> AND CONCLUSION</w:t>
      </w:r>
    </w:p>
    <w:sectPr w:rsidR="005035AB" w:rsidRPr="0050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C"/>
    <w:rsid w:val="00155A9E"/>
    <w:rsid w:val="003F1BE8"/>
    <w:rsid w:val="005035AB"/>
    <w:rsid w:val="005773E8"/>
    <w:rsid w:val="00977BEA"/>
    <w:rsid w:val="00A37309"/>
    <w:rsid w:val="00CC3B62"/>
    <w:rsid w:val="00E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7CAB"/>
  <w15:chartTrackingRefBased/>
  <w15:docId w15:val="{516F52D5-CCAB-4368-8B09-AADF000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3A6C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A3A6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C3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3B62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CC3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Yavuz-Petrowski</dc:creator>
  <cp:keywords/>
  <dc:description/>
  <cp:lastModifiedBy>Aleksandra Nedovic</cp:lastModifiedBy>
  <cp:revision>3</cp:revision>
  <dcterms:created xsi:type="dcterms:W3CDTF">2020-09-14T20:45:00Z</dcterms:created>
  <dcterms:modified xsi:type="dcterms:W3CDTF">2021-02-12T13:24:00Z</dcterms:modified>
</cp:coreProperties>
</file>