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4F2E3" w14:textId="412AA27B" w:rsidR="0038700F" w:rsidRDefault="00830F63" w:rsidP="00830F63">
      <w:pPr>
        <w:pStyle w:val="Heading1"/>
      </w:pPr>
      <w:r>
        <w:t>pre-lab Questions</w:t>
      </w:r>
    </w:p>
    <w:p w14:paraId="10D36176" w14:textId="77777777" w:rsidR="008920BD" w:rsidRPr="008920BD" w:rsidRDefault="008920BD" w:rsidP="008920BD">
      <w:pPr>
        <w:pStyle w:val="ListParagraph"/>
      </w:pPr>
      <w:r w:rsidRPr="008920BD">
        <w:t>What would you estimate the pH of hydrochloric acid, a strong acid, to be?  What is the pH of water?</w:t>
      </w:r>
    </w:p>
    <w:p w14:paraId="1D578CB8" w14:textId="7AAE7BA8" w:rsidR="008920BD" w:rsidRPr="008920BD" w:rsidRDefault="008920BD" w:rsidP="008920BD">
      <w:pPr>
        <w:pStyle w:val="ListParagraph"/>
      </w:pPr>
      <w:r w:rsidRPr="008920BD">
        <w:t xml:space="preserve">Use the Henderson-Hasselbalch equation to estimate the pH of a buffer solution that is composed of 20 mL of 10 M sodium </w:t>
      </w:r>
      <w:proofErr w:type="spellStart"/>
      <w:r w:rsidRPr="008920BD">
        <w:t>formate</w:t>
      </w:r>
      <w:proofErr w:type="spellEnd"/>
      <w:r w:rsidRPr="008920BD">
        <w:t xml:space="preserve"> and 20 mL of 1 M formic acid (Note: the </w:t>
      </w:r>
      <w:proofErr w:type="spellStart"/>
      <w:r w:rsidRPr="008920BD">
        <w:t>pKa</w:t>
      </w:r>
      <w:proofErr w:type="spellEnd"/>
      <w:r w:rsidRPr="008920BD">
        <w:t xml:space="preserve"> of formic acid is 3.75).</w:t>
      </w:r>
    </w:p>
    <w:p w14:paraId="1409A020" w14:textId="005BA0E6" w:rsidR="001A7913" w:rsidRPr="005C488E" w:rsidRDefault="008920BD" w:rsidP="008920BD">
      <w:pPr>
        <w:pStyle w:val="ListParagraph"/>
      </w:pPr>
      <w:r w:rsidRPr="008920BD">
        <w:t xml:space="preserve">Look at Table </w:t>
      </w:r>
      <w:r w:rsidR="005710F1">
        <w:t>4</w:t>
      </w:r>
      <w:r w:rsidRPr="008920BD">
        <w:t xml:space="preserve"> in the procedure portion of the experiment. Calculate the pH you would expect each of the buffer solutions (A, B, C, D, and E) to be using the Henderson-Hasselbalch equation, assuming that the solutions of acetic acid and sodium acetate are equimolar.</w:t>
      </w:r>
      <w:r w:rsidR="001A7913">
        <w:br w:type="page"/>
      </w:r>
    </w:p>
    <w:p w14:paraId="4E82A108" w14:textId="4B3E973C" w:rsidR="00830F63" w:rsidRDefault="00830F63" w:rsidP="00830F63">
      <w:pPr>
        <w:pStyle w:val="Heading1"/>
      </w:pPr>
      <w:r>
        <w:lastRenderedPageBreak/>
        <w:t>ex</w:t>
      </w:r>
      <w:r w:rsidR="000C5067">
        <w:t>periment</w:t>
      </w:r>
      <w:r>
        <w:t xml:space="preserve"> 1: </w:t>
      </w:r>
      <w:r w:rsidR="008920BD">
        <w:t>Preparing a buffer</w:t>
      </w:r>
    </w:p>
    <w:p w14:paraId="7D7D25C3" w14:textId="4C57147E" w:rsidR="00830F63" w:rsidRDefault="00830F63" w:rsidP="00830F63">
      <w:pPr>
        <w:pStyle w:val="Heading2"/>
      </w:pPr>
      <w:r>
        <w:t>Data Sheet</w:t>
      </w:r>
    </w:p>
    <w:p w14:paraId="058C6FBD" w14:textId="2BA400A8" w:rsidR="00830F63" w:rsidRDefault="00830F63" w:rsidP="00830F63">
      <w:pPr>
        <w:pStyle w:val="TableCaption"/>
      </w:pPr>
      <w:r>
        <w:t xml:space="preserve">Table </w:t>
      </w:r>
      <w:r w:rsidR="008920BD">
        <w:t>3</w:t>
      </w:r>
      <w:r>
        <w:t xml:space="preserve">: </w:t>
      </w:r>
      <w:r w:rsidR="008920BD">
        <w:t>Sodium Acetate Data</w:t>
      </w:r>
    </w:p>
    <w:tbl>
      <w:tblPr>
        <w:tblStyle w:val="TableGrid"/>
        <w:tblW w:w="6925" w:type="dxa"/>
        <w:jc w:val="center"/>
        <w:tblLook w:val="04A0" w:firstRow="1" w:lastRow="0" w:firstColumn="1" w:lastColumn="0" w:noHBand="0" w:noVBand="1"/>
      </w:tblPr>
      <w:tblGrid>
        <w:gridCol w:w="2600"/>
        <w:gridCol w:w="4325"/>
      </w:tblGrid>
      <w:tr w:rsidR="008920BD" w14:paraId="4DC62DBD" w14:textId="562ECC45" w:rsidTr="008920BD">
        <w:trPr>
          <w:trHeight w:val="665"/>
          <w:jc w:val="center"/>
        </w:trPr>
        <w:tc>
          <w:tcPr>
            <w:tcW w:w="2600" w:type="dxa"/>
            <w:shd w:val="clear" w:color="auto" w:fill="0071CE"/>
            <w:vAlign w:val="center"/>
          </w:tcPr>
          <w:p w14:paraId="0CB9ED12" w14:textId="5EB94D46" w:rsidR="008920BD" w:rsidRPr="008920BD" w:rsidRDefault="008920BD" w:rsidP="008920BD">
            <w:pPr>
              <w:pStyle w:val="TableHeaderRow"/>
            </w:pPr>
            <w:r w:rsidRPr="008920BD">
              <w:t>Sodium Acetate (g)</w:t>
            </w:r>
          </w:p>
        </w:tc>
        <w:tc>
          <w:tcPr>
            <w:tcW w:w="4325" w:type="dxa"/>
            <w:shd w:val="clear" w:color="auto" w:fill="0071CE"/>
            <w:vAlign w:val="center"/>
          </w:tcPr>
          <w:p w14:paraId="06170DD1" w14:textId="0C9B18AB" w:rsidR="008920BD" w:rsidRPr="008920BD" w:rsidRDefault="008920BD" w:rsidP="008920BD">
            <w:pPr>
              <w:pStyle w:val="TableHeaderRow"/>
            </w:pPr>
            <w:r w:rsidRPr="008920BD">
              <w:t>Molarity of Sodium Acetate (Step 7)</w:t>
            </w:r>
          </w:p>
        </w:tc>
      </w:tr>
      <w:tr w:rsidR="008920BD" w14:paraId="08812313" w14:textId="4F49EFA0" w:rsidTr="008920BD">
        <w:trPr>
          <w:trHeight w:val="530"/>
          <w:jc w:val="center"/>
        </w:trPr>
        <w:tc>
          <w:tcPr>
            <w:tcW w:w="2600" w:type="dxa"/>
            <w:shd w:val="clear" w:color="auto" w:fill="auto"/>
            <w:vAlign w:val="center"/>
          </w:tcPr>
          <w:p w14:paraId="46D578B0" w14:textId="079B3280" w:rsidR="008920BD" w:rsidRPr="00A5744A" w:rsidRDefault="008920BD" w:rsidP="00A5744A">
            <w:pPr>
              <w:pStyle w:val="TableContent"/>
            </w:pPr>
          </w:p>
        </w:tc>
        <w:tc>
          <w:tcPr>
            <w:tcW w:w="4325" w:type="dxa"/>
            <w:shd w:val="clear" w:color="auto" w:fill="auto"/>
          </w:tcPr>
          <w:p w14:paraId="04A3CEE9" w14:textId="77777777" w:rsidR="008920BD" w:rsidRDefault="008920BD" w:rsidP="00A5744A"/>
        </w:tc>
      </w:tr>
    </w:tbl>
    <w:p w14:paraId="5E04D3B3" w14:textId="77777777" w:rsidR="002344CD" w:rsidRDefault="002344CD" w:rsidP="00830F63"/>
    <w:p w14:paraId="6B2560E5" w14:textId="3DAED4C0" w:rsidR="00FC76B3" w:rsidRDefault="00FC76B3" w:rsidP="00FC76B3">
      <w:pPr>
        <w:pStyle w:val="TableCaption"/>
      </w:pPr>
      <w:r>
        <w:t>Table 4: Buffer Solutions and pH Readings for Beakers A, B, C, D, and 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C76B3" w14:paraId="2AE10433" w14:textId="77777777" w:rsidTr="00FC76B3">
        <w:tc>
          <w:tcPr>
            <w:tcW w:w="2337" w:type="dxa"/>
            <w:shd w:val="clear" w:color="auto" w:fill="0071CE"/>
            <w:vAlign w:val="center"/>
          </w:tcPr>
          <w:p w14:paraId="4CCE0F0F" w14:textId="07222827" w:rsidR="00FC76B3" w:rsidRDefault="00FC76B3" w:rsidP="00FC76B3">
            <w:pPr>
              <w:pStyle w:val="TableHeaderRow"/>
            </w:pPr>
            <w:r>
              <w:t>Buffer</w:t>
            </w:r>
          </w:p>
        </w:tc>
        <w:tc>
          <w:tcPr>
            <w:tcW w:w="2337" w:type="dxa"/>
            <w:shd w:val="clear" w:color="auto" w:fill="0071CE"/>
            <w:vAlign w:val="center"/>
          </w:tcPr>
          <w:p w14:paraId="18249069" w14:textId="446B190A" w:rsidR="00FC76B3" w:rsidRDefault="00FC76B3" w:rsidP="00FC76B3">
            <w:pPr>
              <w:pStyle w:val="TableHeaderRow"/>
            </w:pPr>
            <w:r>
              <w:t>mL of Acetic Acid</w:t>
            </w:r>
          </w:p>
        </w:tc>
        <w:tc>
          <w:tcPr>
            <w:tcW w:w="2338" w:type="dxa"/>
            <w:shd w:val="clear" w:color="auto" w:fill="0071CE"/>
            <w:vAlign w:val="center"/>
          </w:tcPr>
          <w:p w14:paraId="4DC4DD71" w14:textId="5BAC694D" w:rsidR="00FC76B3" w:rsidRDefault="00FC76B3" w:rsidP="00FC76B3">
            <w:pPr>
              <w:pStyle w:val="TableHeaderRow"/>
            </w:pPr>
            <w:r>
              <w:t>mL of Sodium Acetate</w:t>
            </w:r>
          </w:p>
        </w:tc>
        <w:tc>
          <w:tcPr>
            <w:tcW w:w="2338" w:type="dxa"/>
            <w:shd w:val="clear" w:color="auto" w:fill="0071CE"/>
            <w:vAlign w:val="center"/>
          </w:tcPr>
          <w:p w14:paraId="147014F7" w14:textId="0050928E" w:rsidR="00FC76B3" w:rsidRDefault="00FC76B3" w:rsidP="00FC76B3">
            <w:pPr>
              <w:pStyle w:val="TableHeaderRow"/>
            </w:pPr>
            <w:r>
              <w:t>pH measured</w:t>
            </w:r>
          </w:p>
        </w:tc>
      </w:tr>
      <w:tr w:rsidR="00FC76B3" w14:paraId="6B14CDD7" w14:textId="77777777" w:rsidTr="00417CFE">
        <w:tc>
          <w:tcPr>
            <w:tcW w:w="2337" w:type="dxa"/>
            <w:vAlign w:val="center"/>
          </w:tcPr>
          <w:p w14:paraId="156AE269" w14:textId="0134530D" w:rsidR="00FC76B3" w:rsidRDefault="00FC76B3" w:rsidP="00FC76B3">
            <w:pPr>
              <w:pStyle w:val="TableContent"/>
            </w:pPr>
            <w:r>
              <w:t>A</w:t>
            </w:r>
          </w:p>
        </w:tc>
        <w:tc>
          <w:tcPr>
            <w:tcW w:w="2337" w:type="dxa"/>
            <w:vAlign w:val="center"/>
          </w:tcPr>
          <w:p w14:paraId="407C8D5E" w14:textId="4F62CDCC" w:rsidR="00FC76B3" w:rsidRDefault="00FC76B3" w:rsidP="00FC76B3">
            <w:pPr>
              <w:pStyle w:val="TableContent"/>
            </w:pPr>
            <w:r>
              <w:t>5</w:t>
            </w:r>
          </w:p>
        </w:tc>
        <w:tc>
          <w:tcPr>
            <w:tcW w:w="2338" w:type="dxa"/>
            <w:vAlign w:val="center"/>
          </w:tcPr>
          <w:p w14:paraId="054823F9" w14:textId="1C7DEE2B" w:rsidR="00FC76B3" w:rsidRDefault="00FC76B3" w:rsidP="00FC76B3">
            <w:pPr>
              <w:pStyle w:val="TableContent"/>
            </w:pPr>
            <w:r>
              <w:t>5</w:t>
            </w:r>
          </w:p>
        </w:tc>
        <w:tc>
          <w:tcPr>
            <w:tcW w:w="2338" w:type="dxa"/>
          </w:tcPr>
          <w:p w14:paraId="3B98AC3F" w14:textId="77777777" w:rsidR="00FC76B3" w:rsidRDefault="00FC76B3" w:rsidP="00FC76B3"/>
        </w:tc>
      </w:tr>
      <w:tr w:rsidR="00FC76B3" w14:paraId="6F33AB83" w14:textId="77777777" w:rsidTr="00417CFE">
        <w:tc>
          <w:tcPr>
            <w:tcW w:w="2337" w:type="dxa"/>
            <w:vAlign w:val="center"/>
          </w:tcPr>
          <w:p w14:paraId="1829B2F5" w14:textId="2626AB82" w:rsidR="00FC76B3" w:rsidRDefault="00FC76B3" w:rsidP="00FC76B3">
            <w:pPr>
              <w:pStyle w:val="TableContent"/>
            </w:pPr>
            <w:r>
              <w:t>B</w:t>
            </w:r>
          </w:p>
        </w:tc>
        <w:tc>
          <w:tcPr>
            <w:tcW w:w="2337" w:type="dxa"/>
            <w:vAlign w:val="center"/>
          </w:tcPr>
          <w:p w14:paraId="12C3329B" w14:textId="348E636F" w:rsidR="00FC76B3" w:rsidRDefault="00FC76B3" w:rsidP="00FC76B3">
            <w:pPr>
              <w:pStyle w:val="TableContent"/>
            </w:pPr>
            <w:r>
              <w:t>5</w:t>
            </w:r>
          </w:p>
        </w:tc>
        <w:tc>
          <w:tcPr>
            <w:tcW w:w="2338" w:type="dxa"/>
            <w:vAlign w:val="center"/>
          </w:tcPr>
          <w:p w14:paraId="6579105D" w14:textId="55895E8F" w:rsidR="00FC76B3" w:rsidRDefault="00FC76B3" w:rsidP="00FC76B3">
            <w:pPr>
              <w:pStyle w:val="TableContent"/>
            </w:pPr>
            <w:r>
              <w:t>1</w:t>
            </w:r>
          </w:p>
        </w:tc>
        <w:tc>
          <w:tcPr>
            <w:tcW w:w="2338" w:type="dxa"/>
          </w:tcPr>
          <w:p w14:paraId="7075B87E" w14:textId="77777777" w:rsidR="00FC76B3" w:rsidRDefault="00FC76B3" w:rsidP="00FC76B3"/>
        </w:tc>
      </w:tr>
      <w:tr w:rsidR="00FC76B3" w14:paraId="2A344773" w14:textId="77777777" w:rsidTr="00417CFE">
        <w:tc>
          <w:tcPr>
            <w:tcW w:w="2337" w:type="dxa"/>
            <w:vAlign w:val="center"/>
          </w:tcPr>
          <w:p w14:paraId="2C47B69A" w14:textId="11FD677F" w:rsidR="00FC76B3" w:rsidRDefault="00FC76B3" w:rsidP="00FC76B3">
            <w:pPr>
              <w:pStyle w:val="TableContent"/>
            </w:pPr>
            <w:r>
              <w:t>C</w:t>
            </w:r>
          </w:p>
        </w:tc>
        <w:tc>
          <w:tcPr>
            <w:tcW w:w="2337" w:type="dxa"/>
            <w:vAlign w:val="center"/>
          </w:tcPr>
          <w:p w14:paraId="56350F15" w14:textId="41783AEB" w:rsidR="00FC76B3" w:rsidRDefault="00FC76B3" w:rsidP="00FC76B3">
            <w:pPr>
              <w:pStyle w:val="TableContent"/>
            </w:pPr>
            <w:r>
              <w:t>10</w:t>
            </w:r>
          </w:p>
        </w:tc>
        <w:tc>
          <w:tcPr>
            <w:tcW w:w="2338" w:type="dxa"/>
            <w:vAlign w:val="center"/>
          </w:tcPr>
          <w:p w14:paraId="4C906A00" w14:textId="3C7923A9" w:rsidR="00FC76B3" w:rsidRDefault="00FC76B3" w:rsidP="00FC76B3">
            <w:pPr>
              <w:pStyle w:val="TableContent"/>
            </w:pPr>
            <w:r>
              <w:t>1</w:t>
            </w:r>
          </w:p>
        </w:tc>
        <w:tc>
          <w:tcPr>
            <w:tcW w:w="2338" w:type="dxa"/>
          </w:tcPr>
          <w:p w14:paraId="5B3F65E1" w14:textId="77777777" w:rsidR="00FC76B3" w:rsidRDefault="00FC76B3" w:rsidP="00FC76B3"/>
        </w:tc>
      </w:tr>
      <w:tr w:rsidR="00FC76B3" w14:paraId="073144F1" w14:textId="77777777" w:rsidTr="00417CFE">
        <w:tc>
          <w:tcPr>
            <w:tcW w:w="2337" w:type="dxa"/>
            <w:vAlign w:val="center"/>
          </w:tcPr>
          <w:p w14:paraId="32A5D108" w14:textId="0E59DF84" w:rsidR="00FC76B3" w:rsidRDefault="00FC76B3" w:rsidP="00FC76B3">
            <w:pPr>
              <w:pStyle w:val="TableContent"/>
            </w:pPr>
            <w:r>
              <w:t>D</w:t>
            </w:r>
          </w:p>
        </w:tc>
        <w:tc>
          <w:tcPr>
            <w:tcW w:w="2337" w:type="dxa"/>
            <w:vAlign w:val="center"/>
          </w:tcPr>
          <w:p w14:paraId="1E50F9F9" w14:textId="28E08B9E" w:rsidR="00FC76B3" w:rsidRDefault="00FC76B3" w:rsidP="00FC76B3">
            <w:pPr>
              <w:pStyle w:val="TableContent"/>
            </w:pPr>
            <w:r>
              <w:t>1</w:t>
            </w:r>
          </w:p>
        </w:tc>
        <w:tc>
          <w:tcPr>
            <w:tcW w:w="2338" w:type="dxa"/>
            <w:vAlign w:val="center"/>
          </w:tcPr>
          <w:p w14:paraId="239285AC" w14:textId="4958FCDF" w:rsidR="00FC76B3" w:rsidRDefault="00FC76B3" w:rsidP="00FC76B3">
            <w:pPr>
              <w:pStyle w:val="TableContent"/>
            </w:pPr>
            <w:r>
              <w:t>10</w:t>
            </w:r>
          </w:p>
        </w:tc>
        <w:tc>
          <w:tcPr>
            <w:tcW w:w="2338" w:type="dxa"/>
          </w:tcPr>
          <w:p w14:paraId="471EE483" w14:textId="77777777" w:rsidR="00FC76B3" w:rsidRDefault="00FC76B3" w:rsidP="00FC76B3"/>
        </w:tc>
      </w:tr>
      <w:tr w:rsidR="00FC76B3" w14:paraId="0F2EAEF1" w14:textId="77777777" w:rsidTr="00417CFE">
        <w:tc>
          <w:tcPr>
            <w:tcW w:w="2337" w:type="dxa"/>
            <w:vAlign w:val="center"/>
          </w:tcPr>
          <w:p w14:paraId="082E92BE" w14:textId="75E9D3FF" w:rsidR="00FC76B3" w:rsidRDefault="00FC76B3" w:rsidP="00FC76B3">
            <w:pPr>
              <w:pStyle w:val="TableContent"/>
            </w:pPr>
            <w:r>
              <w:t>E</w:t>
            </w:r>
          </w:p>
        </w:tc>
        <w:tc>
          <w:tcPr>
            <w:tcW w:w="2337" w:type="dxa"/>
            <w:vAlign w:val="center"/>
          </w:tcPr>
          <w:p w14:paraId="7DC0378B" w14:textId="2676C770" w:rsidR="00FC76B3" w:rsidRDefault="00FC76B3" w:rsidP="00FC76B3">
            <w:pPr>
              <w:pStyle w:val="TableContent"/>
            </w:pPr>
            <w:r>
              <w:t>1</w:t>
            </w:r>
          </w:p>
        </w:tc>
        <w:tc>
          <w:tcPr>
            <w:tcW w:w="2338" w:type="dxa"/>
            <w:vAlign w:val="center"/>
          </w:tcPr>
          <w:p w14:paraId="521FDC5C" w14:textId="35CDD972" w:rsidR="00FC76B3" w:rsidRDefault="00FC76B3" w:rsidP="00FC76B3">
            <w:pPr>
              <w:pStyle w:val="TableContent"/>
            </w:pPr>
            <w:r>
              <w:t>5</w:t>
            </w:r>
          </w:p>
        </w:tc>
        <w:tc>
          <w:tcPr>
            <w:tcW w:w="2338" w:type="dxa"/>
          </w:tcPr>
          <w:p w14:paraId="2B55A1D8" w14:textId="77777777" w:rsidR="00FC76B3" w:rsidRDefault="00FC76B3" w:rsidP="00FC76B3"/>
        </w:tc>
      </w:tr>
    </w:tbl>
    <w:p w14:paraId="688EF84A" w14:textId="64F18E0E" w:rsidR="00A5744A" w:rsidRDefault="00A5744A" w:rsidP="00830F63"/>
    <w:p w14:paraId="21E3A5B3" w14:textId="77777777" w:rsidR="008920BD" w:rsidRDefault="008920BD" w:rsidP="00830F63"/>
    <w:p w14:paraId="4B7DA6C8" w14:textId="4D7BEA32" w:rsidR="00830F63" w:rsidRDefault="00830F63" w:rsidP="00830F63">
      <w:pPr>
        <w:pStyle w:val="Heading2"/>
      </w:pPr>
      <w:r>
        <w:t>Post-Lab Questions</w:t>
      </w:r>
    </w:p>
    <w:p w14:paraId="796345A6" w14:textId="491BFE26" w:rsidR="00FC76B3" w:rsidRPr="00FC76B3" w:rsidRDefault="00FC76B3" w:rsidP="00FC76B3">
      <w:pPr>
        <w:pStyle w:val="ListParagraph"/>
        <w:numPr>
          <w:ilvl w:val="0"/>
          <w:numId w:val="32"/>
        </w:numPr>
        <w:rPr>
          <w:u w:color="003A5D"/>
        </w:rPr>
      </w:pPr>
      <w:r w:rsidRPr="00FC76B3">
        <w:rPr>
          <w:u w:color="003A5D"/>
        </w:rPr>
        <w:t>What are the calculated pH values for the buffers (</w:t>
      </w:r>
      <w:proofErr w:type="gramStart"/>
      <w:r w:rsidRPr="00FC76B3">
        <w:rPr>
          <w:u w:color="003A5D"/>
        </w:rPr>
        <w:t>A,B</w:t>
      </w:r>
      <w:proofErr w:type="gramEnd"/>
      <w:r w:rsidRPr="00FC76B3">
        <w:rPr>
          <w:u w:color="003A5D"/>
        </w:rPr>
        <w:t xml:space="preserve">,C,D and E) that you measured in Table </w:t>
      </w:r>
      <w:r w:rsidR="005710F1">
        <w:rPr>
          <w:u w:color="003A5D"/>
        </w:rPr>
        <w:t>4</w:t>
      </w:r>
      <w:r w:rsidRPr="00FC76B3">
        <w:rPr>
          <w:u w:color="003A5D"/>
        </w:rPr>
        <w:t>?</w:t>
      </w:r>
    </w:p>
    <w:p w14:paraId="1ACFBBB4" w14:textId="38D90A0C" w:rsidR="00FC76B3" w:rsidRP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 xml:space="preserve">Describe the process you used to calculate the molarity of your solution. </w:t>
      </w:r>
    </w:p>
    <w:p w14:paraId="05AF9804" w14:textId="1E8D4763" w:rsid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>If you did not use different pipettes for the sodium acetate solution and the acetic acid solution describe all of the potential errors that could have occurred.</w:t>
      </w:r>
    </w:p>
    <w:p w14:paraId="2CF85976" w14:textId="77777777" w:rsidR="00FC76B3" w:rsidRDefault="00FC76B3">
      <w:pPr>
        <w:spacing w:after="160" w:line="259" w:lineRule="auto"/>
        <w:rPr>
          <w:u w:color="003A5D"/>
        </w:rPr>
      </w:pPr>
      <w:r>
        <w:rPr>
          <w:u w:color="003A5D"/>
        </w:rPr>
        <w:br w:type="page"/>
      </w:r>
    </w:p>
    <w:p w14:paraId="3D7A7953" w14:textId="04BAF862" w:rsidR="001A7913" w:rsidRDefault="00FC76B3" w:rsidP="00FC76B3">
      <w:pPr>
        <w:pStyle w:val="Heading1"/>
        <w:rPr>
          <w:u w:color="003A5D"/>
        </w:rPr>
      </w:pPr>
      <w:r>
        <w:rPr>
          <w:u w:color="003A5D"/>
        </w:rPr>
        <w:lastRenderedPageBreak/>
        <w:t>experiment 2: preparing a buffer solution with borax</w:t>
      </w:r>
    </w:p>
    <w:p w14:paraId="13D78918" w14:textId="0334B259" w:rsidR="00FC76B3" w:rsidRDefault="00FC76B3" w:rsidP="00FC76B3">
      <w:pPr>
        <w:pStyle w:val="Heading2"/>
      </w:pPr>
      <w:r>
        <w:t>Data Sheet</w:t>
      </w:r>
    </w:p>
    <w:p w14:paraId="276EF0A8" w14:textId="388D1E89" w:rsidR="00FC76B3" w:rsidRDefault="00FC76B3" w:rsidP="00FC76B3">
      <w:pPr>
        <w:pStyle w:val="TableCaption"/>
      </w:pPr>
      <w:r>
        <w:t>Table 5: Observing the Effects of Acid on Buffer F and Buffer 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C76B3" w14:paraId="526D49B3" w14:textId="77777777" w:rsidTr="00FC76B3">
        <w:tc>
          <w:tcPr>
            <w:tcW w:w="1870" w:type="dxa"/>
            <w:shd w:val="clear" w:color="auto" w:fill="0071CE"/>
            <w:vAlign w:val="center"/>
          </w:tcPr>
          <w:p w14:paraId="624F6E2C" w14:textId="0A248AF3" w:rsidR="00FC76B3" w:rsidRDefault="00FC76B3" w:rsidP="00FC76B3">
            <w:pPr>
              <w:pStyle w:val="TableHeaderRow"/>
            </w:pPr>
            <w:r>
              <w:rPr>
                <w:rtl/>
                <w:lang w:bidi="ar-YE"/>
              </w:rPr>
              <w:t> </w:t>
            </w:r>
            <w:r>
              <w:rPr>
                <w:lang w:bidi="ar-YE"/>
              </w:rPr>
              <w:t>Buffer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1C428400" w14:textId="36F3399C" w:rsidR="00FC76B3" w:rsidRDefault="00FC76B3" w:rsidP="00FC76B3">
            <w:pPr>
              <w:pStyle w:val="TableHeaderRow"/>
            </w:pPr>
            <w:r>
              <w:t>pH with 0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3ECEAAB3" w14:textId="2BF5EB64" w:rsidR="00FC76B3" w:rsidRDefault="00FC76B3" w:rsidP="00FC76B3">
            <w:pPr>
              <w:pStyle w:val="TableHeaderRow"/>
            </w:pPr>
            <w:r>
              <w:t>pH with 5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19775F6F" w14:textId="14542D61" w:rsidR="00FC76B3" w:rsidRDefault="00FC76B3" w:rsidP="00FC76B3">
            <w:pPr>
              <w:pStyle w:val="TableHeaderRow"/>
            </w:pPr>
            <w:r>
              <w:t>pH with 10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1394E6F7" w14:textId="7C5D91BD" w:rsidR="00FC76B3" w:rsidRDefault="00FC76B3" w:rsidP="00FC76B3">
            <w:pPr>
              <w:pStyle w:val="TableHeaderRow"/>
            </w:pPr>
            <w:r>
              <w:t>pH with 20 mL of Cola</w:t>
            </w:r>
          </w:p>
        </w:tc>
      </w:tr>
      <w:tr w:rsidR="00FC76B3" w14:paraId="0A1FE3B1" w14:textId="77777777" w:rsidTr="00FC76B3">
        <w:trPr>
          <w:trHeight w:val="503"/>
        </w:trPr>
        <w:tc>
          <w:tcPr>
            <w:tcW w:w="1870" w:type="dxa"/>
            <w:vAlign w:val="center"/>
          </w:tcPr>
          <w:p w14:paraId="45B14C2B" w14:textId="2CAD0602" w:rsidR="00FC76B3" w:rsidRDefault="00FC76B3" w:rsidP="00FC76B3">
            <w:pPr>
              <w:pStyle w:val="TableContent"/>
            </w:pPr>
            <w:r>
              <w:t>Buffer F</w:t>
            </w:r>
          </w:p>
        </w:tc>
        <w:tc>
          <w:tcPr>
            <w:tcW w:w="1870" w:type="dxa"/>
            <w:vAlign w:val="center"/>
          </w:tcPr>
          <w:p w14:paraId="3DC3D5ED" w14:textId="04CC486E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1CF2C9CE" w14:textId="2C03654D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29349C1C" w14:textId="1951FD70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6255A175" w14:textId="79746995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</w:tr>
      <w:tr w:rsidR="00FC76B3" w14:paraId="19D2E0CD" w14:textId="77777777" w:rsidTr="00FC76B3">
        <w:trPr>
          <w:trHeight w:val="512"/>
        </w:trPr>
        <w:tc>
          <w:tcPr>
            <w:tcW w:w="1870" w:type="dxa"/>
            <w:vAlign w:val="center"/>
          </w:tcPr>
          <w:p w14:paraId="046EBD25" w14:textId="0203664E" w:rsidR="00FC76B3" w:rsidRDefault="00FC76B3" w:rsidP="00FC76B3">
            <w:pPr>
              <w:pStyle w:val="TableContent"/>
            </w:pPr>
            <w:r>
              <w:t>Buffer H (water)</w:t>
            </w:r>
          </w:p>
        </w:tc>
        <w:tc>
          <w:tcPr>
            <w:tcW w:w="1870" w:type="dxa"/>
            <w:vAlign w:val="center"/>
          </w:tcPr>
          <w:p w14:paraId="275ADEA1" w14:textId="57786479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641B8414" w14:textId="40B36142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0EA6D8F2" w14:textId="3CA6EFA7" w:rsidR="00FC76B3" w:rsidRDefault="00FC76B3" w:rsidP="00FC76B3">
            <w:pPr>
              <w:pStyle w:val="TableContent"/>
            </w:pPr>
            <w:r>
              <w:t>n/a</w:t>
            </w:r>
          </w:p>
        </w:tc>
        <w:tc>
          <w:tcPr>
            <w:tcW w:w="1870" w:type="dxa"/>
            <w:vAlign w:val="center"/>
          </w:tcPr>
          <w:p w14:paraId="31DD820C" w14:textId="6B44A8DD" w:rsidR="00FC76B3" w:rsidRDefault="00FC76B3" w:rsidP="00FC76B3">
            <w:pPr>
              <w:pStyle w:val="TableContent"/>
            </w:pPr>
            <w:r>
              <w:t>n/a</w:t>
            </w:r>
          </w:p>
        </w:tc>
      </w:tr>
    </w:tbl>
    <w:p w14:paraId="17AAA32D" w14:textId="18D941FE" w:rsidR="00FC76B3" w:rsidRDefault="00FC76B3" w:rsidP="00FC76B3"/>
    <w:p w14:paraId="3ECC90AF" w14:textId="2437DB63" w:rsidR="00FC76B3" w:rsidRDefault="00FC76B3" w:rsidP="00FC76B3">
      <w:pPr>
        <w:pStyle w:val="TableCaption"/>
      </w:pPr>
      <w:r>
        <w:t>Table 6: Observing the Effects of Acid on Buffer G and Buffer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C76B3" w14:paraId="622F6177" w14:textId="77777777" w:rsidTr="00FC76B3">
        <w:tc>
          <w:tcPr>
            <w:tcW w:w="1870" w:type="dxa"/>
            <w:shd w:val="clear" w:color="auto" w:fill="0071CE"/>
            <w:vAlign w:val="center"/>
          </w:tcPr>
          <w:p w14:paraId="24C50904" w14:textId="5505BB39" w:rsidR="00FC76B3" w:rsidRDefault="00FC76B3" w:rsidP="00FC76B3">
            <w:pPr>
              <w:pStyle w:val="TableHeaderRow"/>
            </w:pPr>
            <w:r>
              <w:rPr>
                <w:rtl/>
                <w:lang w:bidi="ar-YE"/>
              </w:rPr>
              <w:t> </w:t>
            </w:r>
            <w:r>
              <w:rPr>
                <w:lang w:bidi="ar-YE"/>
              </w:rPr>
              <w:t>Buffer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35F797ED" w14:textId="57EC4CA7" w:rsidR="00FC76B3" w:rsidRDefault="00FC76B3" w:rsidP="00FC76B3">
            <w:pPr>
              <w:pStyle w:val="TableHeaderRow"/>
            </w:pPr>
            <w:r>
              <w:t>pH with 0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768C1EC9" w14:textId="1F457F6E" w:rsidR="00FC76B3" w:rsidRDefault="00FC76B3" w:rsidP="00FC76B3">
            <w:pPr>
              <w:pStyle w:val="TableHeaderRow"/>
            </w:pPr>
            <w:r>
              <w:t>pH with 5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7885EDFE" w14:textId="483673DB" w:rsidR="00FC76B3" w:rsidRDefault="00FC76B3" w:rsidP="00FC76B3">
            <w:pPr>
              <w:pStyle w:val="TableHeaderRow"/>
            </w:pPr>
            <w:r>
              <w:t>pH with 10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14:paraId="4508158B" w14:textId="6C076AAD" w:rsidR="00FC76B3" w:rsidRDefault="00FC76B3" w:rsidP="00FC76B3">
            <w:pPr>
              <w:pStyle w:val="TableHeaderRow"/>
            </w:pPr>
            <w:r>
              <w:t>pH with 20 mL of Borax Solution</w:t>
            </w:r>
          </w:p>
        </w:tc>
      </w:tr>
      <w:tr w:rsidR="00FC76B3" w14:paraId="28C020CE" w14:textId="77777777" w:rsidTr="00FC76B3">
        <w:trPr>
          <w:trHeight w:val="512"/>
        </w:trPr>
        <w:tc>
          <w:tcPr>
            <w:tcW w:w="1870" w:type="dxa"/>
            <w:vAlign w:val="center"/>
          </w:tcPr>
          <w:p w14:paraId="4EBB089E" w14:textId="7394720B" w:rsidR="00FC76B3" w:rsidRDefault="00FC76B3" w:rsidP="00FC76B3">
            <w:pPr>
              <w:pStyle w:val="TableContent"/>
            </w:pPr>
            <w:r>
              <w:t>Buffer G</w:t>
            </w:r>
          </w:p>
        </w:tc>
        <w:tc>
          <w:tcPr>
            <w:tcW w:w="1870" w:type="dxa"/>
            <w:vAlign w:val="center"/>
          </w:tcPr>
          <w:p w14:paraId="78466EEF" w14:textId="20E8124C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411AC959" w14:textId="0212C2A8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3BAB455B" w14:textId="24C260BA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34908EB9" w14:textId="5005942B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</w:tr>
      <w:tr w:rsidR="00FC76B3" w14:paraId="4B8E89A1" w14:textId="77777777" w:rsidTr="00FC76B3">
        <w:trPr>
          <w:trHeight w:val="530"/>
        </w:trPr>
        <w:tc>
          <w:tcPr>
            <w:tcW w:w="1870" w:type="dxa"/>
            <w:vAlign w:val="center"/>
          </w:tcPr>
          <w:p w14:paraId="6DB75141" w14:textId="011202E0" w:rsidR="00FC76B3" w:rsidRDefault="00FC76B3" w:rsidP="00FC76B3">
            <w:pPr>
              <w:pStyle w:val="TableContent"/>
            </w:pPr>
            <w:r>
              <w:t>Buffer I (water)</w:t>
            </w:r>
          </w:p>
        </w:tc>
        <w:tc>
          <w:tcPr>
            <w:tcW w:w="1870" w:type="dxa"/>
            <w:vAlign w:val="center"/>
          </w:tcPr>
          <w:p w14:paraId="2CB52353" w14:textId="2B050944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3C18F29B" w14:textId="7B4150E4" w:rsidR="00FC76B3" w:rsidRDefault="00FC76B3" w:rsidP="00FC76B3">
            <w:pPr>
              <w:pStyle w:val="TableContent"/>
            </w:pPr>
            <w:r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14:paraId="241FFAC7" w14:textId="13C92258" w:rsidR="00FC76B3" w:rsidRDefault="00FC76B3" w:rsidP="00FC76B3">
            <w:pPr>
              <w:pStyle w:val="TableContent"/>
            </w:pPr>
            <w:r>
              <w:t>n/a</w:t>
            </w:r>
          </w:p>
        </w:tc>
        <w:tc>
          <w:tcPr>
            <w:tcW w:w="1870" w:type="dxa"/>
            <w:vAlign w:val="center"/>
          </w:tcPr>
          <w:p w14:paraId="79E46F4B" w14:textId="26374E3B" w:rsidR="00FC76B3" w:rsidRDefault="00FC76B3" w:rsidP="00FC76B3">
            <w:pPr>
              <w:pStyle w:val="TableContent"/>
            </w:pPr>
            <w:r>
              <w:t>n/a</w:t>
            </w:r>
          </w:p>
        </w:tc>
      </w:tr>
    </w:tbl>
    <w:p w14:paraId="61C5670B" w14:textId="0DE8185E" w:rsidR="00FC76B3" w:rsidRDefault="00FC76B3" w:rsidP="00FC76B3"/>
    <w:p w14:paraId="1BFB98DB" w14:textId="364BA927" w:rsidR="00FC76B3" w:rsidRDefault="00FC76B3" w:rsidP="00FC76B3">
      <w:pPr>
        <w:pStyle w:val="Heading2"/>
      </w:pPr>
      <w:r>
        <w:t>Post-Lab Questions</w:t>
      </w:r>
    </w:p>
    <w:p w14:paraId="1D1FE5DB" w14:textId="442A0271" w:rsidR="00FC76B3" w:rsidRPr="00FC76B3" w:rsidRDefault="00FC76B3" w:rsidP="00FC76B3">
      <w:pPr>
        <w:pStyle w:val="ListParagraph"/>
        <w:numPr>
          <w:ilvl w:val="0"/>
          <w:numId w:val="34"/>
        </w:numPr>
        <w:rPr>
          <w:u w:color="003A5D"/>
        </w:rPr>
      </w:pPr>
      <w:r w:rsidRPr="00FC76B3">
        <w:rPr>
          <w:u w:color="003A5D"/>
        </w:rPr>
        <w:t xml:space="preserve">Compare the calculated buffers A, B, C, D and E (found in Pre-Lab Question #3) to the actual pH that you measured in Table </w:t>
      </w:r>
      <w:r w:rsidR="005710F1">
        <w:rPr>
          <w:u w:color="003A5D"/>
        </w:rPr>
        <w:t>4</w:t>
      </w:r>
      <w:bookmarkStart w:id="0" w:name="_GoBack"/>
      <w:bookmarkEnd w:id="0"/>
      <w:r w:rsidRPr="00FC76B3">
        <w:rPr>
          <w:u w:color="003A5D"/>
        </w:rPr>
        <w:t>. What do you notice? Describe what may have accounted for any variations.</w:t>
      </w:r>
    </w:p>
    <w:p w14:paraId="7E6A6798" w14:textId="77777777" w:rsid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>Compare the pH of the buffer solutions A, F, and G. Is this what you would expect? Why?</w:t>
      </w:r>
    </w:p>
    <w:p w14:paraId="452429A0" w14:textId="77777777" w:rsid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>Did either buffer F or G reach buffer capacity?  How do you know? Explain your reasoning.</w:t>
      </w:r>
    </w:p>
    <w:p w14:paraId="32CBA516" w14:textId="77777777" w:rsid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>What happened when the cola and borax solutions were added to the water? Is water a good buffering system?</w:t>
      </w:r>
    </w:p>
    <w:p w14:paraId="0FA50627" w14:textId="706A22F3" w:rsidR="00FC76B3" w:rsidRPr="00FC76B3" w:rsidRDefault="00FC76B3" w:rsidP="00FC76B3">
      <w:pPr>
        <w:pStyle w:val="ListParagraph"/>
        <w:rPr>
          <w:u w:color="003A5D"/>
        </w:rPr>
      </w:pPr>
      <w:r w:rsidRPr="00FC76B3">
        <w:rPr>
          <w:u w:color="003A5D"/>
        </w:rPr>
        <w:t>What are some systems where buffers would be important?  Name two examples of buffers you might encounter in your daily life.</w:t>
      </w:r>
    </w:p>
    <w:sectPr w:rsidR="00FC76B3" w:rsidRPr="00FC76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EFC27" w14:textId="77777777" w:rsidR="00830F63" w:rsidRDefault="00830F63" w:rsidP="00830F63">
      <w:pPr>
        <w:spacing w:after="0" w:line="240" w:lineRule="auto"/>
      </w:pPr>
      <w:r>
        <w:separator/>
      </w:r>
    </w:p>
  </w:endnote>
  <w:endnote w:type="continuationSeparator" w:id="0">
    <w:p w14:paraId="6821EC12" w14:textId="77777777" w:rsidR="00830F63" w:rsidRDefault="00830F63" w:rsidP="0083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rk Pro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k Pro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57AC4" w14:textId="77777777" w:rsidR="00830F63" w:rsidRDefault="00830F63" w:rsidP="00830F63">
      <w:pPr>
        <w:spacing w:after="0" w:line="240" w:lineRule="auto"/>
      </w:pPr>
      <w:r>
        <w:separator/>
      </w:r>
    </w:p>
  </w:footnote>
  <w:footnote w:type="continuationSeparator" w:id="0">
    <w:p w14:paraId="4CC8F350" w14:textId="77777777" w:rsidR="00830F63" w:rsidRDefault="00830F63" w:rsidP="0083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56125" w14:textId="3269117D" w:rsidR="00830F63" w:rsidRDefault="00830F6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D0AAE0" wp14:editId="34305229">
              <wp:simplePos x="0" y="0"/>
              <wp:positionH relativeFrom="margin">
                <wp:align>left</wp:align>
              </wp:positionH>
              <wp:positionV relativeFrom="paragraph">
                <wp:posOffset>-171450</wp:posOffset>
              </wp:positionV>
              <wp:extent cx="5953125" cy="495300"/>
              <wp:effectExtent l="0" t="0" r="9525" b="0"/>
              <wp:wrapNone/>
              <wp:docPr id="1" name="Rectangle 1" descr="Title of Lab Goes He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4953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57A8B2" w14:textId="13C56DF4" w:rsidR="00830F63" w:rsidRPr="00DB4512" w:rsidRDefault="008920BD" w:rsidP="00830F63">
                          <w:pPr>
                            <w:pStyle w:val="HeaderBar"/>
                          </w:pPr>
                          <w:r>
                            <w:t>Preparation of Buffer Solutions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D0AAE0" id="Rectangle 1" o:spid="_x0000_s1026" alt="Title of Lab Goes Here" style="position:absolute;margin-left:0;margin-top:-13.5pt;width:468.75pt;height:39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" stroked="f" strokeweight="1pt">
              <v:fill r:id="rId2" o:title="Title of Lab Goes Here" recolor="t" rotate="t" type="frame"/>
              <v:textbox>
                <w:txbxContent>
                  <w:p w14:paraId="3A57A8B2" w14:textId="13C56DF4" w:rsidR="00830F63" w:rsidRPr="00DB4512" w:rsidRDefault="008920BD" w:rsidP="00830F63">
                    <w:pPr>
                      <w:pStyle w:val="HeaderBar"/>
                    </w:pPr>
                    <w:r>
                      <w:t>Preparation of Buffer Solutions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62AEC"/>
    <w:multiLevelType w:val="hybridMultilevel"/>
    <w:tmpl w:val="C43E0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8F5ECA"/>
    <w:multiLevelType w:val="hybridMultilevel"/>
    <w:tmpl w:val="71E04150"/>
    <w:lvl w:ilvl="0" w:tplc="0AF806AE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26DAF"/>
    <w:multiLevelType w:val="hybridMultilevel"/>
    <w:tmpl w:val="23362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2"/>
  </w:num>
  <w:num w:numId="25">
    <w:abstractNumId w:val="1"/>
    <w:lvlOverride w:ilvl="0">
      <w:startOverride w:val="1"/>
    </w:lvlOverride>
  </w:num>
  <w:num w:numId="26">
    <w:abstractNumId w:val="1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1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63"/>
    <w:rsid w:val="000C5067"/>
    <w:rsid w:val="001123F2"/>
    <w:rsid w:val="001A7913"/>
    <w:rsid w:val="002344CD"/>
    <w:rsid w:val="00247070"/>
    <w:rsid w:val="002A7328"/>
    <w:rsid w:val="0038700F"/>
    <w:rsid w:val="003A1F38"/>
    <w:rsid w:val="004325DA"/>
    <w:rsid w:val="00552CA5"/>
    <w:rsid w:val="005710F1"/>
    <w:rsid w:val="005C488E"/>
    <w:rsid w:val="00657CB8"/>
    <w:rsid w:val="006B7804"/>
    <w:rsid w:val="006C03B1"/>
    <w:rsid w:val="007258E5"/>
    <w:rsid w:val="007C20CB"/>
    <w:rsid w:val="00830F63"/>
    <w:rsid w:val="0089040E"/>
    <w:rsid w:val="008920BD"/>
    <w:rsid w:val="00920F16"/>
    <w:rsid w:val="00A5744A"/>
    <w:rsid w:val="00A8106C"/>
    <w:rsid w:val="00AC3057"/>
    <w:rsid w:val="00CA2B50"/>
    <w:rsid w:val="00D125A2"/>
    <w:rsid w:val="00D91A72"/>
    <w:rsid w:val="00E25636"/>
    <w:rsid w:val="00E73ED8"/>
    <w:rsid w:val="00F17C5D"/>
    <w:rsid w:val="00FC76B3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B46FA"/>
  <w15:chartTrackingRefBased/>
  <w15:docId w15:val="{AF979A71-DCCF-42A5-B7B2-7EE8BDA2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0F1"/>
    <w:pPr>
      <w:spacing w:after="120"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5710F1"/>
    <w:pPr>
      <w:keepNext/>
      <w:keepLines/>
      <w:spacing w:after="240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5710F1"/>
    <w:pPr>
      <w:keepNext/>
      <w:keepLines/>
      <w:spacing w:after="2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5710F1"/>
    <w:pPr>
      <w:keepNext/>
      <w:keepLines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aliases w:val="Table Body"/>
    <w:basedOn w:val="Normal"/>
    <w:next w:val="Normal"/>
    <w:link w:val="Heading4Char"/>
    <w:uiPriority w:val="9"/>
    <w:unhideWhenUsed/>
    <w:rsid w:val="005710F1"/>
    <w:pPr>
      <w:keepNext/>
      <w:keepLines/>
      <w:spacing w:after="0" w:line="240" w:lineRule="auto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710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  <w:rsid w:val="00571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0F1"/>
  </w:style>
  <w:style w:type="character" w:customStyle="1" w:styleId="Heading1Char">
    <w:name w:val="Heading 1 Char"/>
    <w:basedOn w:val="DefaultParagraphFont"/>
    <w:link w:val="Heading1"/>
    <w:uiPriority w:val="1"/>
    <w:rsid w:val="005710F1"/>
    <w:rPr>
      <w:rFonts w:ascii="Arial" w:eastAsiaTheme="majorEastAsia" w:hAnsi="Arial" w:cstheme="majorBidi"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710F1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5710F1"/>
    <w:rPr>
      <w:rFonts w:ascii="Arial" w:eastAsiaTheme="majorEastAsia" w:hAnsi="Arial" w:cstheme="majorBidi"/>
      <w:i/>
      <w:sz w:val="24"/>
      <w:szCs w:val="24"/>
    </w:rPr>
  </w:style>
  <w:style w:type="character" w:customStyle="1" w:styleId="Heading4Char">
    <w:name w:val="Heading 4 Char"/>
    <w:aliases w:val="Table Body Char"/>
    <w:basedOn w:val="DefaultParagraphFont"/>
    <w:link w:val="Heading4"/>
    <w:uiPriority w:val="9"/>
    <w:rsid w:val="005710F1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0F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57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7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0F1"/>
    <w:rPr>
      <w:rFonts w:ascii="Arial" w:hAnsi="Arial"/>
    </w:rPr>
  </w:style>
  <w:style w:type="table" w:styleId="TableGrid">
    <w:name w:val="Table Grid"/>
    <w:basedOn w:val="TableNormal"/>
    <w:uiPriority w:val="39"/>
    <w:rsid w:val="00571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">
    <w:name w:val="Table Content"/>
    <w:basedOn w:val="Normal"/>
    <w:uiPriority w:val="5"/>
    <w:qFormat/>
    <w:rsid w:val="005710F1"/>
    <w:pPr>
      <w:spacing w:after="0" w:line="240" w:lineRule="auto"/>
      <w:jc w:val="center"/>
    </w:pPr>
  </w:style>
  <w:style w:type="paragraph" w:customStyle="1" w:styleId="TableCaption">
    <w:name w:val="Table Caption"/>
    <w:basedOn w:val="Normal"/>
    <w:uiPriority w:val="3"/>
    <w:qFormat/>
    <w:rsid w:val="005710F1"/>
    <w:pPr>
      <w:jc w:val="center"/>
    </w:pPr>
    <w:rPr>
      <w:b/>
    </w:rPr>
  </w:style>
  <w:style w:type="paragraph" w:customStyle="1" w:styleId="TableHeaderRow">
    <w:name w:val="Table Header Row"/>
    <w:basedOn w:val="TableContent"/>
    <w:uiPriority w:val="4"/>
    <w:qFormat/>
    <w:rsid w:val="005710F1"/>
    <w:rPr>
      <w:b/>
      <w:color w:val="FFFFFF" w:themeColor="background1"/>
    </w:rPr>
  </w:style>
  <w:style w:type="paragraph" w:styleId="ListParagraph">
    <w:name w:val="List Paragraph"/>
    <w:basedOn w:val="Normal"/>
    <w:uiPriority w:val="3"/>
    <w:qFormat/>
    <w:rsid w:val="005710F1"/>
    <w:pPr>
      <w:numPr>
        <w:numId w:val="2"/>
      </w:numPr>
      <w:spacing w:after="480"/>
    </w:pPr>
  </w:style>
  <w:style w:type="paragraph" w:customStyle="1" w:styleId="HeaderBar">
    <w:name w:val="Header Bar"/>
    <w:basedOn w:val="Heading1"/>
    <w:uiPriority w:val="9"/>
    <w:qFormat/>
    <w:rsid w:val="005710F1"/>
    <w:pPr>
      <w:spacing w:after="0"/>
    </w:pPr>
    <w:rPr>
      <w:b/>
      <w:caps w:val="0"/>
      <w:color w:val="FFFFFF" w:themeColor="background1"/>
    </w:rPr>
  </w:style>
  <w:style w:type="paragraph" w:customStyle="1" w:styleId="FooterText">
    <w:name w:val="Footer Text"/>
    <w:basedOn w:val="Footer"/>
    <w:uiPriority w:val="7"/>
    <w:qFormat/>
    <w:rsid w:val="005710F1"/>
    <w:pPr>
      <w:jc w:val="righ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F1"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ListParagraph"/>
    <w:uiPriority w:val="99"/>
    <w:rsid w:val="00830F63"/>
    <w:pPr>
      <w:numPr>
        <w:numId w:val="0"/>
      </w:numPr>
      <w:autoSpaceDE w:val="0"/>
      <w:autoSpaceDN w:val="0"/>
      <w:adjustRightInd w:val="0"/>
      <w:spacing w:before="96" w:after="2400" w:line="480" w:lineRule="auto"/>
      <w:ind w:left="720" w:hanging="360"/>
      <w:jc w:val="both"/>
      <w:textAlignment w:val="center"/>
    </w:pPr>
    <w:rPr>
      <w:rFonts w:ascii="Mark Pro Light" w:hAnsi="Mark Pro Light" w:cs="Mark Pro Light"/>
      <w:color w:val="003A5D"/>
      <w:sz w:val="24"/>
      <w:szCs w:val="24"/>
      <w:u w:color="003A5D"/>
    </w:rPr>
  </w:style>
  <w:style w:type="character" w:customStyle="1" w:styleId="BodyMarkPro12pt">
    <w:name w:val="Body Mark Pro 12pt"/>
    <w:uiPriority w:val="99"/>
    <w:rsid w:val="00830F63"/>
    <w:rPr>
      <w:rFonts w:ascii="Mark Pro Regular" w:hAnsi="Mark Pro Regular" w:cs="Mark Pro Regular"/>
      <w:color w:val="003A5D"/>
      <w:spacing w:val="0"/>
      <w:sz w:val="24"/>
      <w:szCs w:val="24"/>
      <w:u w:color="003A5D"/>
    </w:rPr>
  </w:style>
  <w:style w:type="paragraph" w:styleId="Caption">
    <w:name w:val="caption"/>
    <w:basedOn w:val="Normal"/>
    <w:next w:val="Normal"/>
    <w:uiPriority w:val="35"/>
    <w:unhideWhenUsed/>
    <w:qFormat/>
    <w:rsid w:val="00830F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BodyMarkpro">
    <w:name w:val="Body Mark pro"/>
    <w:basedOn w:val="Normal"/>
    <w:uiPriority w:val="99"/>
    <w:rsid w:val="0089040E"/>
    <w:pPr>
      <w:autoSpaceDE w:val="0"/>
      <w:autoSpaceDN w:val="0"/>
      <w:adjustRightInd w:val="0"/>
      <w:spacing w:after="0" w:line="288" w:lineRule="auto"/>
      <w:textAlignment w:val="center"/>
    </w:pPr>
    <w:rPr>
      <w:rFonts w:ascii="Mark Pro Light" w:hAnsi="Mark Pro Light" w:cs="Mark Pro Light"/>
      <w:color w:val="565759"/>
      <w:sz w:val="24"/>
      <w:szCs w:val="24"/>
      <w:u w:color="003A5D"/>
    </w:rPr>
  </w:style>
  <w:style w:type="paragraph" w:customStyle="1" w:styleId="BasicParagraph">
    <w:name w:val="[Basic Paragraph]"/>
    <w:basedOn w:val="Normal"/>
    <w:uiPriority w:val="99"/>
    <w:rsid w:val="000C506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5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ESL%20Kits\2_2018_Transition_Documents\Style_Guide_Assessment_Packet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Style_Guide_Assessment_Packet_2018</Template>
  <TotalTime>7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Rosen</dc:creator>
  <cp:keywords/>
  <dc:description/>
  <cp:lastModifiedBy>Joseph Bailey</cp:lastModifiedBy>
  <cp:revision>4</cp:revision>
  <dcterms:created xsi:type="dcterms:W3CDTF">2018-12-14T17:52:00Z</dcterms:created>
  <dcterms:modified xsi:type="dcterms:W3CDTF">2019-05-07T20:19:00Z</dcterms:modified>
</cp:coreProperties>
</file>