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4608" w:rsidRDefault="00684608" w:rsidP="00684608">
      <w:pPr>
        <w:spacing w:after="0" w:line="480" w:lineRule="auto"/>
        <w:jc w:val="center"/>
        <w:rPr>
          <w:rFonts w:ascii="Times New Roman" w:hAnsi="Times New Roman" w:cs="Times New Roman"/>
          <w:sz w:val="24"/>
        </w:rPr>
      </w:pPr>
    </w:p>
    <w:p w:rsidR="00684608" w:rsidRDefault="00684608" w:rsidP="00684608">
      <w:pPr>
        <w:spacing w:after="0" w:line="480" w:lineRule="auto"/>
        <w:jc w:val="center"/>
        <w:rPr>
          <w:rFonts w:ascii="Times New Roman" w:hAnsi="Times New Roman" w:cs="Times New Roman"/>
          <w:sz w:val="24"/>
        </w:rPr>
      </w:pPr>
    </w:p>
    <w:p w:rsidR="00684608" w:rsidRDefault="00684608" w:rsidP="00684608">
      <w:pPr>
        <w:spacing w:after="0" w:line="480" w:lineRule="auto"/>
        <w:jc w:val="center"/>
        <w:rPr>
          <w:rFonts w:ascii="Times New Roman" w:hAnsi="Times New Roman" w:cs="Times New Roman"/>
          <w:sz w:val="24"/>
        </w:rPr>
      </w:pPr>
    </w:p>
    <w:p w:rsidR="00684608" w:rsidRDefault="00684608" w:rsidP="00684608">
      <w:pPr>
        <w:spacing w:after="0" w:line="480" w:lineRule="auto"/>
        <w:jc w:val="center"/>
        <w:rPr>
          <w:rFonts w:ascii="Times New Roman" w:hAnsi="Times New Roman" w:cs="Times New Roman"/>
          <w:sz w:val="24"/>
        </w:rPr>
      </w:pPr>
      <w:bookmarkStart w:id="0" w:name="_GoBack"/>
      <w:bookmarkEnd w:id="0"/>
    </w:p>
    <w:p w:rsidR="00684608" w:rsidRDefault="00684608" w:rsidP="00684608">
      <w:pPr>
        <w:spacing w:after="0" w:line="480" w:lineRule="auto"/>
        <w:jc w:val="center"/>
        <w:rPr>
          <w:rFonts w:ascii="Times New Roman" w:hAnsi="Times New Roman" w:cs="Times New Roman"/>
          <w:sz w:val="24"/>
        </w:rPr>
      </w:pPr>
    </w:p>
    <w:p w:rsidR="00684608" w:rsidRDefault="00684608" w:rsidP="00684608">
      <w:pPr>
        <w:spacing w:after="0" w:line="480" w:lineRule="auto"/>
        <w:jc w:val="center"/>
        <w:rPr>
          <w:rFonts w:ascii="Times New Roman" w:hAnsi="Times New Roman" w:cs="Times New Roman"/>
          <w:sz w:val="24"/>
        </w:rPr>
      </w:pPr>
    </w:p>
    <w:p w:rsidR="00684608" w:rsidRDefault="00684608" w:rsidP="00684608">
      <w:pPr>
        <w:spacing w:after="0" w:line="480" w:lineRule="auto"/>
        <w:jc w:val="center"/>
        <w:rPr>
          <w:rFonts w:ascii="Times New Roman" w:hAnsi="Times New Roman" w:cs="Times New Roman"/>
          <w:sz w:val="24"/>
        </w:rPr>
      </w:pPr>
    </w:p>
    <w:p w:rsidR="00684608" w:rsidRDefault="00684608" w:rsidP="00684608">
      <w:pPr>
        <w:spacing w:after="0" w:line="480" w:lineRule="auto"/>
        <w:jc w:val="center"/>
        <w:rPr>
          <w:rFonts w:ascii="Times New Roman" w:hAnsi="Times New Roman" w:cs="Times New Roman"/>
          <w:sz w:val="24"/>
        </w:rPr>
      </w:pPr>
    </w:p>
    <w:p w:rsidR="00684608" w:rsidRPr="00684608" w:rsidRDefault="00684608" w:rsidP="00684608">
      <w:pPr>
        <w:spacing w:after="0" w:line="480" w:lineRule="auto"/>
        <w:jc w:val="center"/>
        <w:rPr>
          <w:rFonts w:ascii="Times New Roman" w:hAnsi="Times New Roman" w:cs="Times New Roman"/>
          <w:sz w:val="24"/>
        </w:rPr>
      </w:pPr>
      <w:r w:rsidRPr="00684608">
        <w:rPr>
          <w:rFonts w:ascii="Times New Roman" w:hAnsi="Times New Roman" w:cs="Times New Roman"/>
          <w:sz w:val="24"/>
        </w:rPr>
        <w:t>Article Review</w:t>
      </w:r>
    </w:p>
    <w:p w:rsidR="00684608" w:rsidRPr="00684608" w:rsidRDefault="00684608" w:rsidP="00684608">
      <w:pPr>
        <w:spacing w:after="0" w:line="480" w:lineRule="auto"/>
        <w:jc w:val="center"/>
        <w:rPr>
          <w:rFonts w:ascii="Times New Roman" w:hAnsi="Times New Roman" w:cs="Times New Roman"/>
          <w:sz w:val="24"/>
        </w:rPr>
      </w:pPr>
      <w:r w:rsidRPr="00684608">
        <w:rPr>
          <w:rFonts w:ascii="Times New Roman" w:hAnsi="Times New Roman" w:cs="Times New Roman"/>
          <w:sz w:val="24"/>
        </w:rPr>
        <w:t>Student’s Name</w:t>
      </w:r>
    </w:p>
    <w:p w:rsidR="00684608" w:rsidRPr="00684608" w:rsidRDefault="00684608" w:rsidP="00684608">
      <w:pPr>
        <w:spacing w:after="0" w:line="480" w:lineRule="auto"/>
        <w:jc w:val="center"/>
        <w:rPr>
          <w:rFonts w:ascii="Times New Roman" w:hAnsi="Times New Roman" w:cs="Times New Roman"/>
          <w:sz w:val="24"/>
        </w:rPr>
      </w:pPr>
      <w:r w:rsidRPr="00684608">
        <w:rPr>
          <w:rFonts w:ascii="Times New Roman" w:hAnsi="Times New Roman" w:cs="Times New Roman"/>
          <w:sz w:val="24"/>
        </w:rPr>
        <w:t>Institution Affiliation</w:t>
      </w:r>
    </w:p>
    <w:p w:rsidR="00684608" w:rsidRPr="00684608" w:rsidRDefault="00684608" w:rsidP="00684608">
      <w:pPr>
        <w:spacing w:after="0" w:line="480" w:lineRule="auto"/>
        <w:jc w:val="center"/>
        <w:rPr>
          <w:rFonts w:ascii="Times New Roman" w:hAnsi="Times New Roman" w:cs="Times New Roman"/>
          <w:sz w:val="24"/>
        </w:rPr>
      </w:pPr>
      <w:r w:rsidRPr="00684608">
        <w:rPr>
          <w:rFonts w:ascii="Times New Roman" w:hAnsi="Times New Roman" w:cs="Times New Roman"/>
          <w:sz w:val="24"/>
        </w:rPr>
        <w:t>Date</w:t>
      </w:r>
    </w:p>
    <w:p w:rsidR="00684608" w:rsidRDefault="00684608" w:rsidP="00684608">
      <w:pPr>
        <w:spacing w:after="0" w:line="480" w:lineRule="auto"/>
        <w:jc w:val="center"/>
        <w:rPr>
          <w:rFonts w:ascii="Times New Roman" w:hAnsi="Times New Roman" w:cs="Times New Roman"/>
          <w:sz w:val="24"/>
        </w:rPr>
      </w:pPr>
    </w:p>
    <w:p w:rsidR="00684608" w:rsidRDefault="00684608" w:rsidP="00684608">
      <w:pPr>
        <w:spacing w:after="0" w:line="480" w:lineRule="auto"/>
        <w:jc w:val="center"/>
        <w:rPr>
          <w:rFonts w:ascii="Times New Roman" w:hAnsi="Times New Roman" w:cs="Times New Roman"/>
          <w:sz w:val="24"/>
        </w:rPr>
      </w:pPr>
    </w:p>
    <w:p w:rsidR="00684608" w:rsidRDefault="00684608" w:rsidP="00684608">
      <w:pPr>
        <w:spacing w:after="0" w:line="480" w:lineRule="auto"/>
        <w:jc w:val="center"/>
        <w:rPr>
          <w:rFonts w:ascii="Times New Roman" w:hAnsi="Times New Roman" w:cs="Times New Roman"/>
          <w:sz w:val="24"/>
        </w:rPr>
      </w:pPr>
    </w:p>
    <w:p w:rsidR="00684608" w:rsidRDefault="00684608" w:rsidP="00684608">
      <w:pPr>
        <w:spacing w:after="0" w:line="480" w:lineRule="auto"/>
        <w:jc w:val="center"/>
        <w:rPr>
          <w:rFonts w:ascii="Times New Roman" w:hAnsi="Times New Roman" w:cs="Times New Roman"/>
          <w:sz w:val="24"/>
        </w:rPr>
      </w:pPr>
    </w:p>
    <w:p w:rsidR="00684608" w:rsidRDefault="00684608" w:rsidP="00684608">
      <w:pPr>
        <w:spacing w:after="0" w:line="480" w:lineRule="auto"/>
        <w:jc w:val="center"/>
        <w:rPr>
          <w:rFonts w:ascii="Times New Roman" w:hAnsi="Times New Roman" w:cs="Times New Roman"/>
          <w:sz w:val="24"/>
        </w:rPr>
      </w:pPr>
    </w:p>
    <w:p w:rsidR="00684608" w:rsidRDefault="00684608" w:rsidP="00684608">
      <w:pPr>
        <w:spacing w:after="0" w:line="480" w:lineRule="auto"/>
        <w:jc w:val="center"/>
        <w:rPr>
          <w:rFonts w:ascii="Times New Roman" w:hAnsi="Times New Roman" w:cs="Times New Roman"/>
          <w:sz w:val="24"/>
        </w:rPr>
      </w:pPr>
    </w:p>
    <w:p w:rsidR="00684608" w:rsidRDefault="00684608" w:rsidP="00684608">
      <w:pPr>
        <w:spacing w:after="0" w:line="480" w:lineRule="auto"/>
        <w:jc w:val="center"/>
        <w:rPr>
          <w:rFonts w:ascii="Times New Roman" w:hAnsi="Times New Roman" w:cs="Times New Roman"/>
          <w:sz w:val="24"/>
        </w:rPr>
      </w:pPr>
    </w:p>
    <w:p w:rsidR="00684608" w:rsidRDefault="00684608" w:rsidP="00684608">
      <w:pPr>
        <w:spacing w:after="0" w:line="480" w:lineRule="auto"/>
        <w:jc w:val="center"/>
        <w:rPr>
          <w:rFonts w:ascii="Times New Roman" w:hAnsi="Times New Roman" w:cs="Times New Roman"/>
          <w:sz w:val="24"/>
        </w:rPr>
      </w:pPr>
    </w:p>
    <w:p w:rsidR="00684608" w:rsidRDefault="00684608" w:rsidP="00684608">
      <w:pPr>
        <w:spacing w:after="0" w:line="480" w:lineRule="auto"/>
        <w:jc w:val="center"/>
        <w:rPr>
          <w:rFonts w:ascii="Times New Roman" w:hAnsi="Times New Roman" w:cs="Times New Roman"/>
          <w:sz w:val="24"/>
        </w:rPr>
      </w:pPr>
    </w:p>
    <w:p w:rsidR="00684608" w:rsidRDefault="00684608" w:rsidP="00684608">
      <w:pPr>
        <w:spacing w:after="0" w:line="480" w:lineRule="auto"/>
        <w:jc w:val="center"/>
        <w:rPr>
          <w:rFonts w:ascii="Times New Roman" w:hAnsi="Times New Roman" w:cs="Times New Roman"/>
          <w:sz w:val="24"/>
        </w:rPr>
      </w:pPr>
    </w:p>
    <w:p w:rsidR="00684608" w:rsidRDefault="00684608" w:rsidP="00684608">
      <w:pPr>
        <w:spacing w:after="0" w:line="480" w:lineRule="auto"/>
        <w:jc w:val="center"/>
        <w:rPr>
          <w:rFonts w:ascii="Times New Roman" w:hAnsi="Times New Roman" w:cs="Times New Roman"/>
          <w:sz w:val="24"/>
        </w:rPr>
      </w:pPr>
    </w:p>
    <w:p w:rsidR="00684608" w:rsidRPr="00684608" w:rsidRDefault="00684608" w:rsidP="00684608">
      <w:pPr>
        <w:spacing w:after="0" w:line="480" w:lineRule="auto"/>
        <w:jc w:val="center"/>
        <w:rPr>
          <w:rFonts w:ascii="Times New Roman" w:hAnsi="Times New Roman" w:cs="Times New Roman"/>
          <w:sz w:val="24"/>
        </w:rPr>
      </w:pPr>
      <w:r w:rsidRPr="00684608">
        <w:rPr>
          <w:rFonts w:ascii="Times New Roman" w:hAnsi="Times New Roman" w:cs="Times New Roman"/>
          <w:sz w:val="24"/>
        </w:rPr>
        <w:lastRenderedPageBreak/>
        <w:t>Article Review</w:t>
      </w:r>
    </w:p>
    <w:p w:rsidR="00614F01" w:rsidRPr="00684608" w:rsidRDefault="00684608" w:rsidP="00684608">
      <w:pPr>
        <w:spacing w:after="0" w:line="480" w:lineRule="auto"/>
        <w:rPr>
          <w:rFonts w:ascii="Times New Roman" w:hAnsi="Times New Roman" w:cs="Times New Roman"/>
          <w:sz w:val="24"/>
        </w:rPr>
      </w:pPr>
      <w:r>
        <w:rPr>
          <w:rFonts w:ascii="Times New Roman" w:hAnsi="Times New Roman" w:cs="Times New Roman"/>
          <w:sz w:val="24"/>
        </w:rPr>
        <w:tab/>
      </w:r>
      <w:r w:rsidR="00614F01" w:rsidRPr="00684608">
        <w:rPr>
          <w:rFonts w:ascii="Times New Roman" w:hAnsi="Times New Roman" w:cs="Times New Roman"/>
          <w:sz w:val="24"/>
        </w:rPr>
        <w:t xml:space="preserve">The article 'postpartum screening for diabetes among women with a history of gestational diabetes mellitus' was written in 2011 by a group of four writers that reviewed 265 articles that dissect the topic. The ideas presented in the review are a compilation of researches that spans over thirty years, and they trace the trends of the disease and prevention methods over the specific group of women. Primarily the study focuses on women's high intolerance to glucose levels while pregnant, the sample that is referred to Gestational Diabetes Mellitus (GDM). Diabetes has been on the rise for over three decades, and the healthcare sector is trying to find ways to curb the menace. The disease became rampant, and it attracted the attention of healthcare facilities and governments to adjust their systems and accommodate t influx of patients. Disease prevention became the prime focus, and hence, a multi-dimensional approach was needed to ensure that the diseases are prevented. Focus thus shifted from a cure that is expensive and timely to prevention that takes less effort and lesser finances. This study was aimed towards reducing the mortality rates of the populations, and hence, the focus had to be put on the most vulnerable demographics. </w:t>
      </w:r>
    </w:p>
    <w:p w:rsidR="00614F01" w:rsidRPr="00684608" w:rsidRDefault="00684608" w:rsidP="00684608">
      <w:pPr>
        <w:spacing w:after="0" w:line="480" w:lineRule="auto"/>
        <w:rPr>
          <w:rFonts w:ascii="Times New Roman" w:hAnsi="Times New Roman" w:cs="Times New Roman"/>
          <w:sz w:val="24"/>
        </w:rPr>
      </w:pPr>
      <w:r>
        <w:rPr>
          <w:rFonts w:ascii="Times New Roman" w:hAnsi="Times New Roman" w:cs="Times New Roman"/>
          <w:sz w:val="24"/>
        </w:rPr>
        <w:tab/>
      </w:r>
      <w:r w:rsidR="00614F01" w:rsidRPr="00684608">
        <w:rPr>
          <w:rFonts w:ascii="Times New Roman" w:hAnsi="Times New Roman" w:cs="Times New Roman"/>
          <w:sz w:val="24"/>
        </w:rPr>
        <w:t>Primarily, the focus is on women because they present higher chances of getting type 2 diabetes. The exact percentages are 2.1 percent among men and 3.7 percent among women. In total, the percentage was 17.4. The paper focuses on the abnormal glucose intolerance in women that is caused by insulin injections during their pregnancy. The analogy is that women who get this treatment have a higher prevalence of getting diabetes mellitus, and hence they must be tested frequently even after delivery. A proper dissection in this cause revealed that women with GDM have a prevalence of seven percent higher than women with normal glucose tolerance levels</w:t>
      </w:r>
      <w:r w:rsidRPr="00684608">
        <w:rPr>
          <w:rFonts w:ascii="Times New Roman" w:hAnsi="Times New Roman" w:cs="Times New Roman"/>
          <w:sz w:val="24"/>
        </w:rPr>
        <w:t xml:space="preserve"> (Tovar, </w:t>
      </w:r>
      <w:proofErr w:type="spellStart"/>
      <w:r w:rsidRPr="00684608">
        <w:rPr>
          <w:rFonts w:ascii="Times New Roman" w:hAnsi="Times New Roman" w:cs="Times New Roman"/>
          <w:sz w:val="24"/>
        </w:rPr>
        <w:t>Chasan</w:t>
      </w:r>
      <w:proofErr w:type="spellEnd"/>
      <w:r w:rsidRPr="00684608">
        <w:rPr>
          <w:rFonts w:ascii="Times New Roman" w:hAnsi="Times New Roman" w:cs="Times New Roman"/>
          <w:sz w:val="24"/>
        </w:rPr>
        <w:t xml:space="preserve">-Taber, Eggleston &amp; </w:t>
      </w:r>
      <w:proofErr w:type="spellStart"/>
      <w:r w:rsidRPr="00684608">
        <w:rPr>
          <w:rFonts w:ascii="Times New Roman" w:hAnsi="Times New Roman" w:cs="Times New Roman"/>
          <w:sz w:val="24"/>
        </w:rPr>
        <w:t>Oken</w:t>
      </w:r>
      <w:proofErr w:type="spellEnd"/>
      <w:r w:rsidRPr="00684608">
        <w:rPr>
          <w:rFonts w:ascii="Times New Roman" w:hAnsi="Times New Roman" w:cs="Times New Roman"/>
          <w:sz w:val="24"/>
        </w:rPr>
        <w:t>, 2011)</w:t>
      </w:r>
      <w:r w:rsidR="00614F01" w:rsidRPr="00684608">
        <w:rPr>
          <w:rFonts w:ascii="Times New Roman" w:hAnsi="Times New Roman" w:cs="Times New Roman"/>
          <w:sz w:val="24"/>
        </w:rPr>
        <w:t xml:space="preserve">. Evidence to back this claim collected </w:t>
      </w:r>
      <w:r w:rsidR="00614F01" w:rsidRPr="00684608">
        <w:rPr>
          <w:rFonts w:ascii="Times New Roman" w:hAnsi="Times New Roman" w:cs="Times New Roman"/>
          <w:sz w:val="24"/>
        </w:rPr>
        <w:lastRenderedPageBreak/>
        <w:t xml:space="preserve">from medical articles spanning between 1998 to 2009 </w:t>
      </w:r>
      <w:proofErr w:type="gramStart"/>
      <w:r w:rsidR="00614F01" w:rsidRPr="00684608">
        <w:rPr>
          <w:rFonts w:ascii="Times New Roman" w:hAnsi="Times New Roman" w:cs="Times New Roman"/>
          <w:sz w:val="24"/>
        </w:rPr>
        <w:t>show</w:t>
      </w:r>
      <w:proofErr w:type="gramEnd"/>
      <w:r w:rsidR="00614F01" w:rsidRPr="00684608">
        <w:rPr>
          <w:rFonts w:ascii="Times New Roman" w:hAnsi="Times New Roman" w:cs="Times New Roman"/>
          <w:sz w:val="24"/>
        </w:rPr>
        <w:t xml:space="preserve"> that more than a third of women with diabetes mellitus was diagnosed with Gestational Diabetes Mellitus. Efforts then focused on postpartum screening to enable early detection of type 2 diabetes and reduce the fatalities that arise in this sample size. Numerous theories presented themselves in the study that was done in the years between 1998 and 2005 and efforts to prevent the spread of the disease were documented. </w:t>
      </w:r>
    </w:p>
    <w:p w:rsidR="00614F01" w:rsidRPr="00684608" w:rsidRDefault="00684608" w:rsidP="00684608">
      <w:pPr>
        <w:spacing w:after="0" w:line="480" w:lineRule="auto"/>
        <w:rPr>
          <w:rFonts w:ascii="Times New Roman" w:hAnsi="Times New Roman" w:cs="Times New Roman"/>
          <w:sz w:val="24"/>
        </w:rPr>
      </w:pPr>
      <w:r>
        <w:rPr>
          <w:rFonts w:ascii="Times New Roman" w:hAnsi="Times New Roman" w:cs="Times New Roman"/>
          <w:sz w:val="24"/>
        </w:rPr>
        <w:tab/>
      </w:r>
      <w:r w:rsidR="00614F01" w:rsidRPr="00684608">
        <w:rPr>
          <w:rFonts w:ascii="Times New Roman" w:hAnsi="Times New Roman" w:cs="Times New Roman"/>
          <w:sz w:val="24"/>
        </w:rPr>
        <w:t xml:space="preserve">The article revealed that medical practitioners advised pregnant women to go for postpartum screening, but additional challenges presented themselves in the solution. There were two ways for screening for diabetes among this sample size, fasting plasma glucose (FPG), and oral glucose tolerance test (OGTT). FPG was discovered to be more costly, time-consuming, and less effective. Its results took longer to process, and it was one of the demotivating factors among postpartum women. The two tests were diagnosing impaired fasting glucose (IFG) and impaired glucose tolerance (IGT). Both of these are </w:t>
      </w:r>
      <w:proofErr w:type="spellStart"/>
      <w:r w:rsidR="00614F01" w:rsidRPr="00684608">
        <w:rPr>
          <w:rFonts w:ascii="Times New Roman" w:hAnsi="Times New Roman" w:cs="Times New Roman"/>
          <w:sz w:val="24"/>
        </w:rPr>
        <w:t>prediabetes</w:t>
      </w:r>
      <w:proofErr w:type="spellEnd"/>
      <w:r w:rsidR="00614F01" w:rsidRPr="00684608">
        <w:rPr>
          <w:rFonts w:ascii="Times New Roman" w:hAnsi="Times New Roman" w:cs="Times New Roman"/>
          <w:sz w:val="24"/>
        </w:rPr>
        <w:t xml:space="preserve"> signs, and their identification can lead to early prevention </w:t>
      </w:r>
      <w:r w:rsidR="00614F01" w:rsidRPr="00684608">
        <w:rPr>
          <w:rFonts w:ascii="Times New Roman" w:hAnsi="Times New Roman" w:cs="Times New Roman"/>
          <w:sz w:val="24"/>
        </w:rPr>
        <w:t xml:space="preserve">measures (Tovar, </w:t>
      </w:r>
      <w:proofErr w:type="spellStart"/>
      <w:r w:rsidR="00614F01" w:rsidRPr="00684608">
        <w:rPr>
          <w:rFonts w:ascii="Times New Roman" w:hAnsi="Times New Roman" w:cs="Times New Roman"/>
          <w:sz w:val="24"/>
        </w:rPr>
        <w:t>Chasan</w:t>
      </w:r>
      <w:proofErr w:type="spellEnd"/>
      <w:r w:rsidR="00614F01" w:rsidRPr="00684608">
        <w:rPr>
          <w:rFonts w:ascii="Times New Roman" w:hAnsi="Times New Roman" w:cs="Times New Roman"/>
          <w:sz w:val="24"/>
        </w:rPr>
        <w:t xml:space="preserve">-Taber, Eggleston &amp; </w:t>
      </w:r>
      <w:proofErr w:type="spellStart"/>
      <w:r w:rsidR="00614F01" w:rsidRPr="00684608">
        <w:rPr>
          <w:rFonts w:ascii="Times New Roman" w:hAnsi="Times New Roman" w:cs="Times New Roman"/>
          <w:sz w:val="24"/>
        </w:rPr>
        <w:t>Oken</w:t>
      </w:r>
      <w:proofErr w:type="spellEnd"/>
      <w:r w:rsidR="00614F01" w:rsidRPr="00684608">
        <w:rPr>
          <w:rFonts w:ascii="Times New Roman" w:hAnsi="Times New Roman" w:cs="Times New Roman"/>
          <w:sz w:val="24"/>
        </w:rPr>
        <w:t xml:space="preserve">, 2011). </w:t>
      </w:r>
      <w:r w:rsidR="00614F01" w:rsidRPr="00684608">
        <w:rPr>
          <w:rFonts w:ascii="Times New Roman" w:hAnsi="Times New Roman" w:cs="Times New Roman"/>
          <w:sz w:val="24"/>
        </w:rPr>
        <w:t>The studied and reviewed articles did not show the exact measurements of glucose levels in the bloodstream that showed either positive or negative identification. The authors claim that it is the main reason why the efforts to improve testing of GDM have failed.</w:t>
      </w:r>
    </w:p>
    <w:p w:rsidR="00A54598" w:rsidRPr="00684608" w:rsidRDefault="00684608" w:rsidP="00684608">
      <w:pPr>
        <w:spacing w:after="0" w:line="480" w:lineRule="auto"/>
        <w:rPr>
          <w:rFonts w:ascii="Times New Roman" w:hAnsi="Times New Roman" w:cs="Times New Roman"/>
          <w:sz w:val="24"/>
        </w:rPr>
      </w:pPr>
      <w:r>
        <w:rPr>
          <w:rFonts w:ascii="Times New Roman" w:hAnsi="Times New Roman" w:cs="Times New Roman"/>
          <w:sz w:val="24"/>
        </w:rPr>
        <w:tab/>
      </w:r>
      <w:r w:rsidR="00614F01" w:rsidRPr="00684608">
        <w:rPr>
          <w:rFonts w:ascii="Times New Roman" w:hAnsi="Times New Roman" w:cs="Times New Roman"/>
          <w:sz w:val="24"/>
        </w:rPr>
        <w:t>Additional challenges to the testing were that women concentrated on the responsibility of taking care of their newborns, and they failed to follow up tests over 12 months. Setting reminders increased the number of women following up tests by over 40 percent. However, tremendous efforts were noted in Australia that required women to appear for diabetes tests, and they followed the progress. In the end, diabetes increase rates in Australia reduced while the rates in America rose over the years the research was conducted.</w:t>
      </w:r>
    </w:p>
    <w:p w:rsidR="00614F01" w:rsidRPr="00684608" w:rsidRDefault="00614F01" w:rsidP="00684608">
      <w:pPr>
        <w:spacing w:after="0" w:line="480" w:lineRule="auto"/>
        <w:jc w:val="center"/>
        <w:rPr>
          <w:rFonts w:ascii="Times New Roman" w:hAnsi="Times New Roman" w:cs="Times New Roman"/>
          <w:sz w:val="24"/>
        </w:rPr>
      </w:pPr>
      <w:r w:rsidRPr="00684608">
        <w:rPr>
          <w:rFonts w:ascii="Times New Roman" w:hAnsi="Times New Roman" w:cs="Times New Roman"/>
          <w:sz w:val="24"/>
        </w:rPr>
        <w:lastRenderedPageBreak/>
        <w:t>References</w:t>
      </w:r>
    </w:p>
    <w:p w:rsidR="00614F01" w:rsidRPr="00684608" w:rsidRDefault="00614F01" w:rsidP="00684608">
      <w:pPr>
        <w:spacing w:after="0" w:line="480" w:lineRule="auto"/>
        <w:rPr>
          <w:rFonts w:ascii="Times New Roman" w:hAnsi="Times New Roman" w:cs="Times New Roman"/>
          <w:sz w:val="24"/>
        </w:rPr>
      </w:pPr>
      <w:r w:rsidRPr="00684608">
        <w:rPr>
          <w:rFonts w:ascii="Times New Roman" w:hAnsi="Times New Roman" w:cs="Times New Roman"/>
          <w:sz w:val="24"/>
        </w:rPr>
        <w:t xml:space="preserve">Tovar, A., </w:t>
      </w:r>
      <w:proofErr w:type="spellStart"/>
      <w:r w:rsidRPr="00684608">
        <w:rPr>
          <w:rFonts w:ascii="Times New Roman" w:hAnsi="Times New Roman" w:cs="Times New Roman"/>
          <w:sz w:val="24"/>
        </w:rPr>
        <w:t>Chasan</w:t>
      </w:r>
      <w:proofErr w:type="spellEnd"/>
      <w:r w:rsidRPr="00684608">
        <w:rPr>
          <w:rFonts w:ascii="Times New Roman" w:hAnsi="Times New Roman" w:cs="Times New Roman"/>
          <w:sz w:val="24"/>
        </w:rPr>
        <w:t xml:space="preserve">-Taber, L., Eggleston, E., &amp; </w:t>
      </w:r>
      <w:proofErr w:type="spellStart"/>
      <w:r w:rsidRPr="00684608">
        <w:rPr>
          <w:rFonts w:ascii="Times New Roman" w:hAnsi="Times New Roman" w:cs="Times New Roman"/>
          <w:sz w:val="24"/>
        </w:rPr>
        <w:t>Oken</w:t>
      </w:r>
      <w:proofErr w:type="spellEnd"/>
      <w:r w:rsidRPr="00684608">
        <w:rPr>
          <w:rFonts w:ascii="Times New Roman" w:hAnsi="Times New Roman" w:cs="Times New Roman"/>
          <w:sz w:val="24"/>
        </w:rPr>
        <w:t xml:space="preserve">, E. (2011). Peer reviewed: postpartum </w:t>
      </w:r>
      <w:r w:rsidR="00684608">
        <w:rPr>
          <w:rFonts w:ascii="Times New Roman" w:hAnsi="Times New Roman" w:cs="Times New Roman"/>
          <w:sz w:val="24"/>
        </w:rPr>
        <w:tab/>
      </w:r>
      <w:r w:rsidRPr="00684608">
        <w:rPr>
          <w:rFonts w:ascii="Times New Roman" w:hAnsi="Times New Roman" w:cs="Times New Roman"/>
          <w:sz w:val="24"/>
        </w:rPr>
        <w:t xml:space="preserve">screening for diabetes among women with a history of gestational diabetes mellitus. </w:t>
      </w:r>
      <w:r w:rsidR="00684608">
        <w:rPr>
          <w:rFonts w:ascii="Times New Roman" w:hAnsi="Times New Roman" w:cs="Times New Roman"/>
          <w:sz w:val="24"/>
        </w:rPr>
        <w:tab/>
      </w:r>
      <w:r w:rsidRPr="00684608">
        <w:rPr>
          <w:rFonts w:ascii="Times New Roman" w:hAnsi="Times New Roman" w:cs="Times New Roman"/>
          <w:sz w:val="24"/>
        </w:rPr>
        <w:t>Preventing chronic disease, 8(6).</w:t>
      </w:r>
    </w:p>
    <w:sectPr w:rsidR="00614F01" w:rsidRPr="00684608" w:rsidSect="0068460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46EC" w:rsidRDefault="00EF46EC" w:rsidP="00684608">
      <w:pPr>
        <w:spacing w:after="0" w:line="240" w:lineRule="auto"/>
      </w:pPr>
      <w:r>
        <w:separator/>
      </w:r>
    </w:p>
  </w:endnote>
  <w:endnote w:type="continuationSeparator" w:id="0">
    <w:p w:rsidR="00EF46EC" w:rsidRDefault="00EF46EC" w:rsidP="006846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46EC" w:rsidRDefault="00EF46EC" w:rsidP="00684608">
      <w:pPr>
        <w:spacing w:after="0" w:line="240" w:lineRule="auto"/>
      </w:pPr>
      <w:r>
        <w:separator/>
      </w:r>
    </w:p>
  </w:footnote>
  <w:footnote w:type="continuationSeparator" w:id="0">
    <w:p w:rsidR="00EF46EC" w:rsidRDefault="00EF46EC" w:rsidP="006846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4608" w:rsidRPr="00684608" w:rsidRDefault="00684608" w:rsidP="00684608">
    <w:pPr>
      <w:pStyle w:val="Header"/>
      <w:jc w:val="right"/>
      <w:rPr>
        <w:rFonts w:ascii="Times New Roman" w:hAnsi="Times New Roman" w:cs="Times New Roman"/>
        <w:sz w:val="24"/>
      </w:rPr>
    </w:pPr>
    <w:r w:rsidRPr="00684608">
      <w:rPr>
        <w:rFonts w:ascii="Times New Roman" w:hAnsi="Times New Roman" w:cs="Times New Roman"/>
        <w:sz w:val="24"/>
      </w:rPr>
      <w:t>ARTICLE REVIEW</w:t>
    </w:r>
    <w:r w:rsidRPr="00684608">
      <w:rPr>
        <w:rFonts w:ascii="Times New Roman" w:hAnsi="Times New Roman" w:cs="Times New Roman"/>
        <w:sz w:val="24"/>
      </w:rPr>
      <w:tab/>
    </w:r>
    <w:r w:rsidRPr="00684608">
      <w:rPr>
        <w:rFonts w:ascii="Times New Roman" w:hAnsi="Times New Roman" w:cs="Times New Roman"/>
        <w:sz w:val="24"/>
      </w:rPr>
      <w:tab/>
    </w:r>
    <w:sdt>
      <w:sdtPr>
        <w:rPr>
          <w:rFonts w:ascii="Times New Roman" w:hAnsi="Times New Roman" w:cs="Times New Roman"/>
          <w:sz w:val="24"/>
        </w:rPr>
        <w:id w:val="165377135"/>
        <w:docPartObj>
          <w:docPartGallery w:val="Page Numbers (Top of Page)"/>
          <w:docPartUnique/>
        </w:docPartObj>
      </w:sdtPr>
      <w:sdtEndPr>
        <w:rPr>
          <w:noProof/>
        </w:rPr>
      </w:sdtEndPr>
      <w:sdtContent>
        <w:r w:rsidRPr="00684608">
          <w:rPr>
            <w:rFonts w:ascii="Times New Roman" w:hAnsi="Times New Roman" w:cs="Times New Roman"/>
            <w:sz w:val="24"/>
          </w:rPr>
          <w:fldChar w:fldCharType="begin"/>
        </w:r>
        <w:r w:rsidRPr="00684608">
          <w:rPr>
            <w:rFonts w:ascii="Times New Roman" w:hAnsi="Times New Roman" w:cs="Times New Roman"/>
            <w:sz w:val="24"/>
          </w:rPr>
          <w:instrText xml:space="preserve"> PAGE   \* MERGEFORMAT </w:instrText>
        </w:r>
        <w:r w:rsidRPr="00684608">
          <w:rPr>
            <w:rFonts w:ascii="Times New Roman" w:hAnsi="Times New Roman" w:cs="Times New Roman"/>
            <w:sz w:val="24"/>
          </w:rPr>
          <w:fldChar w:fldCharType="separate"/>
        </w:r>
        <w:r>
          <w:rPr>
            <w:rFonts w:ascii="Times New Roman" w:hAnsi="Times New Roman" w:cs="Times New Roman"/>
            <w:noProof/>
            <w:sz w:val="24"/>
          </w:rPr>
          <w:t>4</w:t>
        </w:r>
        <w:r w:rsidRPr="00684608">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4608" w:rsidRPr="00684608" w:rsidRDefault="00684608" w:rsidP="00684608">
    <w:pPr>
      <w:pStyle w:val="Header"/>
      <w:jc w:val="right"/>
      <w:rPr>
        <w:rFonts w:ascii="Times New Roman" w:hAnsi="Times New Roman" w:cs="Times New Roman"/>
        <w:sz w:val="24"/>
      </w:rPr>
    </w:pPr>
    <w:r w:rsidRPr="00684608">
      <w:rPr>
        <w:rFonts w:ascii="Times New Roman" w:hAnsi="Times New Roman" w:cs="Times New Roman"/>
        <w:sz w:val="24"/>
      </w:rPr>
      <w:t>Running head: ARTICLE REVIEW</w:t>
    </w:r>
    <w:r w:rsidRPr="00684608">
      <w:rPr>
        <w:rFonts w:ascii="Times New Roman" w:hAnsi="Times New Roman" w:cs="Times New Roman"/>
        <w:sz w:val="24"/>
      </w:rPr>
      <w:tab/>
    </w:r>
    <w:r w:rsidRPr="00684608">
      <w:rPr>
        <w:rFonts w:ascii="Times New Roman" w:hAnsi="Times New Roman" w:cs="Times New Roman"/>
        <w:sz w:val="24"/>
      </w:rPr>
      <w:tab/>
    </w:r>
    <w:sdt>
      <w:sdtPr>
        <w:rPr>
          <w:rFonts w:ascii="Times New Roman" w:hAnsi="Times New Roman" w:cs="Times New Roman"/>
          <w:sz w:val="24"/>
        </w:rPr>
        <w:id w:val="-2114966774"/>
        <w:docPartObj>
          <w:docPartGallery w:val="Page Numbers (Top of Page)"/>
          <w:docPartUnique/>
        </w:docPartObj>
      </w:sdtPr>
      <w:sdtEndPr>
        <w:rPr>
          <w:noProof/>
        </w:rPr>
      </w:sdtEndPr>
      <w:sdtContent>
        <w:r w:rsidRPr="00684608">
          <w:rPr>
            <w:rFonts w:ascii="Times New Roman" w:hAnsi="Times New Roman" w:cs="Times New Roman"/>
            <w:sz w:val="24"/>
          </w:rPr>
          <w:fldChar w:fldCharType="begin"/>
        </w:r>
        <w:r w:rsidRPr="00684608">
          <w:rPr>
            <w:rFonts w:ascii="Times New Roman" w:hAnsi="Times New Roman" w:cs="Times New Roman"/>
            <w:sz w:val="24"/>
          </w:rPr>
          <w:instrText xml:space="preserve"> PAGE   \* MERGEFORMAT </w:instrText>
        </w:r>
        <w:r w:rsidRPr="00684608">
          <w:rPr>
            <w:rFonts w:ascii="Times New Roman" w:hAnsi="Times New Roman" w:cs="Times New Roman"/>
            <w:sz w:val="24"/>
          </w:rPr>
          <w:fldChar w:fldCharType="separate"/>
        </w:r>
        <w:r>
          <w:rPr>
            <w:rFonts w:ascii="Times New Roman" w:hAnsi="Times New Roman" w:cs="Times New Roman"/>
            <w:noProof/>
            <w:sz w:val="24"/>
          </w:rPr>
          <w:t>1</w:t>
        </w:r>
        <w:r w:rsidRPr="00684608">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5915"/>
    <w:rsid w:val="00154371"/>
    <w:rsid w:val="00187A18"/>
    <w:rsid w:val="00383BBD"/>
    <w:rsid w:val="00445915"/>
    <w:rsid w:val="00462C81"/>
    <w:rsid w:val="00614F01"/>
    <w:rsid w:val="006247B7"/>
    <w:rsid w:val="00684608"/>
    <w:rsid w:val="00A54598"/>
    <w:rsid w:val="00B77511"/>
    <w:rsid w:val="00DF6E06"/>
    <w:rsid w:val="00EF46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697551-C9D8-4E51-B64C-52E6850EF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46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4608"/>
  </w:style>
  <w:style w:type="paragraph" w:styleId="Footer">
    <w:name w:val="footer"/>
    <w:basedOn w:val="Normal"/>
    <w:link w:val="FooterChar"/>
    <w:uiPriority w:val="99"/>
    <w:unhideWhenUsed/>
    <w:rsid w:val="006846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46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0AC8"/>
    <w:rsid w:val="002E4870"/>
    <w:rsid w:val="00B80A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61CF41B027246F18E91AA7DE56AC4D6">
    <w:name w:val="561CF41B027246F18E91AA7DE56AC4D6"/>
    <w:rsid w:val="00B80AC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4</Pages>
  <Words>641</Words>
  <Characters>3660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Alkaza</dc:creator>
  <cp:keywords/>
  <dc:description/>
  <cp:lastModifiedBy>Alkaza</cp:lastModifiedBy>
  <cp:revision>2</cp:revision>
  <dcterms:created xsi:type="dcterms:W3CDTF">2019-10-27T20:19:00Z</dcterms:created>
  <dcterms:modified xsi:type="dcterms:W3CDTF">2019-10-27T22:33:00Z</dcterms:modified>
</cp:coreProperties>
</file>