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696A" w:rsidRPr="00E76D7D" w:rsidRDefault="00B1696A" w:rsidP="00B1696A">
      <w:pPr>
        <w:spacing w:line="480" w:lineRule="auto"/>
        <w:ind w:firstLine="567"/>
        <w:jc w:val="center"/>
        <w:rPr>
          <w:rFonts w:ascii="Times New Roman" w:hAnsi="Times New Roman" w:cs="Times New Roman"/>
          <w:b/>
          <w:sz w:val="24"/>
          <w:szCs w:val="24"/>
        </w:rPr>
      </w:pPr>
      <w:r w:rsidRPr="00E76D7D">
        <w:rPr>
          <w:rFonts w:ascii="Times New Roman" w:hAnsi="Times New Roman" w:cs="Times New Roman"/>
          <w:b/>
          <w:sz w:val="24"/>
          <w:szCs w:val="24"/>
        </w:rPr>
        <w:t>Gangs</w:t>
      </w:r>
      <w:bookmarkStart w:id="0" w:name="_GoBack"/>
      <w:bookmarkEnd w:id="0"/>
    </w:p>
    <w:p w:rsidR="00B1696A" w:rsidRPr="00E76D7D" w:rsidRDefault="00B1696A" w:rsidP="00B1696A">
      <w:pPr>
        <w:spacing w:line="480" w:lineRule="auto"/>
        <w:ind w:firstLine="567"/>
        <w:jc w:val="center"/>
        <w:rPr>
          <w:rFonts w:ascii="Times New Roman" w:hAnsi="Times New Roman" w:cs="Times New Roman"/>
          <w:b/>
          <w:sz w:val="24"/>
          <w:szCs w:val="24"/>
        </w:rPr>
      </w:pPr>
      <w:r w:rsidRPr="00E76D7D">
        <w:rPr>
          <w:rFonts w:ascii="Times New Roman" w:hAnsi="Times New Roman" w:cs="Times New Roman"/>
          <w:b/>
          <w:sz w:val="24"/>
          <w:szCs w:val="24"/>
        </w:rPr>
        <w:t>Name</w:t>
      </w:r>
    </w:p>
    <w:p w:rsidR="00B1696A" w:rsidRPr="00E76D7D" w:rsidRDefault="00B1696A" w:rsidP="00B1696A">
      <w:pPr>
        <w:spacing w:line="480" w:lineRule="auto"/>
        <w:ind w:firstLine="567"/>
        <w:jc w:val="center"/>
        <w:rPr>
          <w:rFonts w:ascii="Times New Roman" w:hAnsi="Times New Roman" w:cs="Times New Roman"/>
          <w:b/>
          <w:sz w:val="24"/>
          <w:szCs w:val="24"/>
        </w:rPr>
      </w:pPr>
      <w:r w:rsidRPr="00E76D7D">
        <w:rPr>
          <w:rFonts w:ascii="Times New Roman" w:hAnsi="Times New Roman" w:cs="Times New Roman"/>
          <w:b/>
          <w:sz w:val="24"/>
          <w:szCs w:val="24"/>
        </w:rPr>
        <w:t>Professor</w:t>
      </w:r>
    </w:p>
    <w:p w:rsidR="00B1696A" w:rsidRPr="00E76D7D" w:rsidRDefault="00B1696A" w:rsidP="00B1696A">
      <w:pPr>
        <w:spacing w:line="480" w:lineRule="auto"/>
        <w:ind w:firstLine="567"/>
        <w:jc w:val="center"/>
        <w:rPr>
          <w:rFonts w:ascii="Times New Roman" w:hAnsi="Times New Roman" w:cs="Times New Roman"/>
          <w:b/>
          <w:sz w:val="24"/>
          <w:szCs w:val="24"/>
        </w:rPr>
      </w:pPr>
      <w:r w:rsidRPr="00E76D7D">
        <w:rPr>
          <w:rFonts w:ascii="Times New Roman" w:hAnsi="Times New Roman" w:cs="Times New Roman"/>
          <w:b/>
          <w:sz w:val="24"/>
          <w:szCs w:val="24"/>
        </w:rPr>
        <w:t>Course</w:t>
      </w:r>
    </w:p>
    <w:p w:rsidR="00B1696A" w:rsidRPr="00E76D7D" w:rsidRDefault="00B1696A" w:rsidP="00B1696A">
      <w:pPr>
        <w:spacing w:line="480" w:lineRule="auto"/>
        <w:ind w:firstLine="567"/>
        <w:jc w:val="center"/>
        <w:rPr>
          <w:rFonts w:ascii="Times New Roman" w:hAnsi="Times New Roman" w:cs="Times New Roman"/>
          <w:b/>
          <w:sz w:val="24"/>
          <w:szCs w:val="24"/>
        </w:rPr>
      </w:pPr>
      <w:r w:rsidRPr="00E76D7D">
        <w:rPr>
          <w:rFonts w:ascii="Times New Roman" w:hAnsi="Times New Roman" w:cs="Times New Roman"/>
          <w:b/>
          <w:sz w:val="24"/>
          <w:szCs w:val="24"/>
        </w:rPr>
        <w:t>Date</w:t>
      </w:r>
    </w:p>
    <w:p w:rsidR="00B1696A" w:rsidRPr="00E76D7D" w:rsidRDefault="00B1696A" w:rsidP="00B1696A">
      <w:pPr>
        <w:spacing w:line="480" w:lineRule="auto"/>
        <w:ind w:firstLine="567"/>
        <w:rPr>
          <w:rFonts w:ascii="Times New Roman" w:hAnsi="Times New Roman" w:cs="Times New Roman"/>
          <w:b/>
          <w:sz w:val="24"/>
          <w:szCs w:val="24"/>
        </w:rPr>
      </w:pPr>
    </w:p>
    <w:p w:rsidR="00B1696A" w:rsidRPr="00E76D7D" w:rsidRDefault="00B1696A" w:rsidP="00B1696A">
      <w:pPr>
        <w:spacing w:line="480" w:lineRule="auto"/>
        <w:rPr>
          <w:rFonts w:ascii="Times New Roman" w:hAnsi="Times New Roman" w:cs="Times New Roman"/>
          <w:b/>
          <w:sz w:val="24"/>
          <w:szCs w:val="24"/>
        </w:rPr>
      </w:pPr>
      <w:r w:rsidRPr="00E76D7D">
        <w:rPr>
          <w:rFonts w:ascii="Times New Roman" w:hAnsi="Times New Roman" w:cs="Times New Roman"/>
          <w:b/>
          <w:sz w:val="24"/>
          <w:szCs w:val="24"/>
        </w:rPr>
        <w:br w:type="page"/>
      </w:r>
    </w:p>
    <w:p w:rsidR="00B1696A" w:rsidRPr="00E76D7D" w:rsidRDefault="00B1696A" w:rsidP="00B1696A">
      <w:pPr>
        <w:spacing w:line="480" w:lineRule="auto"/>
        <w:ind w:firstLine="567"/>
        <w:rPr>
          <w:rFonts w:ascii="Times New Roman" w:hAnsi="Times New Roman" w:cs="Times New Roman"/>
          <w:sz w:val="24"/>
          <w:szCs w:val="24"/>
        </w:rPr>
      </w:pPr>
      <w:r w:rsidRPr="00E76D7D">
        <w:rPr>
          <w:rFonts w:ascii="Times New Roman" w:hAnsi="Times New Roman" w:cs="Times New Roman"/>
          <w:b/>
          <w:sz w:val="24"/>
          <w:szCs w:val="24"/>
        </w:rPr>
        <w:lastRenderedPageBreak/>
        <w:t>Gangs</w:t>
      </w:r>
    </w:p>
    <w:p w:rsidR="00B1696A" w:rsidRPr="00E76D7D" w:rsidRDefault="00B1696A" w:rsidP="00B1696A">
      <w:pPr>
        <w:spacing w:line="480" w:lineRule="auto"/>
        <w:ind w:firstLine="567"/>
        <w:rPr>
          <w:rFonts w:ascii="Times New Roman" w:hAnsi="Times New Roman" w:cs="Times New Roman"/>
          <w:sz w:val="24"/>
          <w:szCs w:val="24"/>
        </w:rPr>
      </w:pPr>
      <w:r w:rsidRPr="00E76D7D">
        <w:rPr>
          <w:rFonts w:ascii="Times New Roman" w:hAnsi="Times New Roman" w:cs="Times New Roman"/>
          <w:sz w:val="24"/>
          <w:szCs w:val="24"/>
        </w:rPr>
        <w:t xml:space="preserve">A gang is a gathering of individuals who guarantee a domain and utilize it to profit through unlawful exercises (i.e., sedate trafficking). Community organizations can decrease gang movement, by organizing sports events at a nearby Boys and Girls Club. </w:t>
      </w:r>
    </w:p>
    <w:p w:rsidR="00B1696A" w:rsidRPr="00E76D7D" w:rsidRDefault="00B1696A" w:rsidP="00B1696A">
      <w:pPr>
        <w:spacing w:line="480" w:lineRule="auto"/>
        <w:ind w:firstLine="567"/>
        <w:rPr>
          <w:rFonts w:ascii="Times New Roman" w:hAnsi="Times New Roman" w:cs="Times New Roman"/>
          <w:sz w:val="24"/>
          <w:szCs w:val="24"/>
        </w:rPr>
      </w:pPr>
      <w:r w:rsidRPr="00E76D7D">
        <w:rPr>
          <w:rFonts w:ascii="Times New Roman" w:hAnsi="Times New Roman" w:cs="Times New Roman"/>
          <w:sz w:val="24"/>
          <w:szCs w:val="24"/>
        </w:rPr>
        <w:t xml:space="preserve">Gangs can be organized along race, ethnicity, region, or cash making exercises, and are for the most part comprised of individuals ages 8 to 22. </w:t>
      </w:r>
    </w:p>
    <w:p w:rsidR="00B1696A" w:rsidRPr="00E76D7D" w:rsidRDefault="00B1696A" w:rsidP="00B1696A">
      <w:pPr>
        <w:spacing w:line="480" w:lineRule="auto"/>
        <w:ind w:firstLine="567"/>
        <w:rPr>
          <w:rFonts w:ascii="Times New Roman" w:hAnsi="Times New Roman" w:cs="Times New Roman"/>
          <w:sz w:val="24"/>
          <w:szCs w:val="24"/>
        </w:rPr>
      </w:pPr>
      <w:r w:rsidRPr="00E76D7D">
        <w:rPr>
          <w:rFonts w:ascii="Times New Roman" w:hAnsi="Times New Roman" w:cs="Times New Roman"/>
          <w:sz w:val="24"/>
          <w:szCs w:val="24"/>
        </w:rPr>
        <w:t xml:space="preserve">Youth engaging in gangs confront a host of consequences running from physical brutality, imprisonment and even death. The outcomes are not only constrained to the adolescent, but as well as the relatives of gang involved youth. Children of imprisoned group individuals have had issues related with psychological wellness, attention, depression, disorders and are at high danger of child care placement, having lessened social support and expanded likeliness of dropping out of school (Peterson, Fontaine, </w:t>
      </w:r>
      <w:proofErr w:type="spellStart"/>
      <w:r w:rsidRPr="00E76D7D">
        <w:rPr>
          <w:rFonts w:ascii="Times New Roman" w:hAnsi="Times New Roman" w:cs="Times New Roman"/>
          <w:sz w:val="24"/>
          <w:szCs w:val="24"/>
        </w:rPr>
        <w:t>Kurs</w:t>
      </w:r>
      <w:proofErr w:type="spellEnd"/>
      <w:r w:rsidRPr="00E76D7D">
        <w:rPr>
          <w:rFonts w:ascii="Times New Roman" w:hAnsi="Times New Roman" w:cs="Times New Roman"/>
          <w:sz w:val="24"/>
          <w:szCs w:val="24"/>
        </w:rPr>
        <w:t xml:space="preserve">, and Cramer, June 2015). </w:t>
      </w:r>
    </w:p>
    <w:p w:rsidR="00B1696A" w:rsidRPr="00E76D7D" w:rsidRDefault="00B1696A" w:rsidP="00B1696A">
      <w:pPr>
        <w:spacing w:line="480" w:lineRule="auto"/>
        <w:ind w:firstLine="567"/>
        <w:rPr>
          <w:rFonts w:ascii="Times New Roman" w:hAnsi="Times New Roman" w:cs="Times New Roman"/>
          <w:sz w:val="24"/>
          <w:szCs w:val="24"/>
        </w:rPr>
      </w:pPr>
      <w:r w:rsidRPr="00E76D7D">
        <w:rPr>
          <w:rFonts w:ascii="Times New Roman" w:hAnsi="Times New Roman" w:cs="Times New Roman"/>
          <w:sz w:val="24"/>
          <w:szCs w:val="24"/>
        </w:rPr>
        <w:t xml:space="preserve">Female-involved gang youth frequently confront extra outcomes that male youth do not. Female youth will regularly join a group to escape sexual or physical abuse in the home, yet once one of the gang, can encounter aggressive behaviour at home, bear and care over youngsters as an adolescent, be constrained into prostitution and perpetrate violations for the gang, frequently re-encountering similar injuries they attempted to escape when they joined the gang (Wolf and Gutierrez, 2012). </w:t>
      </w:r>
    </w:p>
    <w:p w:rsidR="00B1696A" w:rsidRPr="00E76D7D" w:rsidRDefault="00B1696A" w:rsidP="00B1696A">
      <w:pPr>
        <w:spacing w:line="480" w:lineRule="auto"/>
        <w:ind w:firstLine="567"/>
        <w:rPr>
          <w:rFonts w:ascii="Times New Roman" w:hAnsi="Times New Roman" w:cs="Times New Roman"/>
          <w:sz w:val="24"/>
          <w:szCs w:val="24"/>
        </w:rPr>
      </w:pPr>
    </w:p>
    <w:p w:rsidR="00B1696A" w:rsidRDefault="00B1696A" w:rsidP="00B1696A">
      <w:pPr>
        <w:spacing w:line="480" w:lineRule="auto"/>
        <w:ind w:firstLine="567"/>
        <w:jc w:val="center"/>
        <w:rPr>
          <w:rFonts w:ascii="Times New Roman" w:hAnsi="Times New Roman" w:cs="Times New Roman"/>
          <w:b/>
          <w:sz w:val="24"/>
          <w:szCs w:val="24"/>
        </w:rPr>
      </w:pPr>
    </w:p>
    <w:p w:rsidR="00B1696A" w:rsidRDefault="00B1696A" w:rsidP="00B1696A">
      <w:pPr>
        <w:spacing w:line="480" w:lineRule="auto"/>
        <w:ind w:firstLine="567"/>
        <w:jc w:val="center"/>
        <w:rPr>
          <w:rFonts w:ascii="Times New Roman" w:hAnsi="Times New Roman" w:cs="Times New Roman"/>
          <w:b/>
          <w:sz w:val="24"/>
          <w:szCs w:val="24"/>
        </w:rPr>
      </w:pPr>
    </w:p>
    <w:p w:rsidR="00B1696A" w:rsidRPr="00E76D7D" w:rsidRDefault="00B1696A" w:rsidP="00B1696A">
      <w:pPr>
        <w:spacing w:line="480" w:lineRule="auto"/>
        <w:ind w:firstLine="567"/>
        <w:jc w:val="center"/>
        <w:rPr>
          <w:rFonts w:ascii="Times New Roman" w:hAnsi="Times New Roman" w:cs="Times New Roman"/>
          <w:sz w:val="24"/>
          <w:szCs w:val="24"/>
        </w:rPr>
      </w:pPr>
      <w:r w:rsidRPr="00E76D7D">
        <w:rPr>
          <w:rFonts w:ascii="Times New Roman" w:hAnsi="Times New Roman" w:cs="Times New Roman"/>
          <w:b/>
          <w:sz w:val="24"/>
          <w:szCs w:val="24"/>
        </w:rPr>
        <w:lastRenderedPageBreak/>
        <w:t>References</w:t>
      </w:r>
    </w:p>
    <w:p w:rsidR="00B1696A" w:rsidRPr="00E76D7D" w:rsidRDefault="00B1696A" w:rsidP="00B1696A">
      <w:pPr>
        <w:spacing w:line="480" w:lineRule="auto"/>
        <w:ind w:left="567" w:hanging="567"/>
        <w:rPr>
          <w:rFonts w:ascii="Times New Roman" w:hAnsi="Times New Roman" w:cs="Times New Roman"/>
          <w:sz w:val="24"/>
          <w:szCs w:val="24"/>
        </w:rPr>
      </w:pPr>
      <w:r w:rsidRPr="00E76D7D">
        <w:rPr>
          <w:rFonts w:ascii="Times New Roman" w:hAnsi="Times New Roman" w:cs="Times New Roman"/>
          <w:sz w:val="24"/>
          <w:szCs w:val="24"/>
        </w:rPr>
        <w:t xml:space="preserve">Peterson, B., Fontaine, J., </w:t>
      </w:r>
      <w:proofErr w:type="spellStart"/>
      <w:r w:rsidRPr="00E76D7D">
        <w:rPr>
          <w:rFonts w:ascii="Times New Roman" w:hAnsi="Times New Roman" w:cs="Times New Roman"/>
          <w:sz w:val="24"/>
          <w:szCs w:val="24"/>
        </w:rPr>
        <w:t>Kurs</w:t>
      </w:r>
      <w:proofErr w:type="spellEnd"/>
      <w:r w:rsidRPr="00E76D7D">
        <w:rPr>
          <w:rFonts w:ascii="Times New Roman" w:hAnsi="Times New Roman" w:cs="Times New Roman"/>
          <w:sz w:val="24"/>
          <w:szCs w:val="24"/>
        </w:rPr>
        <w:t xml:space="preserve">, E., &amp; Cramer, L. (June 2015). </w:t>
      </w:r>
      <w:proofErr w:type="gramStart"/>
      <w:r w:rsidRPr="00E76D7D">
        <w:rPr>
          <w:rFonts w:ascii="Times New Roman" w:hAnsi="Times New Roman" w:cs="Times New Roman"/>
          <w:sz w:val="24"/>
          <w:szCs w:val="24"/>
        </w:rPr>
        <w:t>Children of Incarcerated Parents Framework Document.</w:t>
      </w:r>
      <w:proofErr w:type="gramEnd"/>
      <w:r w:rsidRPr="00E76D7D">
        <w:rPr>
          <w:rFonts w:ascii="Times New Roman" w:hAnsi="Times New Roman" w:cs="Times New Roman"/>
          <w:sz w:val="24"/>
          <w:szCs w:val="24"/>
        </w:rPr>
        <w:t xml:space="preserve"> </w:t>
      </w:r>
      <w:proofErr w:type="gramStart"/>
      <w:r w:rsidRPr="00E76D7D">
        <w:rPr>
          <w:rFonts w:ascii="Times New Roman" w:hAnsi="Times New Roman" w:cs="Times New Roman"/>
          <w:sz w:val="24"/>
          <w:szCs w:val="24"/>
        </w:rPr>
        <w:t>Promising Practices, Challenges, and Recommendations for the Field.</w:t>
      </w:r>
      <w:proofErr w:type="gramEnd"/>
      <w:r w:rsidRPr="00E76D7D">
        <w:rPr>
          <w:rFonts w:ascii="Times New Roman" w:hAnsi="Times New Roman" w:cs="Times New Roman"/>
          <w:sz w:val="24"/>
          <w:szCs w:val="24"/>
        </w:rPr>
        <w:t xml:space="preserve"> </w:t>
      </w:r>
      <w:proofErr w:type="gramStart"/>
      <w:r w:rsidRPr="00E76D7D">
        <w:rPr>
          <w:rFonts w:ascii="Times New Roman" w:hAnsi="Times New Roman" w:cs="Times New Roman"/>
          <w:sz w:val="24"/>
          <w:szCs w:val="24"/>
        </w:rPr>
        <w:t>Urban Institute.</w:t>
      </w:r>
      <w:proofErr w:type="gramEnd"/>
      <w:r w:rsidRPr="00E76D7D">
        <w:rPr>
          <w:rFonts w:ascii="Times New Roman" w:hAnsi="Times New Roman" w:cs="Times New Roman"/>
          <w:sz w:val="24"/>
          <w:szCs w:val="24"/>
        </w:rPr>
        <w:t xml:space="preserve"> Retrieved from: http://www.urban.org/sites/default/files/alfresco/publication- pdfs/2000256-Children-of-Incarcerated-Parents-Framework-Document.pdf </w:t>
      </w:r>
    </w:p>
    <w:p w:rsidR="00B1696A" w:rsidRPr="00E76D7D" w:rsidRDefault="00B1696A" w:rsidP="00B1696A">
      <w:pPr>
        <w:spacing w:line="480" w:lineRule="auto"/>
        <w:ind w:left="567" w:hanging="567"/>
        <w:rPr>
          <w:rFonts w:ascii="Times New Roman" w:hAnsi="Times New Roman" w:cs="Times New Roman"/>
          <w:sz w:val="24"/>
          <w:szCs w:val="24"/>
        </w:rPr>
      </w:pPr>
      <w:r w:rsidRPr="00E76D7D">
        <w:rPr>
          <w:rFonts w:ascii="Times New Roman" w:hAnsi="Times New Roman" w:cs="Times New Roman"/>
          <w:sz w:val="24"/>
          <w:szCs w:val="24"/>
        </w:rPr>
        <w:t xml:space="preserve">Wolf, A. M., &amp; Gutierrez, L. (2012, March). It's About Time: Prevention and Intervention Services for Gang-Affiliated Girls. </w:t>
      </w:r>
      <w:r w:rsidRPr="00E76D7D">
        <w:rPr>
          <w:rFonts w:ascii="Times New Roman" w:hAnsi="Times New Roman" w:cs="Times New Roman"/>
          <w:i/>
          <w:iCs/>
          <w:sz w:val="24"/>
          <w:szCs w:val="24"/>
        </w:rPr>
        <w:t>Focus</w:t>
      </w:r>
      <w:r w:rsidRPr="00E76D7D">
        <w:rPr>
          <w:rFonts w:ascii="Times New Roman" w:hAnsi="Times New Roman" w:cs="Times New Roman"/>
          <w:sz w:val="24"/>
          <w:szCs w:val="24"/>
        </w:rPr>
        <w:t>. Retrieved from: http://www.nccdglobal.org/sites/default/files/publication_pdf/focus-its-about-time.pdf</w:t>
      </w:r>
    </w:p>
    <w:p w:rsidR="00253E7E" w:rsidRDefault="00B1696A"/>
    <w:sectPr w:rsidR="00253E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96A"/>
    <w:rsid w:val="000536B6"/>
    <w:rsid w:val="007B5EAB"/>
    <w:rsid w:val="00B169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9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9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2017-12-15T10:33:00Z</dcterms:created>
  <dcterms:modified xsi:type="dcterms:W3CDTF">2017-12-15T10:33:00Z</dcterms:modified>
</cp:coreProperties>
</file>