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2B0F" w:rsidRDefault="003F2B0F" w:rsidP="003F2B0F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3F2B0F" w:rsidRDefault="003F2B0F" w:rsidP="003F2B0F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3F2B0F" w:rsidRDefault="003F2B0F" w:rsidP="003F2B0F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3F2B0F" w:rsidRDefault="003F2B0F" w:rsidP="003F2B0F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3F2B0F" w:rsidRDefault="003F2B0F" w:rsidP="003F2B0F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3F2B0F" w:rsidRDefault="003F2B0F" w:rsidP="003F2B0F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3F2B0F" w:rsidRDefault="003F2B0F" w:rsidP="003F2B0F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3F2B0F" w:rsidRDefault="003F2B0F" w:rsidP="003F2B0F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3F2B0F" w:rsidRDefault="003F2B0F" w:rsidP="003F2B0F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3F2B0F" w:rsidRDefault="003F2B0F" w:rsidP="003F2B0F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3F2B0F">
        <w:rPr>
          <w:rFonts w:ascii="Times New Roman" w:hAnsi="Times New Roman" w:cs="Times New Roman"/>
          <w:sz w:val="24"/>
          <w:szCs w:val="24"/>
        </w:rPr>
        <w:t>General Motors</w:t>
      </w:r>
      <w:r>
        <w:rPr>
          <w:rFonts w:ascii="Times New Roman" w:hAnsi="Times New Roman" w:cs="Times New Roman"/>
          <w:sz w:val="24"/>
          <w:szCs w:val="24"/>
        </w:rPr>
        <w:t xml:space="preserve"> Discussion Questions</w:t>
      </w:r>
    </w:p>
    <w:p w:rsidR="003F2B0F" w:rsidRDefault="003F2B0F" w:rsidP="003F2B0F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 Affiliate:</w:t>
      </w:r>
    </w:p>
    <w:p w:rsidR="003F2B0F" w:rsidRDefault="003F2B0F" w:rsidP="003F2B0F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Student’s Name:</w:t>
      </w:r>
    </w:p>
    <w:p w:rsidR="003F2B0F" w:rsidRDefault="003F2B0F" w:rsidP="003F2B0F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3F2B0F" w:rsidRDefault="003F2B0F" w:rsidP="003F2B0F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3F2B0F" w:rsidRDefault="003F2B0F" w:rsidP="003F2B0F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3F2B0F" w:rsidRDefault="003F2B0F" w:rsidP="003F2B0F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3F2B0F" w:rsidRDefault="003F2B0F" w:rsidP="003F2B0F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3F2B0F" w:rsidRDefault="003F2B0F" w:rsidP="003F2B0F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3F2B0F" w:rsidRDefault="003F2B0F" w:rsidP="003F2B0F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3F2B0F" w:rsidRDefault="003F2B0F" w:rsidP="003F2B0F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3F2B0F" w:rsidRDefault="003F2B0F" w:rsidP="003F2B0F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3F2B0F" w:rsidRDefault="003F2B0F" w:rsidP="003F2B0F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3F2B0F" w:rsidRDefault="003F2B0F" w:rsidP="003F2B0F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3F2B0F" w:rsidRDefault="00912121" w:rsidP="003F2B0F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12121">
        <w:rPr>
          <w:rFonts w:ascii="Times New Roman" w:hAnsi="Times New Roman" w:cs="Times New Roman"/>
          <w:noProof/>
          <w:sz w:val="24"/>
          <w:szCs w:val="24"/>
        </w:rPr>
        <w:lastRenderedPageBreak/>
        <mc:AlternateContent>
          <mc:Choice Requires="wps">
            <w:drawing>
              <wp:anchor distT="45720" distB="45720" distL="114300" distR="114300" simplePos="0" relativeHeight="251659264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447675</wp:posOffset>
                </wp:positionV>
                <wp:extent cx="5667375" cy="781050"/>
                <wp:effectExtent l="0" t="0" r="28575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67375" cy="781050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12121" w:rsidRPr="003F2B0F" w:rsidRDefault="00912121" w:rsidP="00912121">
                            <w:pPr>
                              <w:spacing w:after="0" w:line="480" w:lineRule="auto"/>
                              <w:contextualSpacing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General Motors as per December 31</w:t>
                            </w:r>
                            <w:r w:rsidRPr="0091212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vertAlign w:val="superscript"/>
                              </w:rPr>
                              <w:t>st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2018, had a preferred stock worth $2.0 billion</w:t>
                            </w:r>
                            <w:r w:rsidR="00AB14D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shares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, authorized for issuance.</w:t>
                            </w:r>
                          </w:p>
                          <w:p w:rsidR="00912121" w:rsidRDefault="00912121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0;margin-top:35.25pt;width:446.25pt;height:61.5pt;z-index:25165926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CLGCRQIAAL0EAAAOAAAAZHJzL2Uyb0RvYy54bWysVNuO0zAQfUfiHyy/01zoZYmarpYuIKTl&#10;Inb5ANexG2sdT7DdJt2vZ+ykoVwkJMSLZWfmnDlzy/q6bzQ5CusUmJJms5QSYThUyuxL+vXh7Ysr&#10;SpxnpmIajCjpSTh6vXn+bN21hcihBl0JS5DEuKJrS1p73xZJ4ngtGuZm0AqDRgm2YR6fdp9UlnXI&#10;3ugkT9Nl0oGtWgtcOIdfbwcj3UR+KQX3n6R0whNdUtTm42njuQtnslmzYm9ZWys+ymD/oKJhymDQ&#10;ieqWeUYOVv1G1ShuwYH0Mw5NAlIqLmIOmE2W/pLNfc1aEXPB4rh2KpP7f7T84/GzJaoqaZ6tKDGs&#10;wSY9iN6T19CTPNSna12BbvctOvoeP2OfY66uvQP+6IiBbc3MXtxYC10tWIX6soBMLqADjwsku+4D&#10;VBiGHTxEol7aJhQPy0GQHft0mnoTpHD8uFguVy9XC0o42lZXWbqIzUtYcUa31vl3AhoSLiW12PvI&#10;zo53zgc1rDi7hGDahDPIfWOqOAaeKT3c0TWYo/4geRTvT1oM0C9CYtFQVj5UIoyr2GpLjgwHjXEu&#10;jB9KEJjQO8Ck0noCjiX8Gagn0OgbYCKO8QRM/x5xQsSoYPwEbpQB+yeC6vEsVw7+5+yHnEMjfb/r&#10;x3HYQXXCRloY9gn3Hy812CdKOtylkrpvB2YFJfq9wWF4lc3nYfniY75Y5fiwl5bdpYUZjlQl9ZQM&#10;162PCxuSMXCDQyNV7GcQNSgZxeKOxDaP+xyW8PIdvX78dTbfAQAA//8DAFBLAwQUAAYACAAAACEA&#10;zrt9HNwAAAAHAQAADwAAAGRycy9kb3ducmV2LnhtbEyPzU7DMBCE70i8g7VI3KhDo5Y2xKkQEhIH&#10;RNU2D7CNNz8iXkexm4a3ZznBbVYzmvk2382uVxONofNs4HGRgCKuvO24MVCe3h42oEJEtth7JgPf&#10;FGBX3N7kmFl/5QNNx9goKeGQoYE2xiHTOlQtOQwLPxCLV/vRYZRzbLQd8SrlrtfLJFlrhx3LQosD&#10;vbZUfR0vzgCe4ntaT1X50e33NVKKh/Jzbcz93fzyDCrSHP/C8Isv6FAI09lf2AbVG5BHooGnZAVK&#10;3M12KeIssW26Al3k+j9/8QMAAP//AwBQSwECLQAUAAYACAAAACEAtoM4kv4AAADhAQAAEwAAAAAA&#10;AAAAAAAAAAAAAAAAW0NvbnRlbnRfVHlwZXNdLnhtbFBLAQItABQABgAIAAAAIQA4/SH/1gAAAJQB&#10;AAALAAAAAAAAAAAAAAAAAC8BAABfcmVscy8ucmVsc1BLAQItABQABgAIAAAAIQCXCLGCRQIAAL0E&#10;AAAOAAAAAAAAAAAAAAAAAC4CAABkcnMvZTJvRG9jLnhtbFBLAQItABQABgAIAAAAIQDOu30c3AAA&#10;AAcBAAAPAAAAAAAAAAAAAAAAAJ8EAABkcnMvZG93bnJldi54bWxQSwUGAAAAAAQABADzAAAAqAUA&#10;AAAA&#10;" fillcolor="white [3201]" strokecolor="#4472c4 [3204]" strokeweight="1pt">
                <v:textbox>
                  <w:txbxContent>
                    <w:p w:rsidR="00912121" w:rsidRPr="003F2B0F" w:rsidRDefault="00912121" w:rsidP="00912121">
                      <w:pPr>
                        <w:spacing w:after="0" w:line="480" w:lineRule="auto"/>
                        <w:contextualSpacing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General Motors as per December 31</w:t>
                      </w:r>
                      <w:r w:rsidRPr="00912121">
                        <w:rPr>
                          <w:rFonts w:ascii="Times New Roman" w:hAnsi="Times New Roman" w:cs="Times New Roman"/>
                          <w:sz w:val="24"/>
                          <w:szCs w:val="24"/>
                          <w:vertAlign w:val="superscript"/>
                        </w:rPr>
                        <w:t>st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2018, had a preferred stock worth $2.0 billion</w:t>
                      </w:r>
                      <w:r w:rsidR="00AB14D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shares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, authorized for issuance.</w:t>
                      </w:r>
                    </w:p>
                    <w:p w:rsidR="00912121" w:rsidRDefault="00912121"/>
                  </w:txbxContent>
                </v:textbox>
                <w10:wrap type="square" anchorx="margin"/>
              </v:shape>
            </w:pict>
          </mc:Fallback>
        </mc:AlternateContent>
      </w:r>
      <w:r w:rsidR="003F2B0F">
        <w:rPr>
          <w:rFonts w:ascii="Times New Roman" w:hAnsi="Times New Roman" w:cs="Times New Roman"/>
          <w:b/>
          <w:bCs/>
          <w:sz w:val="24"/>
          <w:szCs w:val="24"/>
        </w:rPr>
        <w:t xml:space="preserve">The Answer to </w:t>
      </w:r>
      <w:r w:rsidR="003F2B0F" w:rsidRPr="003F2B0F">
        <w:rPr>
          <w:rFonts w:ascii="Times New Roman" w:hAnsi="Times New Roman" w:cs="Times New Roman"/>
          <w:b/>
          <w:bCs/>
          <w:sz w:val="24"/>
          <w:szCs w:val="24"/>
        </w:rPr>
        <w:t>Question One</w:t>
      </w:r>
    </w:p>
    <w:p w:rsidR="00912121" w:rsidRDefault="003F2B0F" w:rsidP="003F2B0F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3F2B0F" w:rsidRDefault="00912121" w:rsidP="003F2B0F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12121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0F93AFF4" wp14:editId="2FD1D52B">
                <wp:simplePos x="0" y="0"/>
                <wp:positionH relativeFrom="margin">
                  <wp:align>left</wp:align>
                </wp:positionH>
                <wp:positionV relativeFrom="paragraph">
                  <wp:posOffset>386080</wp:posOffset>
                </wp:positionV>
                <wp:extent cx="5667375" cy="781050"/>
                <wp:effectExtent l="0" t="0" r="28575" b="1905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67375" cy="781050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12121" w:rsidRPr="00AB14D3" w:rsidRDefault="00AB14D3" w:rsidP="00AB14D3">
                            <w:pPr>
                              <w:spacing w:after="0" w:line="480" w:lineRule="auto"/>
                              <w:contextualSpacing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The common stock as per December 31</w:t>
                            </w:r>
                            <w:r w:rsidRPr="00AB14D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vertAlign w:val="superscript"/>
                              </w:rPr>
                              <w:t>st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2018 was worth $5.0 billion shares, authorized for issuance.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0F93AFF4" id="_x0000_s1027" type="#_x0000_t202" style="position:absolute;left:0;text-align:left;margin-left:0;margin-top:30.4pt;width:446.25pt;height:61.5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yzfqRQIAAMIEAAAOAAAAZHJzL2Uyb0RvYy54bWysVNuO2yAQfa/Uf0C8N3bSXLZWnNU221aV&#10;thd1tx9AMMRoMUOBxM5+fQfsuOlFqlT1BQEz53Dmxvq6azQ5CucVmJJOJzklwnColNmX9OvD2xdX&#10;lPjATMU0GFHSk/D0evP82bq1hZhBDboSjiCJ8UVrS1qHYIss87wWDfMTsMKgUYJrWMCj22eVYy2y&#10;Nzqb5fkya8FV1gEX3uPtbW+km8QvpeDhk5ReBKJLitpCWl1ad3HNNmtW7B2zteKDDPYPKhqmDD46&#10;Ut2ywMjBqd+oGsUdeJBhwqHJQErFRYoBo5nmv0RzXzMrUiyYHG/HNPn/R8s/Hj87oiqsHSWGNVii&#10;B9EF8ho6MovZaa0v0Oneolvo8Dp6xki9vQP+6ImBbc3MXtw4B20tWIXqphGZXUB7Hh9Jdu0HqPAZ&#10;dgiQiDrpmkiIySDIjlU6jZWJUjheLpbL1cvVghKOttXVNF+k0mWsOKOt8+GdgIbETUkdVj6xs+Od&#10;D1ENK84u8TFt4hrlvjFVaoLAlO736BrNSX+UPIgPJy166BchMWUoa9ZnIjar2GpHjgzbjHEuTOhT&#10;EJnQO8Kk0noEDin8GahH0OAbYSI18QjM//7iiEivggkjuFEG3J8IqsezXNn7n6PvY46FDN2uG/pk&#10;6IodVCesp4N+qPATwE0N7omSFgeqpP7bgTlBiX5vsCdeTefzOIHpMF+sZnhwl5bdpYUZjlQlDZT0&#10;221IUxtjMnCDvSNVKmvU1isZNOOgpGoPQx0n8fKcvH58PZvvAAAA//8DAFBLAwQUAAYACAAAACEA&#10;GE8AyNsAAAAHAQAADwAAAGRycy9kb3ducmV2LnhtbEyP3UrDQBSE7wXfYTkF7+ymDYY0ZlNEELwQ&#10;S9s8wGly8oPZsyG7TePbe7zSy2GGmW/y/WIHNdPke8cGNusIFHHl6p5bA+X57TEF5QNyjYNjMvBN&#10;HvbF/V2OWe1ufKT5FFolJewzNNCFMGZa+6oji37tRmLxGjdZDCKnVtcT3qTcDnobRYm22LMsdDjS&#10;a0fV1+lqDeA5vMfNXJUf/eHQIMV4LD8TYx5Wy8szqEBL+AvDL76gQyFMF3fl2qvBgBwJBpJI+MVN&#10;d9snUBeJpXEKusj1f/7iBwAA//8DAFBLAQItABQABgAIAAAAIQC2gziS/gAAAOEBAAATAAAAAAAA&#10;AAAAAAAAAAAAAABbQ29udGVudF9UeXBlc10ueG1sUEsBAi0AFAAGAAgAAAAhADj9If/WAAAAlAEA&#10;AAsAAAAAAAAAAAAAAAAALwEAAF9yZWxzLy5yZWxzUEsBAi0AFAAGAAgAAAAhAEXLN+pFAgAAwgQA&#10;AA4AAAAAAAAAAAAAAAAALgIAAGRycy9lMm9Eb2MueG1sUEsBAi0AFAAGAAgAAAAhABhPAMjbAAAA&#10;BwEAAA8AAAAAAAAAAAAAAAAAnwQAAGRycy9kb3ducmV2LnhtbFBLBQYAAAAABAAEAPMAAACnBQAA&#10;AAA=&#10;" fillcolor="white [3201]" strokecolor="#4472c4 [3204]" strokeweight="1pt">
                <v:textbox>
                  <w:txbxContent>
                    <w:p w:rsidR="00912121" w:rsidRPr="00AB14D3" w:rsidRDefault="00AB14D3" w:rsidP="00AB14D3">
                      <w:pPr>
                        <w:spacing w:after="0" w:line="480" w:lineRule="auto"/>
                        <w:contextualSpacing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The common stock as per December 31</w:t>
                      </w:r>
                      <w:r w:rsidRPr="00AB14D3">
                        <w:rPr>
                          <w:rFonts w:ascii="Times New Roman" w:hAnsi="Times New Roman" w:cs="Times New Roman"/>
                          <w:sz w:val="24"/>
                          <w:szCs w:val="24"/>
                          <w:vertAlign w:val="superscript"/>
                        </w:rPr>
                        <w:t>st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2018 was worth $5.0 billion shares, authorized for issuance.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3F2B0F">
        <w:rPr>
          <w:rFonts w:ascii="Times New Roman" w:hAnsi="Times New Roman" w:cs="Times New Roman"/>
          <w:b/>
          <w:bCs/>
          <w:sz w:val="24"/>
          <w:szCs w:val="24"/>
        </w:rPr>
        <w:t xml:space="preserve">The Answer to </w:t>
      </w:r>
      <w:r w:rsidR="003F2B0F" w:rsidRPr="003F2B0F">
        <w:rPr>
          <w:rFonts w:ascii="Times New Roman" w:hAnsi="Times New Roman" w:cs="Times New Roman"/>
          <w:b/>
          <w:bCs/>
          <w:sz w:val="24"/>
          <w:szCs w:val="24"/>
        </w:rPr>
        <w:t>Questions Two</w:t>
      </w:r>
    </w:p>
    <w:p w:rsidR="00912121" w:rsidRPr="00912121" w:rsidRDefault="00912121" w:rsidP="003F2B0F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3F2B0F" w:rsidRDefault="00912121" w:rsidP="003F2B0F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12121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0F93AFF4" wp14:editId="2FD1D52B">
                <wp:simplePos x="0" y="0"/>
                <wp:positionH relativeFrom="margin">
                  <wp:align>left</wp:align>
                </wp:positionH>
                <wp:positionV relativeFrom="paragraph">
                  <wp:posOffset>490855</wp:posOffset>
                </wp:positionV>
                <wp:extent cx="5667375" cy="762000"/>
                <wp:effectExtent l="0" t="0" r="28575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67375" cy="762000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12121" w:rsidRPr="001F2612" w:rsidRDefault="001F2612" w:rsidP="00912121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1F261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General Motors gave out a cash dividend payment of $0.38 per share on December 20, 2018.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0F93AFF4" id="_x0000_s1028" type="#_x0000_t202" style="position:absolute;left:0;text-align:left;margin-left:0;margin-top:38.65pt;width:446.25pt;height:60pt;z-index:251663360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Q+fXRQIAAMIEAAAOAAAAZHJzL2Uyb0RvYy54bWysVNuO0zAQfUfiHyy/07SlF4iarpYuIKTl&#10;Inb5gKljN9Y6nmB7m5SvZ+ykoVwkJMSLZXvmHJ+5eXPV1YYdpfMabcFnkyln0gostT0U/Mv9m2cv&#10;OPMBbAkGrSz4SXp+tX36ZNM2uZxjhaaUjhGJ9XnbFLwKocmzzItK1uAn2EhLRoWuhkBHd8hKBy2x&#10;1yabT6errEVXNg6F9J5ub3oj3yZ+paQIH5XyMjBTcNIW0urSuo9rtt1AfnDQVFoMMuAfVNSgLT06&#10;Ut1AAPbo9G9UtRYOPaowEVhnqJQWMsVA0cymv0RzV0EjUyyUHN+MafL/j1Z8OH5yTJcFn3NmoaYS&#10;3csusFfYsXnMTtv4nJzuGnILHV1TlVOkvrlF8eCZxV0F9iCvncO2klCSullEZhfQnsdHkn37Hkt6&#10;Bh4DJqJOuTqmjpLBiJ2qdBorE6UIulyuVuvn6yVngmzrFVU+lS6D/IxunA9vJdYsbgruqPKJHY63&#10;PkQ1kJ9d4mPGxjXKfW3L1AQBtOn35BrNSX+UPIgPJyN76GepKGUka95nIjar3BnHjkBtBkJIG/oU&#10;RCbyjjCljRmBQwp/BpoRNPhGmExNPAKnf39xRKRX0YYRXGuL7k8E5cNZrur9z9H3McdChm7fDX0y&#10;dMUeyxPV02E/VPQJ0KZC942zlgaq4P7rIzjJmXlnqSdezhaLOIHpsFiu53Rwl5b9pQWsIKqCB876&#10;7S6kqY0xWbym3lE6lTVq65UMmmlQUrWHoY6TeHlOXj++nu13AAAA//8DAFBLAwQUAAYACAAAACEA&#10;aNjWbdwAAAAHAQAADwAAAGRycy9kb3ducmV2LnhtbEyPzU7DMBCE70i8g7VI3KhDI/oT4lQICYkD&#10;omqbB9jGmx8Rr6PYTcPbs5zgODujmW/z3ex6NdEYOs8GHhcJKOLK244bA+Xp7WEDKkRki71nMvBN&#10;AXbF7U2OmfVXPtB0jI2SEg4ZGmhjHDKtQ9WSw7DwA7F4tR8dRpFjo+2IVyl3vV4myUo77FgWWhzo&#10;taXq63hxBvAU39N6qsqPbr+vkVI8lJ8rY+7v5pdnUJHm+BeGX3xBh0KYzv7CNqjegDwSDazXKShx&#10;N9vlE6izxLZy0UWu//MXPwAAAP//AwBQSwECLQAUAAYACAAAACEAtoM4kv4AAADhAQAAEwAAAAAA&#10;AAAAAAAAAAAAAAAAW0NvbnRlbnRfVHlwZXNdLnhtbFBLAQItABQABgAIAAAAIQA4/SH/1gAAAJQB&#10;AAALAAAAAAAAAAAAAAAAAC8BAABfcmVscy8ucmVsc1BLAQItABQABgAIAAAAIQDeQ+fXRQIAAMIE&#10;AAAOAAAAAAAAAAAAAAAAAC4CAABkcnMvZTJvRG9jLnhtbFBLAQItABQABgAIAAAAIQBo2NZt3AAA&#10;AAcBAAAPAAAAAAAAAAAAAAAAAJ8EAABkcnMvZG93bnJldi54bWxQSwUGAAAAAAQABADzAAAAqAUA&#10;AAAA&#10;" fillcolor="white [3201]" strokecolor="#4472c4 [3204]" strokeweight="1pt">
                <v:textbox>
                  <w:txbxContent>
                    <w:p w:rsidR="00912121" w:rsidRPr="001F2612" w:rsidRDefault="001F2612" w:rsidP="00912121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1F261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General Motors gave out a cash dividend payment of $0.38 per share on December 20, 2018.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3F2B0F">
        <w:rPr>
          <w:rFonts w:ascii="Times New Roman" w:hAnsi="Times New Roman" w:cs="Times New Roman"/>
          <w:b/>
          <w:bCs/>
          <w:sz w:val="24"/>
          <w:szCs w:val="24"/>
        </w:rPr>
        <w:t xml:space="preserve">The Answer to </w:t>
      </w:r>
      <w:r w:rsidR="003F2B0F" w:rsidRPr="003F2B0F">
        <w:rPr>
          <w:rFonts w:ascii="Times New Roman" w:hAnsi="Times New Roman" w:cs="Times New Roman"/>
          <w:b/>
          <w:bCs/>
          <w:sz w:val="24"/>
          <w:szCs w:val="24"/>
        </w:rPr>
        <w:t>Question Three</w:t>
      </w:r>
    </w:p>
    <w:p w:rsidR="00912121" w:rsidRDefault="00912121" w:rsidP="003F2B0F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3F2B0F" w:rsidRDefault="00912121" w:rsidP="003F2B0F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12121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38F1C877" wp14:editId="2EA4519A">
                <wp:simplePos x="0" y="0"/>
                <wp:positionH relativeFrom="margin">
                  <wp:align>left</wp:align>
                </wp:positionH>
                <wp:positionV relativeFrom="paragraph">
                  <wp:posOffset>433705</wp:posOffset>
                </wp:positionV>
                <wp:extent cx="5667375" cy="1638300"/>
                <wp:effectExtent l="0" t="0" r="28575" b="19050"/>
                <wp:wrapSquare wrapText="bothSides"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67375" cy="1638300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14188" w:rsidRDefault="00A23A6A" w:rsidP="00912121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A23A6A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Basic Earnings per share;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:rsidR="00912121" w:rsidRDefault="00E14188" w:rsidP="00E14188">
                            <w:pPr>
                              <w:spacing w:after="0" w:line="240" w:lineRule="auto"/>
                              <w:contextualSpacing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u w:val="single"/>
                              </w:rPr>
                            </w:pPr>
                            <w:r w:rsidRPr="00E1418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=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u w:val="single"/>
                              </w:rPr>
                              <w:t xml:space="preserve"> </w:t>
                            </w:r>
                            <w:r w:rsidRPr="00E1418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u w:val="single"/>
                              </w:rPr>
                              <w:t>Net income (loss) attributable to common stockholders</w:t>
                            </w:r>
                          </w:p>
                          <w:p w:rsidR="00E14188" w:rsidRPr="00E14188" w:rsidRDefault="00E14188" w:rsidP="00E14188">
                            <w:pPr>
                              <w:spacing w:after="0" w:line="240" w:lineRule="auto"/>
                              <w:contextualSpacing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E1418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    Weighted-average common shares outstanding – diluted</w:t>
                            </w:r>
                          </w:p>
                          <w:p w:rsidR="00E14188" w:rsidRDefault="00E14188" w:rsidP="00912121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u w:val="single"/>
                              </w:rPr>
                            </w:pPr>
                          </w:p>
                          <w:p w:rsidR="00E14188" w:rsidRDefault="00E14188" w:rsidP="00912121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= 7916/1431</w:t>
                            </w:r>
                          </w:p>
                          <w:p w:rsidR="00E14188" w:rsidRPr="00E14188" w:rsidRDefault="00E14188" w:rsidP="00912121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:u w:val="single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=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$5.53</w:t>
                            </w:r>
                          </w:p>
                          <w:p w:rsidR="00E14188" w:rsidRPr="00E14188" w:rsidRDefault="00E14188" w:rsidP="00912121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u w:val="single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38F1C877" id="Text Box 3" o:spid="_x0000_s1029" type="#_x0000_t202" style="position:absolute;left:0;text-align:left;margin-left:0;margin-top:34.15pt;width:446.25pt;height:129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E8U7RgIAAMMEAAAOAAAAZHJzL2Uyb0RvYy54bWysVNuO2yAQfa/Uf0C8N3auu7XirLbZtqq0&#10;vai7/QCCIUaLGQokdvr1HbDjphepUtUXBMycw5kb65uu0eQonFdgSjqd5JQIw6FSZl/SL49vXlxT&#10;4gMzFdNgRElPwtObzfNn69YWYgY16Eo4giTGF60taR2CLbLM81o0zE/ACoNGCa5hAY9un1WOtcje&#10;6GyW56usBVdZB1x4j7d3vZFuEr+UgoePUnoRiC4pagtpdWndxTXbrFmxd8zWig8y2D+oaJgy+OhI&#10;dccCIwenfqNqFHfgQYYJhyYDKRUXKQaMZpr/Es1DzaxIsWByvB3T5P8fLf9w/OSIqko6p8SwBkv0&#10;KLpAXkFH5jE7rfUFOj1YdAsdXmOVU6Te3gN/8sTAtmZmL26dg7YWrEJ104jMLqA9j48ku/Y9VPgM&#10;OwRIRJ10TUwdJoMgO1bpNFYmSuF4uVytruZXS0o42qar+fU8T7XLWHGGW+fDWwENiZuSOix9omfH&#10;ex+iHFacXeJr2sQ16n1tqtQFgSnd79E1mlMAUfOgPpy06KGfhcScoa5Zn4rYrWKrHTky7DPGuTCh&#10;z0FkQu8Ik0rrETjk8GegHkGDb4SJ1MUjMP/7iyMivQomjOBGGXB/IqieznJl73+Ovo85VjJ0u25o&#10;lKEtdlCdsKAO+qnCXwA3NbhvlLQ4USX1Xw/MCUr0O4NN8XK6WMQRTIfF8mqGB3dp2V1amOFIVdJA&#10;Sb/dhjS2MSYDt9g8UqWyRm29kkEzTkqq9jDVcRQvz8nrx9+z+Q4AAP//AwBQSwMEFAAGAAgAAAAh&#10;ACitvZfcAAAABwEAAA8AAABkcnMvZG93bnJldi54bWxMj81OwzAQhO9IvIO1SNyoQyyiNGRTISQk&#10;DoiqbR5gG29+RGxHsZuGt8ec4Dia0cw35W41o1h49oOzCI+bBATbxunBdgj16e0hB+EDWU2js4zw&#10;zR521e1NSYV2V3vg5Rg6EUusLwihD2EqpPRNz4b8xk1so9e62VCIcu6knukay80o0yTJpKHBxoWe&#10;Jn7tufk6XgwCncK7apem/hj2+5ZY0aH+zBDv79aXZxCB1/AXhl/8iA5VZDq7i9VejAjxSEDIcgUi&#10;uvk2fQJxRlBppkBWpfzPX/0AAAD//wMAUEsBAi0AFAAGAAgAAAAhALaDOJL+AAAA4QEAABMAAAAA&#10;AAAAAAAAAAAAAAAAAFtDb250ZW50X1R5cGVzXS54bWxQSwECLQAUAAYACAAAACEAOP0h/9YAAACU&#10;AQAACwAAAAAAAAAAAAAAAAAvAQAAX3JlbHMvLnJlbHNQSwECLQAUAAYACAAAACEAnRPFO0YCAADD&#10;BAAADgAAAAAAAAAAAAAAAAAuAgAAZHJzL2Uyb0RvYy54bWxQSwECLQAUAAYACAAAACEAKK29l9wA&#10;AAAHAQAADwAAAAAAAAAAAAAAAACgBAAAZHJzL2Rvd25yZXYueG1sUEsFBgAAAAAEAAQA8wAAAKkF&#10;AAAAAA==&#10;" fillcolor="white [3201]" strokecolor="#4472c4 [3204]" strokeweight="1pt">
                <v:textbox>
                  <w:txbxContent>
                    <w:p w:rsidR="00E14188" w:rsidRDefault="00A23A6A" w:rsidP="00912121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A23A6A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Basic Earnings per share;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</w:p>
                    <w:p w:rsidR="00912121" w:rsidRDefault="00E14188" w:rsidP="00E14188">
                      <w:pPr>
                        <w:spacing w:after="0" w:line="240" w:lineRule="auto"/>
                        <w:contextualSpacing/>
                        <w:rPr>
                          <w:rFonts w:ascii="Times New Roman" w:hAnsi="Times New Roman" w:cs="Times New Roman"/>
                          <w:sz w:val="24"/>
                          <w:szCs w:val="24"/>
                          <w:u w:val="single"/>
                        </w:rPr>
                      </w:pPr>
                      <w:r w:rsidRPr="00E14188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=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 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  <w:u w:val="single"/>
                        </w:rPr>
                        <w:t xml:space="preserve"> </w:t>
                      </w:r>
                      <w:r w:rsidRPr="00E14188">
                        <w:rPr>
                          <w:rFonts w:ascii="Times New Roman" w:hAnsi="Times New Roman" w:cs="Times New Roman"/>
                          <w:sz w:val="24"/>
                          <w:szCs w:val="24"/>
                          <w:u w:val="single"/>
                        </w:rPr>
                        <w:t>Net income (loss) attributable to common stockholders</w:t>
                      </w:r>
                    </w:p>
                    <w:p w:rsidR="00E14188" w:rsidRPr="00E14188" w:rsidRDefault="00E14188" w:rsidP="00E14188">
                      <w:pPr>
                        <w:spacing w:after="0" w:line="240" w:lineRule="auto"/>
                        <w:contextualSpacing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E14188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    </w:t>
                      </w:r>
                      <w:r w:rsidRPr="00E14188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Weighted-average common shares outstanding – diluted</w:t>
                      </w:r>
                    </w:p>
                    <w:p w:rsidR="00E14188" w:rsidRDefault="00E14188" w:rsidP="00912121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  <w:u w:val="single"/>
                        </w:rPr>
                      </w:pPr>
                    </w:p>
                    <w:p w:rsidR="00E14188" w:rsidRDefault="00E14188" w:rsidP="00912121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= 7916/1431</w:t>
                      </w:r>
                    </w:p>
                    <w:p w:rsidR="00E14188" w:rsidRPr="00E14188" w:rsidRDefault="00E14188" w:rsidP="00912121">
                      <w:pPr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  <w:u w:val="single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=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</w:rPr>
                        <w:t xml:space="preserve"> $5.53</w:t>
                      </w:r>
                    </w:p>
                    <w:p w:rsidR="00E14188" w:rsidRPr="00E14188" w:rsidRDefault="00E14188" w:rsidP="00912121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  <w:u w:val="single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3F2B0F">
        <w:rPr>
          <w:rFonts w:ascii="Times New Roman" w:hAnsi="Times New Roman" w:cs="Times New Roman"/>
          <w:b/>
          <w:bCs/>
          <w:sz w:val="24"/>
          <w:szCs w:val="24"/>
        </w:rPr>
        <w:t xml:space="preserve">The Answer to </w:t>
      </w:r>
      <w:r w:rsidR="003F2B0F" w:rsidRPr="003F2B0F">
        <w:rPr>
          <w:rFonts w:ascii="Times New Roman" w:hAnsi="Times New Roman" w:cs="Times New Roman"/>
          <w:b/>
          <w:bCs/>
          <w:sz w:val="24"/>
          <w:szCs w:val="24"/>
        </w:rPr>
        <w:t>Question Four</w:t>
      </w:r>
    </w:p>
    <w:p w:rsidR="00912121" w:rsidRDefault="00912121" w:rsidP="003F2B0F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3F2B0F" w:rsidRPr="003F2B0F" w:rsidRDefault="00912121" w:rsidP="003F2B0F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12121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38F1C877" wp14:editId="2EA4519A">
                <wp:simplePos x="0" y="0"/>
                <wp:positionH relativeFrom="margin">
                  <wp:align>left</wp:align>
                </wp:positionH>
                <wp:positionV relativeFrom="paragraph">
                  <wp:posOffset>509905</wp:posOffset>
                </wp:positionV>
                <wp:extent cx="5667375" cy="1333500"/>
                <wp:effectExtent l="0" t="0" r="28575" b="19050"/>
                <wp:wrapSquare wrapText="bothSides"/>
                <wp:docPr id="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67375" cy="1333500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12121" w:rsidRPr="00E14188" w:rsidRDefault="007D4280" w:rsidP="00E14188">
                            <w:pPr>
                              <w:spacing w:after="0" w:line="480" w:lineRule="auto"/>
                              <w:contextualSpacing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7D4280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Derivative Financial Instruments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. </w:t>
                            </w:r>
                            <w:r w:rsidR="00E14188" w:rsidRPr="00E1418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The change in fair value of option and forward contracts</w:t>
                            </w:r>
                            <w:r w:rsidR="00E1418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E14188" w:rsidRPr="00E1418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not designated as hedges</w:t>
                            </w:r>
                            <w:r w:rsidR="00E1418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,</w:t>
                            </w:r>
                            <w:r w:rsidR="00E14188" w:rsidRPr="00E1418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is recorded in Interest income and other non-operating income, net</w:t>
                            </w:r>
                            <w:r w:rsidR="00E1418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, etc</w:t>
                            </w:r>
                            <w:r w:rsidR="00E14188" w:rsidRPr="00E1418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. </w:t>
                            </w:r>
                            <w:r w:rsidR="00E1418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One can tell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this by observing </w:t>
                            </w:r>
                            <w:r w:rsidR="00E14188" w:rsidRPr="00E1418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all derivative financial instruments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classification, e.g. C</w:t>
                            </w:r>
                            <w:r w:rsidR="00E14188" w:rsidRPr="00E1418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ash flows </w:t>
                            </w:r>
                            <w:r w:rsidR="00E1418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hedges </w:t>
                            </w:r>
                            <w:r w:rsidR="00E14188" w:rsidRPr="00E1418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from operating activities.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38F1C877" id="Text Box 4" o:spid="_x0000_s1030" type="#_x0000_t202" style="position:absolute;left:0;text-align:left;margin-left:0;margin-top:40.15pt;width:446.25pt;height:105pt;z-index:25166745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fsYeRgIAAMMEAAAOAAAAZHJzL2Uyb0RvYy54bWysVNuO2yAQfa/Uf0C8N3au21pxVttsW1Xa&#10;XtTdfgDBEKPFDAUSO/v1HbDjphepUtUXBMycw5kb6+uu0eQonFdgSjqd5JQIw6FSZl/Srw9vX7yk&#10;xAdmKqbBiJKehKfXm+fP1q0txAxq0JVwBEmML1pb0joEW2SZ57VomJ+AFQaNElzDAh7dPqsca5G9&#10;0dksz1dZC66yDrjwHm9veyPdJH4pBQ+fpPQiEF1S1BbS6tK6i2u2WbNi75itFR9ksH9Q0TBl8NGR&#10;6pYFRg5O/UbVKO7AgwwTDk0GUiouUgwYzTT/JZr7mlmRYsHkeDumyf8/Wv7x+NkRVZV0QYlhDZbo&#10;QXSBvIaOLGJ2WusLdLq36BY6vMYqp0i9vQP+6ImBbc3MXtw4B20tWIXqphGZXUB7Hh9Jdu0HqPAZ&#10;dgiQiDrpmpg6TAZBdqzSaaxMlMLxcrlaXc2vlpRwtE3n8/kyT7XLWHGGW+fDOwENiZuSOix9omfH&#10;Ox+iHFacXeJr2sQ16n1jqtQFgSnd79E1mlMAUfOgPpy06KFfhMScoa5Zn4rYrWKrHTky7DPGuTCh&#10;z0FkQu8Ik0rrETjk8GegHkGDb4SJ1MUjMP/7iyMivQomjOBGGXB/Iqgez3Jl73+Ovo85VjJ0u25o&#10;lKEtdlCdsKAO+qnCXwA3NbgnSlqcqJL6bwfmBCX6vcGmeDVdLOIIpsNieTXDg7u07C4tzHCkKmmg&#10;pN9uQxrbGJOBG2weqVJZo7ZeyaAZJyVVe5jqOIqX5+T14+/ZfAcAAP//AwBQSwMEFAAGAAgAAAAh&#10;AAJNp4jcAAAABwEAAA8AAABkcnMvZG93bnJldi54bWxMj91Kw0AQhe8F32GZgnd20wRLGjMpIghe&#10;iKVtHmCaTH4wOxuy2zS+veuVXs45h3O+yfeLGdTMk+utIGzWESiWyta9tAjl+e0xBeU8SU2DFUb4&#10;Zgf74v4up6y2NznyfPKtCiXiMkLovB8zrV3VsSG3tiNL8Bo7GfLhnFpdT3QL5WbQcRRttaFewkJH&#10;I792XH2drgaBzv49aeaq/OgPh4Y4oWP5uUV8WC0vz6A8L/4vDL/4AR2KwHSxV6mdGhDCIx4hjRJQ&#10;wU138ROoC0K8C4oucv2fv/gBAAD//wMAUEsBAi0AFAAGAAgAAAAhALaDOJL+AAAA4QEAABMAAAAA&#10;AAAAAAAAAAAAAAAAAFtDb250ZW50X1R5cGVzXS54bWxQSwECLQAUAAYACAAAACEAOP0h/9YAAACU&#10;AQAACwAAAAAAAAAAAAAAAAAvAQAAX3JlbHMvLnJlbHNQSwECLQAUAAYACAAAACEANH7GHkYCAADD&#10;BAAADgAAAAAAAAAAAAAAAAAuAgAAZHJzL2Uyb0RvYy54bWxQSwECLQAUAAYACAAAACEAAk2niNwA&#10;AAAHAQAADwAAAAAAAAAAAAAAAACgBAAAZHJzL2Rvd25yZXYueG1sUEsFBgAAAAAEAAQA8wAAAKkF&#10;AAAAAA==&#10;" fillcolor="white [3201]" strokecolor="#4472c4 [3204]" strokeweight="1pt">
                <v:textbox>
                  <w:txbxContent>
                    <w:p w:rsidR="00912121" w:rsidRPr="00E14188" w:rsidRDefault="007D4280" w:rsidP="00E14188">
                      <w:pPr>
                        <w:spacing w:after="0" w:line="480" w:lineRule="auto"/>
                        <w:contextualSpacing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7D4280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Derivative Financial Instruments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. </w:t>
                      </w:r>
                      <w:r w:rsidR="00E14188" w:rsidRPr="00E14188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The change in fair value</w:t>
                      </w:r>
                      <w:r w:rsidR="00E14188" w:rsidRPr="00E14188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 w:rsidR="00E14188" w:rsidRPr="00E14188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of option and forward contracts</w:t>
                      </w:r>
                      <w:r w:rsidR="00E14188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 w:rsidR="00E14188" w:rsidRPr="00E14188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not designated as hedges</w:t>
                      </w:r>
                      <w:r w:rsidR="00E14188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,</w:t>
                      </w:r>
                      <w:r w:rsidR="00E14188" w:rsidRPr="00E14188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is recorded in Interest income and other non-operating income, net</w:t>
                      </w:r>
                      <w:r w:rsidR="00E14188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, etc</w:t>
                      </w:r>
                      <w:r w:rsidR="00E14188" w:rsidRPr="00E14188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. </w:t>
                      </w:r>
                      <w:r w:rsidR="00E14188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One can tell 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this by observing </w:t>
                      </w:r>
                      <w:r w:rsidR="00E14188" w:rsidRPr="00E14188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all derivative</w:t>
                      </w:r>
                      <w:r w:rsidR="00E14188" w:rsidRPr="00E14188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 w:rsidR="00E14188" w:rsidRPr="00E14188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financial instruments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classification, e.g. C</w:t>
                      </w:r>
                      <w:r w:rsidR="00E14188" w:rsidRPr="00E14188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ash flows </w:t>
                      </w:r>
                      <w:r w:rsidR="00E14188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hedges </w:t>
                      </w:r>
                      <w:r w:rsidR="00E14188" w:rsidRPr="00E14188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from operating activities.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3F2B0F">
        <w:rPr>
          <w:rFonts w:ascii="Times New Roman" w:hAnsi="Times New Roman" w:cs="Times New Roman"/>
          <w:b/>
          <w:bCs/>
          <w:sz w:val="24"/>
          <w:szCs w:val="24"/>
        </w:rPr>
        <w:t xml:space="preserve">The Answer to </w:t>
      </w:r>
      <w:r w:rsidR="003F2B0F" w:rsidRPr="003F2B0F">
        <w:rPr>
          <w:rFonts w:ascii="Times New Roman" w:hAnsi="Times New Roman" w:cs="Times New Roman"/>
          <w:b/>
          <w:bCs/>
          <w:sz w:val="24"/>
          <w:szCs w:val="24"/>
        </w:rPr>
        <w:t>Question Five</w:t>
      </w:r>
    </w:p>
    <w:p w:rsidR="00912121" w:rsidRDefault="00912121" w:rsidP="003F2B0F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3F2B0F" w:rsidRPr="003F2B0F" w:rsidRDefault="00912121" w:rsidP="003F2B0F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12121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38F1C877" wp14:editId="2EA4519A">
                <wp:simplePos x="0" y="0"/>
                <wp:positionH relativeFrom="margin">
                  <wp:align>left</wp:align>
                </wp:positionH>
                <wp:positionV relativeFrom="paragraph">
                  <wp:posOffset>481330</wp:posOffset>
                </wp:positionV>
                <wp:extent cx="5667375" cy="781050"/>
                <wp:effectExtent l="0" t="0" r="28575" b="19050"/>
                <wp:wrapSquare wrapText="bothSides"/>
                <wp:docPr id="5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67375" cy="7810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4472C4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:rsidR="00912121" w:rsidRPr="007D4280" w:rsidRDefault="007D4280" w:rsidP="007D4280">
                            <w:pPr>
                              <w:spacing w:after="0" w:line="480" w:lineRule="auto"/>
                              <w:contextualSpacing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7D4280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This means their instruments of measure are not in any way to speculate or trade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but rather recognize assets and liabilities.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38F1C877" id="Text Box 5" o:spid="_x0000_s1031" type="#_x0000_t202" style="position:absolute;left:0;text-align:left;margin-left:0;margin-top:37.9pt;width:446.25pt;height:61.5pt;z-index:25166950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GkoMXQIAAKQEAAAOAAAAZHJzL2Uyb0RvYy54bWysVNtu2zAMfR+wfxD0vtrJkqYz6hRdug4D&#10;dgPafQAjy7YwSdQkNXb29aPkNM26PQ3zgyCJ4uEhD+nLq9FotpM+KLQ1n52VnEkrsFG2q/m3+9tX&#10;F5yFCLYBjVbWfC8Dv1q/fHE5uErOsUfdSM8IxIZqcDXvY3RVUQTRSwPhDJ20ZGzRG4h09F3ReBgI&#10;3ehiXpbnxYC+cR6FDIFubyYjX2f8tpUifmnbICPTNSduMa8+r9u0FutLqDoPrlfiQAP+gYUBZSno&#10;EeoGIrAHr/6AMkp4DNjGM4GmwLZVQuYcKJtZ+Sybux6czLlQcYI7lin8P1jxeffVM9XUfMmZBUMS&#10;3csxsrc4smWqzuBCRY/uHD2LI12TyjnT4D6i+B6YxU0PtpPX3uPQS2iI3Sx5FieuE05IINvhEzYU&#10;Bh4iZqCx9SaVjorBCJ1U2h+VSVQEXS7Pz1evV0RRkG11MSuXWboCqkdv50N8L9GwtKm5J+UzOuw+&#10;hpjYQPX4JAULqFVzq7TOh33YaM92QE1CvdXgwJmGEOmy5rf5ywk9c9OWDZTrfFUSZwHUva2GSFvj&#10;qJ7BdpyB7mgsRPRTyX4L6rvtMepisZpvFn8LkkjfQOgndpl2egaVUZEmRytT84syfdN1UuCdbfKT&#10;CEpPe8pe2+Ql80wcSpIESppM6sRxOx46gbyTbYvNnhTzOI0NjTltevQ/ORtoZCjHHw/gJRXrgyXV&#10;38wWizRj+bBYruZ08KeW7akFrCComlPBpu0m5rlMLC1eU3e0Kgv3xOTQUzQKWc/D2KZZOz3nV08/&#10;l/UvAAAA//8DAFBLAwQUAAYACAAAACEAmuc50d0AAAAHAQAADwAAAGRycy9kb3ducmV2LnhtbEyP&#10;S0/DMBCE70j8B2uRuFGHSqFpiFMhJC68RMrz6MZLEmGvI9tNw79nOcFxNKOZb6rN7KyYMMTBk4Lz&#10;RQYCqfVmoE7By/PNWQEiJk1GW0+o4BsjbOrjo0qXxh+owWmbOsElFEutoE9pLKWMbY9Ox4Ufkdj7&#10;9MHpxDJ00gR94HJn5TLLLqTTA/FCr0e87rH92u6dgvx+nh7em9c329zq7s49rT4ex6DU6cl8dQki&#10;4Zz+wvCLz+hQM9PO78lEYRXwkaRglTM/u8V6mYPYcWxdFCDrSv7nr38AAAD//wMAUEsBAi0AFAAG&#10;AAgAAAAhALaDOJL+AAAA4QEAABMAAAAAAAAAAAAAAAAAAAAAAFtDb250ZW50X1R5cGVzXS54bWxQ&#10;SwECLQAUAAYACAAAACEAOP0h/9YAAACUAQAACwAAAAAAAAAAAAAAAAAvAQAAX3JlbHMvLnJlbHNQ&#10;SwECLQAUAAYACAAAACEAjBpKDF0CAACkBAAADgAAAAAAAAAAAAAAAAAuAgAAZHJzL2Uyb0RvYy54&#10;bWxQSwECLQAUAAYACAAAACEAmuc50d0AAAAHAQAADwAAAAAAAAAAAAAAAAC3BAAAZHJzL2Rvd25y&#10;ZXYueG1sUEsFBgAAAAAEAAQA8wAAAMEFAAAAAA==&#10;" fillcolor="window" strokecolor="#4472c4" strokeweight="1pt">
                <v:textbox>
                  <w:txbxContent>
                    <w:p w:rsidR="00912121" w:rsidRPr="007D4280" w:rsidRDefault="007D4280" w:rsidP="007D4280">
                      <w:pPr>
                        <w:spacing w:after="0" w:line="480" w:lineRule="auto"/>
                        <w:contextualSpacing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7D4280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This means their instruments of measure are not in any way to speculate or trade 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but rather recognize assets and 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liabilities.</w:t>
                      </w:r>
                      <w:bookmarkStart w:id="1" w:name="_GoBack"/>
                      <w:bookmarkEnd w:id="1"/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3F2B0F">
        <w:rPr>
          <w:rFonts w:ascii="Times New Roman" w:hAnsi="Times New Roman" w:cs="Times New Roman"/>
          <w:b/>
          <w:bCs/>
          <w:sz w:val="24"/>
          <w:szCs w:val="24"/>
        </w:rPr>
        <w:t xml:space="preserve">The Answer to </w:t>
      </w:r>
      <w:r w:rsidR="003F2B0F" w:rsidRPr="003F2B0F">
        <w:rPr>
          <w:rFonts w:ascii="Times New Roman" w:hAnsi="Times New Roman" w:cs="Times New Roman"/>
          <w:b/>
          <w:bCs/>
          <w:sz w:val="24"/>
          <w:szCs w:val="24"/>
        </w:rPr>
        <w:t>Question Six</w:t>
      </w:r>
    </w:p>
    <w:p w:rsidR="003F2B0F" w:rsidRDefault="003F2B0F" w:rsidP="003F2B0F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3F2B0F" w:rsidRDefault="003F2B0F" w:rsidP="003F2B0F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3F2B0F" w:rsidRDefault="003F2B0F" w:rsidP="003F2B0F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3F2B0F" w:rsidRPr="003F2B0F" w:rsidRDefault="003F2B0F" w:rsidP="003F2B0F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sectPr w:rsidR="003F2B0F" w:rsidRPr="003F2B0F" w:rsidSect="003F2B0F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D0221" w:rsidRDefault="00DD0221" w:rsidP="003F2B0F">
      <w:pPr>
        <w:spacing w:after="0" w:line="240" w:lineRule="auto"/>
      </w:pPr>
      <w:r>
        <w:separator/>
      </w:r>
    </w:p>
  </w:endnote>
  <w:endnote w:type="continuationSeparator" w:id="0">
    <w:p w:rsidR="00DD0221" w:rsidRDefault="00DD0221" w:rsidP="003F2B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D0221" w:rsidRDefault="00DD0221" w:rsidP="003F2B0F">
      <w:pPr>
        <w:spacing w:after="0" w:line="240" w:lineRule="auto"/>
      </w:pPr>
      <w:r>
        <w:separator/>
      </w:r>
    </w:p>
  </w:footnote>
  <w:footnote w:type="continuationSeparator" w:id="0">
    <w:p w:rsidR="00DD0221" w:rsidRDefault="00DD0221" w:rsidP="003F2B0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F2B0F" w:rsidRPr="003F2B0F" w:rsidRDefault="003F2B0F">
    <w:pPr>
      <w:pStyle w:val="Header"/>
      <w:rPr>
        <w:rFonts w:ascii="Times New Roman" w:hAnsi="Times New Roman" w:cs="Times New Roman"/>
        <w:sz w:val="24"/>
        <w:szCs w:val="24"/>
      </w:rPr>
    </w:pPr>
    <w:r w:rsidRPr="003F2B0F">
      <w:rPr>
        <w:rFonts w:ascii="Times New Roman" w:hAnsi="Times New Roman" w:cs="Times New Roman"/>
        <w:sz w:val="24"/>
        <w:szCs w:val="24"/>
      </w:rPr>
      <w:t>General Motors Discussion Questions</w:t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 w:rsidRPr="003F2B0F">
      <w:rPr>
        <w:rFonts w:ascii="Times New Roman" w:hAnsi="Times New Roman" w:cs="Times New Roman"/>
        <w:sz w:val="24"/>
        <w:szCs w:val="24"/>
      </w:rPr>
      <w:fldChar w:fldCharType="begin"/>
    </w:r>
    <w:r w:rsidRPr="003F2B0F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3F2B0F">
      <w:rPr>
        <w:rFonts w:ascii="Times New Roman" w:hAnsi="Times New Roman" w:cs="Times New Roman"/>
        <w:sz w:val="24"/>
        <w:szCs w:val="24"/>
      </w:rPr>
      <w:fldChar w:fldCharType="separate"/>
    </w:r>
    <w:r w:rsidR="00CC2DF3">
      <w:rPr>
        <w:rFonts w:ascii="Times New Roman" w:hAnsi="Times New Roman" w:cs="Times New Roman"/>
        <w:noProof/>
        <w:sz w:val="24"/>
        <w:szCs w:val="24"/>
      </w:rPr>
      <w:t>3</w:t>
    </w:r>
    <w:r w:rsidRPr="003F2B0F">
      <w:rPr>
        <w:rFonts w:ascii="Times New Roman" w:hAnsi="Times New Roman" w:cs="Times New Roman"/>
        <w:noProof/>
        <w:sz w:val="24"/>
        <w:szCs w:val="24"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F2B0F" w:rsidRPr="003F2B0F" w:rsidRDefault="003F2B0F">
    <w:pPr>
      <w:pStyle w:val="Head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Running head: GENERAL MOTORS DISCUSSION QUESTIONS</w:t>
    </w:r>
    <w:r>
      <w:rPr>
        <w:rFonts w:ascii="Times New Roman" w:hAnsi="Times New Roman" w:cs="Times New Roman"/>
        <w:sz w:val="24"/>
        <w:szCs w:val="24"/>
      </w:rPr>
      <w:tab/>
    </w:r>
    <w:r w:rsidRPr="003F2B0F">
      <w:rPr>
        <w:rFonts w:ascii="Times New Roman" w:hAnsi="Times New Roman" w:cs="Times New Roman"/>
        <w:sz w:val="24"/>
        <w:szCs w:val="24"/>
      </w:rPr>
      <w:fldChar w:fldCharType="begin"/>
    </w:r>
    <w:r w:rsidRPr="003F2B0F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3F2B0F">
      <w:rPr>
        <w:rFonts w:ascii="Times New Roman" w:hAnsi="Times New Roman" w:cs="Times New Roman"/>
        <w:sz w:val="24"/>
        <w:szCs w:val="24"/>
      </w:rPr>
      <w:fldChar w:fldCharType="separate"/>
    </w:r>
    <w:r w:rsidR="00DD0221">
      <w:rPr>
        <w:rFonts w:ascii="Times New Roman" w:hAnsi="Times New Roman" w:cs="Times New Roman"/>
        <w:noProof/>
        <w:sz w:val="24"/>
        <w:szCs w:val="24"/>
      </w:rPr>
      <w:t>1</w:t>
    </w:r>
    <w:r w:rsidRPr="003F2B0F">
      <w:rPr>
        <w:rFonts w:ascii="Times New Roman" w:hAnsi="Times New Roman" w:cs="Times New Roman"/>
        <w:noProof/>
        <w:sz w:val="24"/>
        <w:szCs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2B0F"/>
    <w:rsid w:val="000D1411"/>
    <w:rsid w:val="001F2612"/>
    <w:rsid w:val="003F2B0F"/>
    <w:rsid w:val="007D4280"/>
    <w:rsid w:val="00912121"/>
    <w:rsid w:val="00A23A6A"/>
    <w:rsid w:val="00AB14D3"/>
    <w:rsid w:val="00CC2DF3"/>
    <w:rsid w:val="00DD0221"/>
    <w:rsid w:val="00E141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F2B0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F2B0F"/>
  </w:style>
  <w:style w:type="paragraph" w:styleId="Footer">
    <w:name w:val="footer"/>
    <w:basedOn w:val="Normal"/>
    <w:link w:val="FooterChar"/>
    <w:uiPriority w:val="99"/>
    <w:unhideWhenUsed/>
    <w:rsid w:val="003F2B0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F2B0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F2B0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F2B0F"/>
  </w:style>
  <w:style w:type="paragraph" w:styleId="Footer">
    <w:name w:val="footer"/>
    <w:basedOn w:val="Normal"/>
    <w:link w:val="FooterChar"/>
    <w:uiPriority w:val="99"/>
    <w:unhideWhenUsed/>
    <w:rsid w:val="003F2B0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F2B0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41</Words>
  <Characters>237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Simon</cp:lastModifiedBy>
  <cp:revision>2</cp:revision>
  <dcterms:created xsi:type="dcterms:W3CDTF">2019-09-24T23:14:00Z</dcterms:created>
  <dcterms:modified xsi:type="dcterms:W3CDTF">2019-09-24T23:14:00Z</dcterms:modified>
</cp:coreProperties>
</file>