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5D7" w:rsidRPr="00376A2B" w:rsidRDefault="006E3114" w:rsidP="00376A2B">
      <w:pPr>
        <w:spacing w:line="480" w:lineRule="auto"/>
        <w:rPr>
          <w:rFonts w:ascii="Times New Roman" w:hAnsi="Times New Roman" w:cs="Times New Roman"/>
          <w:sz w:val="24"/>
          <w:szCs w:val="24"/>
        </w:rPr>
      </w:pPr>
      <w:r w:rsidRPr="00376A2B">
        <w:rPr>
          <w:rFonts w:ascii="Times New Roman" w:hAnsi="Times New Roman" w:cs="Times New Roman"/>
          <w:sz w:val="24"/>
          <w:szCs w:val="24"/>
        </w:rPr>
        <w:t xml:space="preserve">Q.1 Sources of Goodness </w:t>
      </w:r>
    </w:p>
    <w:p w:rsidR="00E435D7" w:rsidRPr="00376A2B" w:rsidRDefault="006E3114" w:rsidP="00376A2B">
      <w:pPr>
        <w:spacing w:line="480" w:lineRule="auto"/>
        <w:rPr>
          <w:rFonts w:ascii="Times New Roman" w:hAnsi="Times New Roman" w:cs="Times New Roman"/>
          <w:sz w:val="24"/>
          <w:szCs w:val="24"/>
        </w:rPr>
      </w:pPr>
      <w:r w:rsidRPr="00376A2B">
        <w:rPr>
          <w:rFonts w:ascii="Times New Roman" w:hAnsi="Times New Roman" w:cs="Times New Roman"/>
          <w:sz w:val="24"/>
          <w:szCs w:val="24"/>
        </w:rPr>
        <w:t>Personal God. In ancient and medieval philosophy, goodness was thought to be extensionally and identified with personal God.</w:t>
      </w:r>
    </w:p>
    <w:p w:rsidR="00E435D7" w:rsidRPr="00376A2B" w:rsidRDefault="006E3114" w:rsidP="00376A2B">
      <w:pPr>
        <w:spacing w:line="480" w:lineRule="auto"/>
        <w:rPr>
          <w:rFonts w:ascii="Times New Roman" w:hAnsi="Times New Roman" w:cs="Times New Roman"/>
          <w:sz w:val="24"/>
          <w:szCs w:val="24"/>
        </w:rPr>
      </w:pPr>
      <w:r w:rsidRPr="00376A2B">
        <w:rPr>
          <w:rFonts w:ascii="Times New Roman" w:hAnsi="Times New Roman" w:cs="Times New Roman"/>
          <w:sz w:val="24"/>
          <w:szCs w:val="24"/>
        </w:rPr>
        <w:t>Will is a source of goodness. According to Kant, it will act from universalizable reasons.</w:t>
      </w:r>
    </w:p>
    <w:p w:rsidR="00580568" w:rsidRPr="00376A2B" w:rsidRDefault="006E3114" w:rsidP="00376A2B">
      <w:pPr>
        <w:spacing w:line="480" w:lineRule="auto"/>
        <w:rPr>
          <w:rFonts w:ascii="Times New Roman" w:hAnsi="Times New Roman" w:cs="Times New Roman"/>
          <w:sz w:val="24"/>
          <w:szCs w:val="24"/>
        </w:rPr>
      </w:pPr>
      <w:r w:rsidRPr="00376A2B">
        <w:rPr>
          <w:rFonts w:ascii="Times New Roman" w:hAnsi="Times New Roman" w:cs="Times New Roman"/>
          <w:sz w:val="24"/>
          <w:szCs w:val="24"/>
        </w:rPr>
        <w:t xml:space="preserve">According to </w:t>
      </w:r>
      <w:r w:rsidRPr="00376A2B">
        <w:rPr>
          <w:rFonts w:ascii="Times New Roman" w:hAnsi="Times New Roman" w:cs="Times New Roman"/>
          <w:sz w:val="24"/>
          <w:szCs w:val="24"/>
        </w:rPr>
        <w:t>Aristotle, goodness is identified with the purpose of a natural being. For instance, goodness is the direction in which things are moving for the fulfillment of their natures.</w:t>
      </w:r>
    </w:p>
    <w:p w:rsidR="00A70F20" w:rsidRPr="00376A2B" w:rsidRDefault="006E3114" w:rsidP="00376A2B">
      <w:pPr>
        <w:spacing w:line="480" w:lineRule="auto"/>
        <w:rPr>
          <w:rFonts w:ascii="Times New Roman" w:hAnsi="Times New Roman" w:cs="Times New Roman"/>
          <w:sz w:val="24"/>
          <w:szCs w:val="24"/>
        </w:rPr>
      </w:pPr>
      <w:r w:rsidRPr="00376A2B">
        <w:rPr>
          <w:rFonts w:ascii="Times New Roman" w:hAnsi="Times New Roman" w:cs="Times New Roman"/>
          <w:sz w:val="24"/>
          <w:szCs w:val="24"/>
        </w:rPr>
        <w:t>Q.4</w:t>
      </w:r>
    </w:p>
    <w:p w:rsidR="008924BC" w:rsidRPr="00376A2B" w:rsidRDefault="006E3114" w:rsidP="00376A2B">
      <w:pPr>
        <w:tabs>
          <w:tab w:val="left" w:pos="1860"/>
        </w:tabs>
        <w:spacing w:line="480" w:lineRule="auto"/>
        <w:rPr>
          <w:rFonts w:ascii="Times New Roman" w:hAnsi="Times New Roman" w:cs="Times New Roman"/>
          <w:sz w:val="24"/>
          <w:szCs w:val="24"/>
        </w:rPr>
      </w:pPr>
      <w:r w:rsidRPr="00376A2B">
        <w:rPr>
          <w:rFonts w:ascii="Times New Roman" w:hAnsi="Times New Roman" w:cs="Times New Roman"/>
          <w:sz w:val="24"/>
          <w:szCs w:val="24"/>
        </w:rPr>
        <w:t>The goodnes</w:t>
      </w:r>
      <w:r w:rsidR="00527D34" w:rsidRPr="00376A2B">
        <w:rPr>
          <w:rFonts w:ascii="Times New Roman" w:hAnsi="Times New Roman" w:cs="Times New Roman"/>
          <w:sz w:val="24"/>
          <w:szCs w:val="24"/>
        </w:rPr>
        <w:t xml:space="preserve">s of utility refers to the beauty and usefulness of an object. According to Moore, the goodness of utility does not reduce its intrinsic goodness. The desire for the thing does not cease even though it will be split into parts. That means its value reigns even if the utility is atomized. </w:t>
      </w:r>
    </w:p>
    <w:p w:rsidR="00E435D7" w:rsidRPr="00376A2B" w:rsidRDefault="006E3114" w:rsidP="00376A2B">
      <w:pPr>
        <w:tabs>
          <w:tab w:val="left" w:pos="1860"/>
        </w:tabs>
        <w:spacing w:line="480" w:lineRule="auto"/>
        <w:rPr>
          <w:rFonts w:ascii="Times New Roman" w:hAnsi="Times New Roman" w:cs="Times New Roman"/>
          <w:sz w:val="24"/>
          <w:szCs w:val="24"/>
        </w:rPr>
      </w:pPr>
      <w:r w:rsidRPr="00376A2B">
        <w:rPr>
          <w:rFonts w:ascii="Times New Roman" w:hAnsi="Times New Roman" w:cs="Times New Roman"/>
          <w:sz w:val="24"/>
          <w:szCs w:val="24"/>
        </w:rPr>
        <w:t xml:space="preserve">Q.5 </w:t>
      </w:r>
    </w:p>
    <w:p w:rsidR="001126C7" w:rsidRPr="00376A2B" w:rsidRDefault="006E3114" w:rsidP="00376A2B">
      <w:pPr>
        <w:tabs>
          <w:tab w:val="left" w:pos="1860"/>
        </w:tabs>
        <w:spacing w:line="480" w:lineRule="auto"/>
        <w:rPr>
          <w:rFonts w:ascii="Times New Roman" w:hAnsi="Times New Roman" w:cs="Times New Roman"/>
          <w:sz w:val="24"/>
          <w:szCs w:val="24"/>
        </w:rPr>
      </w:pPr>
      <w:r w:rsidRPr="00376A2B">
        <w:rPr>
          <w:rFonts w:ascii="Times New Roman" w:hAnsi="Times New Roman" w:cs="Times New Roman"/>
          <w:sz w:val="24"/>
          <w:szCs w:val="24"/>
        </w:rPr>
        <w:t>Deontology reduces to nihi</w:t>
      </w:r>
      <w:r w:rsidRPr="00376A2B">
        <w:rPr>
          <w:rFonts w:ascii="Times New Roman" w:hAnsi="Times New Roman" w:cs="Times New Roman"/>
          <w:sz w:val="24"/>
          <w:szCs w:val="24"/>
        </w:rPr>
        <w:t>lism since deontology holds that one ought to act on the set guidelines which he wishes to be universalized, and no one ought to make an exception of themselves. But for the nihilist, they want to make exceptional guidelines for themselves so that they can</w:t>
      </w:r>
      <w:r w:rsidRPr="00376A2B">
        <w:rPr>
          <w:rFonts w:ascii="Times New Roman" w:hAnsi="Times New Roman" w:cs="Times New Roman"/>
          <w:sz w:val="24"/>
          <w:szCs w:val="24"/>
        </w:rPr>
        <w:t xml:space="preserve"> acquire all they want for themselves.</w:t>
      </w:r>
    </w:p>
    <w:p w:rsidR="003A5718" w:rsidRPr="00376A2B" w:rsidRDefault="006E3114" w:rsidP="00376A2B">
      <w:pPr>
        <w:tabs>
          <w:tab w:val="left" w:pos="1860"/>
        </w:tabs>
        <w:spacing w:line="480" w:lineRule="auto"/>
        <w:rPr>
          <w:rFonts w:ascii="Times New Roman" w:hAnsi="Times New Roman" w:cs="Times New Roman"/>
          <w:sz w:val="24"/>
          <w:szCs w:val="24"/>
        </w:rPr>
      </w:pPr>
      <w:r w:rsidRPr="00376A2B">
        <w:rPr>
          <w:rFonts w:ascii="Times New Roman" w:hAnsi="Times New Roman" w:cs="Times New Roman"/>
          <w:sz w:val="24"/>
          <w:szCs w:val="24"/>
        </w:rPr>
        <w:t xml:space="preserve">Q6. </w:t>
      </w:r>
    </w:p>
    <w:p w:rsidR="00B50C9C" w:rsidRDefault="006E3114" w:rsidP="00376A2B">
      <w:pPr>
        <w:tabs>
          <w:tab w:val="left" w:pos="1860"/>
        </w:tabs>
        <w:spacing w:line="480" w:lineRule="auto"/>
        <w:rPr>
          <w:rFonts w:ascii="Times New Roman" w:hAnsi="Times New Roman" w:cs="Times New Roman"/>
          <w:sz w:val="24"/>
          <w:szCs w:val="24"/>
        </w:rPr>
      </w:pPr>
      <w:r w:rsidRPr="00376A2B">
        <w:rPr>
          <w:rFonts w:ascii="Times New Roman" w:hAnsi="Times New Roman" w:cs="Times New Roman"/>
          <w:sz w:val="24"/>
          <w:szCs w:val="24"/>
        </w:rPr>
        <w:t xml:space="preserve">The two sources of goodness are, "The will" and "Personal God." The three </w:t>
      </w:r>
      <w:r w:rsidR="003A5718" w:rsidRPr="00376A2B">
        <w:rPr>
          <w:rFonts w:ascii="Times New Roman" w:hAnsi="Times New Roman" w:cs="Times New Roman"/>
          <w:sz w:val="24"/>
          <w:szCs w:val="24"/>
        </w:rPr>
        <w:t>moral theories are Kantianism, Utilitarianism, and virtue theory.</w:t>
      </w:r>
    </w:p>
    <w:p w:rsidR="006E3114" w:rsidRDefault="006E3114" w:rsidP="00376A2B">
      <w:pPr>
        <w:tabs>
          <w:tab w:val="left" w:pos="1860"/>
        </w:tabs>
        <w:spacing w:line="480" w:lineRule="auto"/>
        <w:rPr>
          <w:rFonts w:ascii="Times New Roman" w:hAnsi="Times New Roman" w:cs="Times New Roman"/>
          <w:sz w:val="24"/>
          <w:szCs w:val="24"/>
        </w:rPr>
      </w:pPr>
    </w:p>
    <w:p w:rsidR="006E3114" w:rsidRPr="00376A2B" w:rsidRDefault="006E3114" w:rsidP="00376A2B">
      <w:pPr>
        <w:tabs>
          <w:tab w:val="left" w:pos="1860"/>
        </w:tabs>
        <w:spacing w:line="480" w:lineRule="auto"/>
        <w:rPr>
          <w:rFonts w:ascii="Times New Roman" w:hAnsi="Times New Roman" w:cs="Times New Roman"/>
          <w:sz w:val="24"/>
          <w:szCs w:val="24"/>
        </w:rPr>
      </w:pPr>
      <w:bookmarkStart w:id="0" w:name="_GoBack"/>
      <w:bookmarkEnd w:id="0"/>
    </w:p>
    <w:p w:rsidR="003A5718" w:rsidRPr="00376A2B" w:rsidRDefault="006E3114" w:rsidP="00376A2B">
      <w:pPr>
        <w:tabs>
          <w:tab w:val="left" w:pos="1860"/>
        </w:tabs>
        <w:spacing w:line="480" w:lineRule="auto"/>
        <w:rPr>
          <w:rFonts w:ascii="Times New Roman" w:hAnsi="Times New Roman" w:cs="Times New Roman"/>
          <w:sz w:val="24"/>
          <w:szCs w:val="24"/>
        </w:rPr>
      </w:pPr>
      <w:r w:rsidRPr="00376A2B">
        <w:rPr>
          <w:rFonts w:ascii="Times New Roman" w:hAnsi="Times New Roman" w:cs="Times New Roman"/>
          <w:sz w:val="24"/>
          <w:szCs w:val="24"/>
        </w:rPr>
        <w:lastRenderedPageBreak/>
        <w:t xml:space="preserve">Q.7 </w:t>
      </w:r>
    </w:p>
    <w:p w:rsidR="00C148C2" w:rsidRPr="00376A2B" w:rsidRDefault="006E3114" w:rsidP="00376A2B">
      <w:pPr>
        <w:tabs>
          <w:tab w:val="left" w:pos="1860"/>
        </w:tabs>
        <w:spacing w:line="480" w:lineRule="auto"/>
        <w:rPr>
          <w:rFonts w:ascii="Times New Roman" w:hAnsi="Times New Roman" w:cs="Times New Roman"/>
          <w:sz w:val="24"/>
          <w:szCs w:val="24"/>
        </w:rPr>
      </w:pPr>
      <w:r w:rsidRPr="00376A2B">
        <w:rPr>
          <w:rFonts w:ascii="Times New Roman" w:hAnsi="Times New Roman" w:cs="Times New Roman"/>
          <w:sz w:val="24"/>
          <w:szCs w:val="24"/>
        </w:rPr>
        <w:t>Intrinsic goodness is the value of something in itself or for its o</w:t>
      </w:r>
      <w:r w:rsidRPr="00376A2B">
        <w:rPr>
          <w:rFonts w:ascii="Times New Roman" w:hAnsi="Times New Roman" w:cs="Times New Roman"/>
          <w:sz w:val="24"/>
          <w:szCs w:val="24"/>
        </w:rPr>
        <w:t>wn sake without qualifications. But designated goodness is the value of something based on its usefulness or the importance attached to it to achieve something worth it. The probable consequence is that the designated goodness can be reinforced to be of mo</w:t>
      </w:r>
      <w:r w:rsidRPr="00376A2B">
        <w:rPr>
          <w:rFonts w:ascii="Times New Roman" w:hAnsi="Times New Roman" w:cs="Times New Roman"/>
          <w:sz w:val="24"/>
          <w:szCs w:val="24"/>
        </w:rPr>
        <w:t>re value than the intrinsic goodness.</w:t>
      </w:r>
    </w:p>
    <w:p w:rsidR="00E435D7" w:rsidRPr="00376A2B" w:rsidRDefault="00E435D7" w:rsidP="00376A2B">
      <w:pPr>
        <w:spacing w:line="480" w:lineRule="auto"/>
        <w:rPr>
          <w:rFonts w:ascii="Times New Roman" w:hAnsi="Times New Roman" w:cs="Times New Roman"/>
          <w:sz w:val="24"/>
          <w:szCs w:val="24"/>
        </w:rPr>
      </w:pPr>
    </w:p>
    <w:p w:rsidR="00E435D7" w:rsidRPr="00376A2B" w:rsidRDefault="00E435D7" w:rsidP="00376A2B">
      <w:pPr>
        <w:spacing w:line="480" w:lineRule="auto"/>
        <w:rPr>
          <w:rFonts w:ascii="Times New Roman" w:hAnsi="Times New Roman" w:cs="Times New Roman"/>
          <w:sz w:val="24"/>
          <w:szCs w:val="24"/>
        </w:rPr>
      </w:pPr>
    </w:p>
    <w:sectPr w:rsidR="00E435D7" w:rsidRPr="00376A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0MjEzMzU2MTO3MDdT0lEKTi0uzszPAykwqgUA8Ubn7CwAAAA="/>
  </w:docVars>
  <w:rsids>
    <w:rsidRoot w:val="00E435D7"/>
    <w:rsid w:val="001126C7"/>
    <w:rsid w:val="00376A2B"/>
    <w:rsid w:val="003A5718"/>
    <w:rsid w:val="00527D34"/>
    <w:rsid w:val="00580568"/>
    <w:rsid w:val="006E3114"/>
    <w:rsid w:val="008924BC"/>
    <w:rsid w:val="00A70F20"/>
    <w:rsid w:val="00AC35A9"/>
    <w:rsid w:val="00B50C9C"/>
    <w:rsid w:val="00C148C2"/>
    <w:rsid w:val="00CB4D64"/>
    <w:rsid w:val="00E43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63C223-C8B0-4E75-AAE6-51F993EBD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235</Words>
  <Characters>1341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Charles</cp:lastModifiedBy>
  <cp:revision>4</cp:revision>
  <dcterms:created xsi:type="dcterms:W3CDTF">2019-10-09T21:31:00Z</dcterms:created>
  <dcterms:modified xsi:type="dcterms:W3CDTF">2019-10-09T21:32:00Z</dcterms:modified>
</cp:coreProperties>
</file>