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69185" w14:textId="77777777" w:rsidR="00B20912" w:rsidRDefault="00B20912" w:rsidP="00B20912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</w:rPr>
      </w:pPr>
      <w:r>
        <w:rPr>
          <w:rFonts w:ascii="BaskOldFace" w:hAnsi="BaskOldFace"/>
        </w:rPr>
        <w:t xml:space="preserve">Grim, John. 2006. “Indigenous Lifeways and Knowing the World,” The Oxford </w:t>
      </w:r>
    </w:p>
    <w:p w14:paraId="20F95AA2" w14:textId="77777777" w:rsidR="00B20912" w:rsidRDefault="00B20912" w:rsidP="00B20912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BaskOldFace" w:hAnsi="BaskOldFace"/>
        </w:rPr>
        <w:t xml:space="preserve">Handbook of Religion and Science, ed. Philip Clayton. New York: Oxford University </w:t>
      </w:r>
    </w:p>
    <w:p w14:paraId="1916BEFD" w14:textId="77777777" w:rsidR="00B20912" w:rsidRDefault="00B20912" w:rsidP="00B20912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BaskOldFace" w:hAnsi="BaskOldFace"/>
        </w:rPr>
        <w:t xml:space="preserve">Press. </w:t>
      </w:r>
    </w:p>
    <w:p w14:paraId="18A9A3FD" w14:textId="77777777" w:rsidR="00B20912" w:rsidRDefault="00B20912" w:rsidP="00B20912">
      <w:pPr>
        <w:pStyle w:val="NormalWeb"/>
        <w:numPr>
          <w:ilvl w:val="0"/>
          <w:numId w:val="1"/>
        </w:numPr>
        <w:rPr>
          <w:rFonts w:ascii="SymbolMT" w:hAnsi="SymbolMT"/>
        </w:rPr>
      </w:pPr>
      <w:r>
        <w:rPr>
          <w:rFonts w:ascii="BaskOldFace" w:hAnsi="BaskOldFace"/>
        </w:rPr>
        <w:t xml:space="preserve">Tylor, E.B. 2009. “Animism and the Origin of Religion.” In Pals, Daniel L. Introducing </w:t>
      </w:r>
    </w:p>
    <w:p w14:paraId="3F04DD9A" w14:textId="77777777" w:rsidR="00B20912" w:rsidRDefault="00B20912" w:rsidP="00B20912">
      <w:pPr>
        <w:pStyle w:val="NormalWeb"/>
        <w:ind w:left="720"/>
        <w:rPr>
          <w:rFonts w:ascii="SymbolMT" w:hAnsi="SymbolMT"/>
        </w:rPr>
      </w:pPr>
      <w:r>
        <w:rPr>
          <w:rFonts w:ascii="BaskOldFace" w:hAnsi="BaskOldFace"/>
        </w:rPr>
        <w:t xml:space="preserve">religion: readings from the classic theorists. New York: Oxford University Press. pp. 1-36. </w:t>
      </w:r>
    </w:p>
    <w:p w14:paraId="3678D76F" w14:textId="77777777" w:rsidR="00B20912" w:rsidRPr="00B20912" w:rsidRDefault="00B20912" w:rsidP="00B20912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 w:rsidRPr="00B20912">
        <w:rPr>
          <w:rFonts w:ascii="BaskOldFace" w:eastAsia="Times New Roman" w:hAnsi="BaskOldFace" w:cs="Times New Roman"/>
        </w:rPr>
        <w:t xml:space="preserve">Excerpts from: Al-Khalili. 2010. The House of Wisdom: How Arabic Science Saved Ancient Knowledge and Gave Us the Renaissance. London; New York: Penguin Books. </w:t>
      </w:r>
    </w:p>
    <w:p w14:paraId="54ED98D0" w14:textId="77777777" w:rsidR="00B20912" w:rsidRPr="00B20912" w:rsidRDefault="00B20912" w:rsidP="00B20912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 w:rsidRPr="00B20912">
        <w:rPr>
          <w:rFonts w:ascii="BaskOldFace" w:eastAsia="Times New Roman" w:hAnsi="BaskOldFace" w:cs="Times New Roman"/>
        </w:rPr>
        <w:t xml:space="preserve">Excerpts from: Davis, Natalie </w:t>
      </w:r>
      <w:proofErr w:type="spellStart"/>
      <w:r w:rsidRPr="00B20912">
        <w:rPr>
          <w:rFonts w:ascii="BaskOldFace" w:eastAsia="Times New Roman" w:hAnsi="BaskOldFace" w:cs="Times New Roman"/>
        </w:rPr>
        <w:t>Zemon</w:t>
      </w:r>
      <w:proofErr w:type="spellEnd"/>
      <w:r w:rsidRPr="00B20912">
        <w:rPr>
          <w:rFonts w:ascii="BaskOldFace" w:eastAsia="Times New Roman" w:hAnsi="BaskOldFace" w:cs="Times New Roman"/>
        </w:rPr>
        <w:t xml:space="preserve">. 2006. Trickster Travels. New York: Hill and Wang. </w:t>
      </w:r>
    </w:p>
    <w:p w14:paraId="7232D784" w14:textId="77777777" w:rsidR="00B20912" w:rsidRPr="00B20912" w:rsidRDefault="00B20912" w:rsidP="00B20912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 w:rsidRPr="00B20912">
        <w:rPr>
          <w:rFonts w:ascii="BaskOldFace" w:eastAsia="Times New Roman" w:hAnsi="BaskOldFace" w:cs="Times New Roman"/>
        </w:rPr>
        <w:t xml:space="preserve">Dixon, Thomas. 2008. “Galileo and the philosophy of science” Science and religion: A </w:t>
      </w:r>
    </w:p>
    <w:p w14:paraId="2382C616" w14:textId="77777777" w:rsidR="00B20912" w:rsidRPr="00B20912" w:rsidRDefault="00B20912" w:rsidP="00B20912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</w:rPr>
      </w:pPr>
      <w:r w:rsidRPr="00B20912">
        <w:rPr>
          <w:rFonts w:ascii="BaskOldFace" w:eastAsia="Times New Roman" w:hAnsi="BaskOldFace" w:cs="Times New Roman"/>
        </w:rPr>
        <w:t xml:space="preserve">very short introduction. New York: Oxford University Press. </w:t>
      </w:r>
    </w:p>
    <w:p w14:paraId="6AF5F974" w14:textId="77777777" w:rsidR="00B20912" w:rsidRPr="00B20912" w:rsidRDefault="00B20912" w:rsidP="00B20912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 w:rsidRPr="00B20912">
        <w:rPr>
          <w:rFonts w:ascii="BaskOldFace" w:eastAsia="Times New Roman" w:hAnsi="BaskOldFace" w:cs="Times New Roman"/>
        </w:rPr>
        <w:t xml:space="preserve">Dixon, Thomas. 2008. “Does God act in nature?” Science and religion: A very short </w:t>
      </w:r>
    </w:p>
    <w:p w14:paraId="796FD192" w14:textId="51C7C6BF" w:rsidR="00B20912" w:rsidRDefault="00B20912" w:rsidP="00B20912">
      <w:pPr>
        <w:spacing w:before="100" w:beforeAutospacing="1" w:after="100" w:afterAutospacing="1"/>
        <w:ind w:left="720"/>
        <w:rPr>
          <w:rFonts w:ascii="BaskOldFace" w:eastAsia="Times New Roman" w:hAnsi="BaskOldFace" w:cs="Times New Roman"/>
        </w:rPr>
      </w:pPr>
      <w:r w:rsidRPr="00B20912">
        <w:rPr>
          <w:rFonts w:ascii="BaskOldFace" w:eastAsia="Times New Roman" w:hAnsi="BaskOldFace" w:cs="Times New Roman"/>
        </w:rPr>
        <w:t xml:space="preserve">introduction. New York: Oxford University Press. </w:t>
      </w:r>
    </w:p>
    <w:p w14:paraId="0CC3ECFD" w14:textId="77777777" w:rsidR="00B20912" w:rsidRPr="00B20912" w:rsidRDefault="00B20912" w:rsidP="00B20912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</w:rPr>
      </w:pPr>
      <w:r w:rsidRPr="00B20912">
        <w:rPr>
          <w:rFonts w:ascii="BaskOldFace" w:eastAsia="Times New Roman" w:hAnsi="BaskOldFace" w:cs="Times New Roman"/>
        </w:rPr>
        <w:t>Excerpts from: Gould, Stephen Jay. 1977. “</w:t>
      </w:r>
      <w:proofErr w:type="spellStart"/>
      <w:r w:rsidRPr="00B20912">
        <w:rPr>
          <w:rFonts w:ascii="BaskOldFace" w:eastAsia="Times New Roman" w:hAnsi="BaskOldFace" w:cs="Times New Roman"/>
        </w:rPr>
        <w:t>Darwiniana</w:t>
      </w:r>
      <w:proofErr w:type="spellEnd"/>
      <w:r w:rsidRPr="00B20912">
        <w:rPr>
          <w:rFonts w:ascii="BaskOldFace" w:eastAsia="Times New Roman" w:hAnsi="BaskOldFace" w:cs="Times New Roman"/>
        </w:rPr>
        <w:t xml:space="preserve">,” in Ever Since Darwin: Reflections in Natural History. New York; London: W.W. Norton &amp; Company. </w:t>
      </w:r>
    </w:p>
    <w:p w14:paraId="78207F33" w14:textId="77777777" w:rsidR="00B20912" w:rsidRPr="00B20912" w:rsidRDefault="00B20912" w:rsidP="00B20912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</w:rPr>
      </w:pPr>
    </w:p>
    <w:p w14:paraId="1B0B7036" w14:textId="77777777" w:rsidR="00B20912" w:rsidRDefault="00B20912"/>
    <w:sectPr w:rsidR="00B20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BaskOldFace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639E0"/>
    <w:multiLevelType w:val="multilevel"/>
    <w:tmpl w:val="1072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B15002"/>
    <w:multiLevelType w:val="multilevel"/>
    <w:tmpl w:val="49A0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AB562A"/>
    <w:multiLevelType w:val="multilevel"/>
    <w:tmpl w:val="9202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150A31"/>
    <w:multiLevelType w:val="multilevel"/>
    <w:tmpl w:val="3352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12"/>
    <w:rsid w:val="00B2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B59B5"/>
  <w15:chartTrackingRefBased/>
  <w15:docId w15:val="{53C8C6A8-E245-D64D-8DCB-B2E4FB8E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09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tymm5521@gmail.com</dc:creator>
  <cp:keywords/>
  <dc:description/>
  <cp:lastModifiedBy>tymm5521@gmail.com</cp:lastModifiedBy>
  <cp:revision>1</cp:revision>
  <dcterms:created xsi:type="dcterms:W3CDTF">2021-05-12T21:33:00Z</dcterms:created>
  <dcterms:modified xsi:type="dcterms:W3CDTF">2021-05-12T21:35:00Z</dcterms:modified>
</cp:coreProperties>
</file>