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6A4EC" w14:textId="77777777" w:rsidR="002C0DAF" w:rsidRDefault="002C0DAF" w:rsidP="002C0DAF">
      <w:pPr>
        <w:spacing w:after="0" w:line="240" w:lineRule="auto"/>
        <w:rPr>
          <w:rFonts w:ascii="Droid Serif" w:eastAsia="Times New Roman" w:hAnsi="Droid Serif" w:cs="Arial"/>
          <w:b/>
          <w:bCs/>
          <w:color w:val="333333"/>
          <w:sz w:val="24"/>
          <w:szCs w:val="24"/>
        </w:rPr>
      </w:pPr>
      <w:bookmarkStart w:id="0" w:name="_GoBack"/>
      <w:bookmarkEnd w:id="0"/>
      <w:r>
        <w:rPr>
          <w:rFonts w:ascii="Droid Serif" w:eastAsia="Times New Roman" w:hAnsi="Droid Serif" w:cs="Arial"/>
          <w:b/>
          <w:bCs/>
          <w:color w:val="333333"/>
          <w:sz w:val="24"/>
          <w:szCs w:val="24"/>
        </w:rPr>
        <w:t>Respond to each question listed below using your knowledge gained from reading chapter 5 and 7 in the week 2 activities. Each response is worth 1 point. Submit your completed quiz to the assignment link. The best responses and general class feedback will be posted as a message to the assignment link after the late submission period has passed- no earlier than Week 3, Day 3.</w:t>
      </w:r>
    </w:p>
    <w:p w14:paraId="4DE1E9B2" w14:textId="77777777" w:rsidR="002C0DAF" w:rsidRDefault="002C0DAF" w:rsidP="002C0DAF">
      <w:pPr>
        <w:spacing w:after="0" w:line="240" w:lineRule="auto"/>
        <w:rPr>
          <w:rFonts w:ascii="Droid Serif" w:eastAsia="Times New Roman" w:hAnsi="Droid Serif" w:cs="Arial"/>
          <w:b/>
          <w:bCs/>
          <w:color w:val="333333"/>
          <w:sz w:val="24"/>
          <w:szCs w:val="24"/>
        </w:rPr>
      </w:pPr>
    </w:p>
    <w:p w14:paraId="6ECF2415" w14:textId="77777777" w:rsidR="002C0DAF" w:rsidRDefault="002C0DAF" w:rsidP="002C0DAF">
      <w:pPr>
        <w:spacing w:after="0" w:line="240" w:lineRule="auto"/>
        <w:rPr>
          <w:rFonts w:ascii="Droid Serif" w:eastAsia="Times New Roman" w:hAnsi="Droid Serif" w:cs="Arial"/>
          <w:b/>
          <w:bCs/>
          <w:color w:val="333333"/>
          <w:sz w:val="24"/>
          <w:szCs w:val="24"/>
        </w:rPr>
      </w:pPr>
    </w:p>
    <w:p w14:paraId="1BA83257" w14:textId="77777777" w:rsidR="002C0DAF" w:rsidRPr="002C0DAF" w:rsidRDefault="002C0DAF" w:rsidP="002C0DAF">
      <w:pPr>
        <w:spacing w:after="0" w:line="240" w:lineRule="auto"/>
        <w:rPr>
          <w:rFonts w:ascii="Droid Serif" w:eastAsia="Times New Roman" w:hAnsi="Droid Serif" w:cs="Arial"/>
          <w:color w:val="333333"/>
          <w:sz w:val="24"/>
          <w:szCs w:val="24"/>
        </w:rPr>
      </w:pPr>
      <w:r w:rsidRPr="002C0DAF">
        <w:rPr>
          <w:rFonts w:ascii="Droid Serif" w:eastAsia="Times New Roman" w:hAnsi="Droid Serif" w:cs="Arial"/>
          <w:b/>
          <w:bCs/>
          <w:color w:val="333333"/>
          <w:sz w:val="24"/>
          <w:szCs w:val="24"/>
        </w:rPr>
        <w:t>1.</w:t>
      </w:r>
      <w:r w:rsidRPr="002C0DAF">
        <w:rPr>
          <w:rFonts w:ascii="Droid Serif" w:eastAsia="Times New Roman" w:hAnsi="Droid Serif" w:cs="Arial"/>
          <w:color w:val="333333"/>
          <w:sz w:val="24"/>
          <w:szCs w:val="24"/>
        </w:rPr>
        <w:t xml:space="preserve"> </w:t>
      </w:r>
      <w:r>
        <w:rPr>
          <w:rFonts w:ascii="Droid Serif" w:eastAsia="Times New Roman" w:hAnsi="Droid Serif" w:cs="Arial"/>
          <w:color w:val="333333"/>
          <w:sz w:val="24"/>
          <w:szCs w:val="24"/>
        </w:rPr>
        <w:t xml:space="preserve"> </w:t>
      </w:r>
      <w:r w:rsidRPr="002C0DAF">
        <w:rPr>
          <w:rFonts w:ascii="Droid Serif" w:eastAsia="Times New Roman" w:hAnsi="Droid Serif" w:cs="Arial"/>
          <w:color w:val="333333"/>
          <w:sz w:val="24"/>
          <w:szCs w:val="24"/>
        </w:rPr>
        <w:t>Health records are classified as primary or secondary records. Give an example of each type.</w:t>
      </w:r>
    </w:p>
    <w:p w14:paraId="1E9FFF10" w14:textId="77777777" w:rsidR="002C0DAF" w:rsidRPr="002C0DAF" w:rsidRDefault="002C0DAF" w:rsidP="002C0DAF">
      <w:pPr>
        <w:spacing w:after="0" w:line="240" w:lineRule="auto"/>
        <w:rPr>
          <w:rFonts w:ascii="Droid Serif" w:eastAsia="Times New Roman" w:hAnsi="Droid Serif" w:cs="Arial"/>
          <w:color w:val="333333"/>
          <w:sz w:val="24"/>
          <w:szCs w:val="24"/>
        </w:rPr>
      </w:pPr>
      <w:r w:rsidRPr="002C0DAF">
        <w:rPr>
          <w:rFonts w:ascii="Droid Serif" w:eastAsia="Times New Roman" w:hAnsi="Droid Serif" w:cs="Arial"/>
          <w:b/>
          <w:bCs/>
          <w:color w:val="333333"/>
          <w:sz w:val="24"/>
          <w:szCs w:val="24"/>
        </w:rPr>
        <w:t>2.</w:t>
      </w:r>
      <w:r w:rsidRPr="002C0DAF">
        <w:rPr>
          <w:rFonts w:ascii="Droid Serif" w:eastAsia="Times New Roman" w:hAnsi="Droid Serif" w:cs="Arial"/>
          <w:color w:val="333333"/>
          <w:sz w:val="24"/>
          <w:szCs w:val="24"/>
        </w:rPr>
        <w:t xml:space="preserve"> List two ways in which healthcare records provide the basis for improvements in health.</w:t>
      </w:r>
    </w:p>
    <w:p w14:paraId="7B08B8EA" w14:textId="77777777" w:rsidR="002C0DAF" w:rsidRPr="002C0DAF" w:rsidRDefault="002C0DAF" w:rsidP="002C0DAF">
      <w:pPr>
        <w:spacing w:after="0" w:line="240" w:lineRule="auto"/>
        <w:rPr>
          <w:rFonts w:ascii="Droid Serif" w:eastAsia="Times New Roman" w:hAnsi="Droid Serif" w:cs="Arial"/>
          <w:color w:val="333333"/>
          <w:sz w:val="24"/>
          <w:szCs w:val="24"/>
        </w:rPr>
      </w:pPr>
      <w:r w:rsidRPr="002C0DAF">
        <w:rPr>
          <w:rFonts w:ascii="Droid Serif" w:eastAsia="Times New Roman" w:hAnsi="Droid Serif" w:cs="Arial"/>
          <w:b/>
          <w:bCs/>
          <w:color w:val="333333"/>
          <w:sz w:val="24"/>
          <w:szCs w:val="24"/>
        </w:rPr>
        <w:t>3.</w:t>
      </w:r>
      <w:r w:rsidRPr="002C0DAF">
        <w:rPr>
          <w:rFonts w:ascii="Droid Serif" w:eastAsia="Times New Roman" w:hAnsi="Droid Serif" w:cs="Arial"/>
          <w:color w:val="333333"/>
          <w:sz w:val="24"/>
          <w:szCs w:val="24"/>
        </w:rPr>
        <w:t xml:space="preserve"> Provide an example of patient health record data that is administrative or demographic data.</w:t>
      </w:r>
    </w:p>
    <w:p w14:paraId="18AADA61" w14:textId="77777777" w:rsidR="002C0DAF" w:rsidRPr="002C0DAF" w:rsidRDefault="002C0DAF" w:rsidP="002C0DAF">
      <w:pPr>
        <w:spacing w:after="0" w:line="240" w:lineRule="auto"/>
        <w:rPr>
          <w:rFonts w:ascii="Droid Serif" w:eastAsia="Times New Roman" w:hAnsi="Droid Serif" w:cs="Arial"/>
          <w:color w:val="333333"/>
          <w:sz w:val="24"/>
          <w:szCs w:val="24"/>
        </w:rPr>
      </w:pPr>
      <w:r w:rsidRPr="002C0DAF">
        <w:rPr>
          <w:rFonts w:ascii="Droid Serif" w:eastAsia="Times New Roman" w:hAnsi="Droid Serif" w:cs="Arial"/>
          <w:b/>
          <w:bCs/>
          <w:color w:val="333333"/>
          <w:sz w:val="24"/>
          <w:szCs w:val="24"/>
        </w:rPr>
        <w:t>4.</w:t>
      </w:r>
      <w:r w:rsidRPr="002C0DAF">
        <w:rPr>
          <w:rFonts w:ascii="Droid Serif" w:eastAsia="Times New Roman" w:hAnsi="Droid Serif" w:cs="Arial"/>
          <w:color w:val="333333"/>
          <w:sz w:val="24"/>
          <w:szCs w:val="24"/>
        </w:rPr>
        <w:t xml:space="preserve"> Provide two examples of types of clinical data in a patient’s chart.</w:t>
      </w:r>
    </w:p>
    <w:p w14:paraId="6D8867F8" w14:textId="77777777" w:rsidR="002C0DAF" w:rsidRDefault="002C0DAF" w:rsidP="002C0DAF">
      <w:pPr>
        <w:spacing w:after="0" w:line="240" w:lineRule="auto"/>
        <w:rPr>
          <w:rFonts w:ascii="Droid Serif" w:eastAsia="Times New Roman" w:hAnsi="Droid Serif" w:cs="Arial"/>
          <w:color w:val="333333"/>
          <w:sz w:val="24"/>
          <w:szCs w:val="24"/>
        </w:rPr>
      </w:pPr>
      <w:r w:rsidRPr="002C0DAF">
        <w:rPr>
          <w:rFonts w:ascii="Droid Serif" w:eastAsia="Times New Roman" w:hAnsi="Droid Serif" w:cs="Arial"/>
          <w:b/>
          <w:bCs/>
          <w:color w:val="333333"/>
          <w:sz w:val="24"/>
          <w:szCs w:val="24"/>
        </w:rPr>
        <w:t>5.</w:t>
      </w:r>
      <w:r w:rsidRPr="002C0DAF">
        <w:rPr>
          <w:rFonts w:ascii="Droid Serif" w:eastAsia="Times New Roman" w:hAnsi="Droid Serif" w:cs="Arial"/>
          <w:color w:val="333333"/>
          <w:sz w:val="24"/>
          <w:szCs w:val="24"/>
        </w:rPr>
        <w:t xml:space="preserve"> </w:t>
      </w:r>
      <w:r>
        <w:rPr>
          <w:rFonts w:ascii="Droid Serif" w:eastAsia="Times New Roman" w:hAnsi="Droid Serif" w:cs="Arial"/>
          <w:color w:val="333333"/>
          <w:sz w:val="24"/>
          <w:szCs w:val="24"/>
        </w:rPr>
        <w:t>Describe 2</w:t>
      </w:r>
      <w:r w:rsidRPr="002C0DAF">
        <w:rPr>
          <w:rFonts w:ascii="Droid Serif" w:eastAsia="Times New Roman" w:hAnsi="Droid Serif" w:cs="Arial"/>
          <w:color w:val="333333"/>
          <w:sz w:val="24"/>
          <w:szCs w:val="24"/>
        </w:rPr>
        <w:t xml:space="preserve"> differences between the contents of patient records at an inpatient fa</w:t>
      </w:r>
      <w:r>
        <w:rPr>
          <w:rFonts w:ascii="Droid Serif" w:eastAsia="Times New Roman" w:hAnsi="Droid Serif" w:cs="Arial"/>
          <w:color w:val="333333"/>
          <w:sz w:val="24"/>
          <w:szCs w:val="24"/>
        </w:rPr>
        <w:t>cility versus a doctor’s office.</w:t>
      </w:r>
    </w:p>
    <w:p w14:paraId="25097FCB" w14:textId="77777777" w:rsidR="002C0DAF" w:rsidRDefault="002C0DAF" w:rsidP="002C0DAF">
      <w:pPr>
        <w:spacing w:after="0" w:line="240" w:lineRule="auto"/>
        <w:rPr>
          <w:rFonts w:ascii="Droid Serif" w:eastAsia="Times New Roman" w:hAnsi="Droid Serif" w:cs="Arial"/>
          <w:color w:val="333333"/>
          <w:sz w:val="24"/>
          <w:szCs w:val="24"/>
        </w:rPr>
      </w:pPr>
      <w:r>
        <w:rPr>
          <w:rFonts w:ascii="Droid Serif" w:eastAsia="Times New Roman" w:hAnsi="Droid Serif" w:cs="Arial"/>
          <w:b/>
          <w:color w:val="333333"/>
          <w:sz w:val="24"/>
          <w:szCs w:val="24"/>
        </w:rPr>
        <w:t xml:space="preserve">6. </w:t>
      </w:r>
      <w:r>
        <w:rPr>
          <w:rFonts w:ascii="Droid Serif" w:eastAsia="Times New Roman" w:hAnsi="Droid Serif" w:cs="Arial"/>
          <w:color w:val="333333"/>
          <w:sz w:val="24"/>
          <w:szCs w:val="24"/>
        </w:rPr>
        <w:t>List three criteria for an electronic signature.</w:t>
      </w:r>
    </w:p>
    <w:p w14:paraId="78785B65" w14:textId="3542A669" w:rsidR="002C0DAF" w:rsidRPr="002C0DAF" w:rsidRDefault="002C0DAF" w:rsidP="002C0DAF">
      <w:pPr>
        <w:spacing w:after="0" w:line="240" w:lineRule="auto"/>
        <w:rPr>
          <w:rFonts w:ascii="Droid Serif" w:eastAsia="Times New Roman" w:hAnsi="Droid Serif" w:cs="Arial"/>
          <w:color w:val="333333"/>
          <w:sz w:val="24"/>
          <w:szCs w:val="24"/>
        </w:rPr>
      </w:pPr>
      <w:r>
        <w:rPr>
          <w:rFonts w:ascii="Droid Serif" w:eastAsia="Times New Roman" w:hAnsi="Droid Serif" w:cs="Arial"/>
          <w:b/>
          <w:color w:val="333333"/>
          <w:sz w:val="24"/>
          <w:szCs w:val="24"/>
        </w:rPr>
        <w:t xml:space="preserve">7. </w:t>
      </w:r>
      <w:r>
        <w:rPr>
          <w:rFonts w:ascii="Droid Serif" w:eastAsia="Times New Roman" w:hAnsi="Droid Serif" w:cs="Arial"/>
          <w:color w:val="333333"/>
          <w:sz w:val="24"/>
          <w:szCs w:val="24"/>
        </w:rPr>
        <w:t xml:space="preserve">List 2 different forms (not data formats) </w:t>
      </w:r>
      <w:r w:rsidR="006E494D">
        <w:rPr>
          <w:rFonts w:ascii="Droid Serif" w:eastAsia="Times New Roman" w:hAnsi="Droid Serif" w:cs="Arial"/>
          <w:color w:val="333333"/>
          <w:sz w:val="24"/>
          <w:szCs w:val="24"/>
        </w:rPr>
        <w:t xml:space="preserve">commonly </w:t>
      </w:r>
      <w:r>
        <w:rPr>
          <w:rFonts w:ascii="Droid Serif" w:eastAsia="Times New Roman" w:hAnsi="Droid Serif" w:cs="Arial"/>
          <w:color w:val="333333"/>
          <w:sz w:val="24"/>
          <w:szCs w:val="24"/>
        </w:rPr>
        <w:t>contained in the patient record per the chapter 5 reading.</w:t>
      </w:r>
    </w:p>
    <w:p w14:paraId="3C572AED" w14:textId="77777777" w:rsidR="00E53BBB" w:rsidRDefault="002C0DAF">
      <w:r>
        <w:rPr>
          <w:b/>
        </w:rPr>
        <w:t xml:space="preserve">8. </w:t>
      </w:r>
      <w:r>
        <w:t xml:space="preserve">What do each of the following acronyms stand for? </w:t>
      </w:r>
    </w:p>
    <w:p w14:paraId="77169C0A" w14:textId="77777777" w:rsidR="002C0DAF" w:rsidRDefault="002C0DAF" w:rsidP="002C0DAF">
      <w:pPr>
        <w:pStyle w:val="ListParagraph"/>
        <w:numPr>
          <w:ilvl w:val="0"/>
          <w:numId w:val="1"/>
        </w:numPr>
      </w:pPr>
      <w:r>
        <w:t>DUR</w:t>
      </w:r>
    </w:p>
    <w:p w14:paraId="396D1296" w14:textId="77777777" w:rsidR="002C0DAF" w:rsidRDefault="002C0DAF" w:rsidP="002C0DAF">
      <w:pPr>
        <w:pStyle w:val="ListParagraph"/>
        <w:numPr>
          <w:ilvl w:val="0"/>
          <w:numId w:val="1"/>
        </w:numPr>
      </w:pPr>
      <w:r>
        <w:t>ABN</w:t>
      </w:r>
    </w:p>
    <w:p w14:paraId="286ECE26" w14:textId="77777777" w:rsidR="002C0DAF" w:rsidRDefault="002C0DAF" w:rsidP="002C0DAF">
      <w:pPr>
        <w:pStyle w:val="ListParagraph"/>
        <w:numPr>
          <w:ilvl w:val="0"/>
          <w:numId w:val="1"/>
        </w:numPr>
      </w:pPr>
      <w:r>
        <w:t>CDC</w:t>
      </w:r>
    </w:p>
    <w:p w14:paraId="3DE7507C" w14:textId="77777777" w:rsidR="002C0DAF" w:rsidRDefault="002C0DAF" w:rsidP="002C0DAF">
      <w:pPr>
        <w:pStyle w:val="ListParagraph"/>
        <w:numPr>
          <w:ilvl w:val="0"/>
          <w:numId w:val="1"/>
        </w:numPr>
      </w:pPr>
      <w:r>
        <w:t>AHRQ</w:t>
      </w:r>
    </w:p>
    <w:p w14:paraId="6E07863A" w14:textId="77777777" w:rsidR="002C0DAF" w:rsidRDefault="002C0DAF" w:rsidP="002C0DAF">
      <w:pPr>
        <w:pStyle w:val="ListParagraph"/>
        <w:numPr>
          <w:ilvl w:val="0"/>
          <w:numId w:val="1"/>
        </w:numPr>
      </w:pPr>
      <w:r>
        <w:t>CPOE</w:t>
      </w:r>
    </w:p>
    <w:p w14:paraId="31B54F77" w14:textId="77777777" w:rsidR="002C0DAF" w:rsidRPr="002C0DAF" w:rsidRDefault="002C0DAF" w:rsidP="002C0DAF">
      <w:pPr>
        <w:pStyle w:val="ListParagraph"/>
        <w:numPr>
          <w:ilvl w:val="0"/>
          <w:numId w:val="1"/>
        </w:numPr>
      </w:pPr>
      <w:r>
        <w:t>CMS</w:t>
      </w:r>
    </w:p>
    <w:sectPr w:rsidR="002C0DAF" w:rsidRPr="002C0DA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876B8C" w14:textId="77777777" w:rsidR="002C0DAF" w:rsidRDefault="002C0DAF" w:rsidP="002C0DAF">
      <w:pPr>
        <w:spacing w:after="0" w:line="240" w:lineRule="auto"/>
      </w:pPr>
      <w:r>
        <w:separator/>
      </w:r>
    </w:p>
  </w:endnote>
  <w:endnote w:type="continuationSeparator" w:id="0">
    <w:p w14:paraId="614C1185" w14:textId="77777777" w:rsidR="002C0DAF" w:rsidRDefault="002C0DAF" w:rsidP="002C0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B64D64" w14:textId="77777777" w:rsidR="002C0DAF" w:rsidRDefault="002C0DAF" w:rsidP="002C0DAF">
      <w:pPr>
        <w:spacing w:after="0" w:line="240" w:lineRule="auto"/>
      </w:pPr>
      <w:r>
        <w:separator/>
      </w:r>
    </w:p>
  </w:footnote>
  <w:footnote w:type="continuationSeparator" w:id="0">
    <w:p w14:paraId="17F2AD30" w14:textId="77777777" w:rsidR="002C0DAF" w:rsidRDefault="002C0DAF" w:rsidP="002C0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4B554" w14:textId="77777777" w:rsidR="002C0DAF" w:rsidRDefault="002C0DAF">
    <w:pPr>
      <w:pStyle w:val="Header"/>
    </w:pPr>
    <w:r>
      <w:t>HCIS/140 Week 2 Short Answer Quiz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474DF5"/>
    <w:multiLevelType w:val="hybridMultilevel"/>
    <w:tmpl w:val="F4060B3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DAF"/>
    <w:rsid w:val="002C0DAF"/>
    <w:rsid w:val="006E494D"/>
    <w:rsid w:val="007122FA"/>
    <w:rsid w:val="00B5414E"/>
    <w:rsid w:val="00C65B35"/>
    <w:rsid w:val="00E53BBB"/>
    <w:rsid w:val="00FD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34CDE"/>
  <w15:chartTrackingRefBased/>
  <w15:docId w15:val="{B52942C1-96C7-4A27-AC02-67C6A06C5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el2">
    <w:name w:val="label2"/>
    <w:basedOn w:val="DefaultParagraphFont"/>
    <w:rsid w:val="002C0DAF"/>
  </w:style>
  <w:style w:type="paragraph" w:styleId="ListParagraph">
    <w:name w:val="List Paragraph"/>
    <w:basedOn w:val="Normal"/>
    <w:uiPriority w:val="34"/>
    <w:qFormat/>
    <w:rsid w:val="002C0D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0D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DAF"/>
  </w:style>
  <w:style w:type="paragraph" w:styleId="Footer">
    <w:name w:val="footer"/>
    <w:basedOn w:val="Normal"/>
    <w:link w:val="FooterChar"/>
    <w:uiPriority w:val="99"/>
    <w:unhideWhenUsed/>
    <w:rsid w:val="002C0D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5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71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280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33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884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96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17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99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42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Alexander</dc:creator>
  <cp:keywords/>
  <dc:description/>
  <cp:lastModifiedBy>Indira Najarro</cp:lastModifiedBy>
  <cp:revision>2</cp:revision>
  <dcterms:created xsi:type="dcterms:W3CDTF">2018-07-22T20:12:00Z</dcterms:created>
  <dcterms:modified xsi:type="dcterms:W3CDTF">2018-07-22T20:12:00Z</dcterms:modified>
</cp:coreProperties>
</file>