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441B" w14:textId="4791D788" w:rsidR="00511B33" w:rsidRDefault="00FC4F3F">
      <w:r>
        <w:t>HCM308 diss.</w:t>
      </w:r>
    </w:p>
    <w:p w14:paraId="410658A5" w14:textId="02252953" w:rsidR="00FC4F3F" w:rsidRDefault="00FC4F3F"/>
    <w:p w14:paraId="6D6D4970" w14:textId="09CB1B55" w:rsidR="00FC4F3F" w:rsidRPr="00FC4F3F" w:rsidRDefault="00FC4F3F" w:rsidP="00FC4F3F">
      <w:pPr>
        <w:pStyle w:val="NormalWeb"/>
        <w:shd w:val="clear" w:color="auto" w:fill="FFFFFF"/>
        <w:rPr>
          <w:rFonts w:ascii="Segoe UI" w:eastAsia="Times New Roman" w:hAnsi="Segoe UI" w:cs="Segoe UI"/>
          <w:color w:val="212529"/>
          <w:sz w:val="23"/>
          <w:szCs w:val="23"/>
        </w:rPr>
      </w:pPr>
      <w:r w:rsidRPr="00FC4F3F">
        <w:rPr>
          <w:b/>
          <w:bCs/>
        </w:rPr>
        <w:t>6.</w:t>
      </w:r>
      <w:r>
        <w:t xml:space="preserve"> T</w:t>
      </w:r>
      <w:r w:rsidRPr="00FC4F3F">
        <w:rPr>
          <w:rFonts w:ascii="Segoe UI" w:eastAsia="Times New Roman" w:hAnsi="Segoe UI" w:cs="Segoe UI"/>
          <w:color w:val="212529"/>
          <w:sz w:val="23"/>
          <w:szCs w:val="23"/>
        </w:rPr>
        <w:t xml:space="preserve">he Darling Case </w:t>
      </w:r>
      <w:proofErr w:type="gramStart"/>
      <w:r w:rsidRPr="00FC4F3F">
        <w:rPr>
          <w:rFonts w:ascii="Segoe UI" w:eastAsia="Times New Roman" w:hAnsi="Segoe UI" w:cs="Segoe UI"/>
          <w:color w:val="212529"/>
          <w:sz w:val="23"/>
          <w:szCs w:val="23"/>
        </w:rPr>
        <w:t>In</w:t>
      </w:r>
      <w:proofErr w:type="gramEnd"/>
      <w:r w:rsidRPr="00FC4F3F">
        <w:rPr>
          <w:rFonts w:ascii="Segoe UI" w:eastAsia="Times New Roman" w:hAnsi="Segoe UI" w:cs="Segoe UI"/>
          <w:color w:val="212529"/>
          <w:sz w:val="23"/>
          <w:szCs w:val="23"/>
        </w:rPr>
        <w:t xml:space="preserve"> Discussion Forum 6, post your response to the following discussion question. </w:t>
      </w:r>
    </w:p>
    <w:p w14:paraId="14A72F2C" w14:textId="77777777" w:rsidR="00FC4F3F" w:rsidRPr="00FC4F3F" w:rsidRDefault="00FC4F3F" w:rsidP="00FC4F3F">
      <w:pPr>
        <w:shd w:val="clear" w:color="auto" w:fill="FFFFFF"/>
        <w:spacing w:after="100" w:afterAutospacing="1" w:line="240" w:lineRule="auto"/>
        <w:ind w:left="45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Read “Darling—A Benchmark Case” in Chapter 8 of the textbook.</w:t>
      </w:r>
    </w:p>
    <w:p w14:paraId="6CC96A99" w14:textId="77777777" w:rsidR="00FC4F3F" w:rsidRPr="00FC4F3F" w:rsidRDefault="00FC4F3F" w:rsidP="00FC4F3F">
      <w:pPr>
        <w:numPr>
          <w:ilvl w:val="0"/>
          <w:numId w:val="1"/>
        </w:numPr>
        <w:shd w:val="clear" w:color="auto" w:fill="FFFFFF"/>
        <w:spacing w:before="100" w:beforeAutospacing="1" w:after="100" w:afterAutospacing="1" w:line="240" w:lineRule="auto"/>
        <w:ind w:left="162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What were the primary legal issues?</w:t>
      </w:r>
    </w:p>
    <w:p w14:paraId="060B5198" w14:textId="77777777" w:rsidR="00FC4F3F" w:rsidRPr="00FC4F3F" w:rsidRDefault="00FC4F3F" w:rsidP="00FC4F3F">
      <w:pPr>
        <w:numPr>
          <w:ilvl w:val="0"/>
          <w:numId w:val="1"/>
        </w:numPr>
        <w:shd w:val="clear" w:color="auto" w:fill="FFFFFF"/>
        <w:spacing w:before="100" w:beforeAutospacing="1" w:after="100" w:afterAutospacing="1" w:line="240" w:lineRule="auto"/>
        <w:ind w:left="162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Who was responsible?</w:t>
      </w:r>
    </w:p>
    <w:p w14:paraId="7B45D7CE" w14:textId="77777777" w:rsidR="00FC4F3F" w:rsidRPr="00FC4F3F" w:rsidRDefault="00FC4F3F" w:rsidP="00FC4F3F">
      <w:pPr>
        <w:numPr>
          <w:ilvl w:val="0"/>
          <w:numId w:val="1"/>
        </w:numPr>
        <w:shd w:val="clear" w:color="auto" w:fill="FFFFFF"/>
        <w:spacing w:before="100" w:beforeAutospacing="1" w:after="100" w:afterAutospacing="1" w:line="240" w:lineRule="auto"/>
        <w:ind w:left="162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What did the court decide?</w:t>
      </w:r>
    </w:p>
    <w:p w14:paraId="417504C1" w14:textId="77777777" w:rsidR="00FC4F3F" w:rsidRPr="00FC4F3F" w:rsidRDefault="00FC4F3F" w:rsidP="00FC4F3F">
      <w:pPr>
        <w:numPr>
          <w:ilvl w:val="0"/>
          <w:numId w:val="1"/>
        </w:numPr>
        <w:shd w:val="clear" w:color="auto" w:fill="FFFFFF"/>
        <w:spacing w:before="100" w:beforeAutospacing="1" w:after="100" w:afterAutospacing="1" w:line="240" w:lineRule="auto"/>
        <w:ind w:left="162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What do you see as the primary ethical issues?</w:t>
      </w:r>
    </w:p>
    <w:p w14:paraId="414430F6" w14:textId="77777777" w:rsidR="00FC4F3F" w:rsidRPr="00FC4F3F" w:rsidRDefault="00FC4F3F" w:rsidP="00FC4F3F">
      <w:pPr>
        <w:numPr>
          <w:ilvl w:val="0"/>
          <w:numId w:val="1"/>
        </w:numPr>
        <w:shd w:val="clear" w:color="auto" w:fill="FFFFFF"/>
        <w:spacing w:before="100" w:beforeAutospacing="1" w:after="100" w:afterAutospacing="1" w:line="240" w:lineRule="auto"/>
        <w:ind w:left="162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What is the relationship between the legal and ethical issues?</w:t>
      </w:r>
    </w:p>
    <w:p w14:paraId="701726D4" w14:textId="4FE44619" w:rsidR="00FC4F3F" w:rsidRPr="00FC4F3F" w:rsidRDefault="00FC4F3F" w:rsidP="00FC4F3F">
      <w:pPr>
        <w:numPr>
          <w:ilvl w:val="0"/>
          <w:numId w:val="1"/>
        </w:numPr>
        <w:shd w:val="clear" w:color="auto" w:fill="FFFFFF"/>
        <w:spacing w:before="100" w:beforeAutospacing="1" w:after="100" w:afterAutospacing="1" w:line="240" w:lineRule="auto"/>
        <w:ind w:left="162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What recommendations would you make to the organization?</w:t>
      </w:r>
      <w:r w:rsidRPr="00FC4F3F">
        <w:rPr>
          <w:rFonts w:ascii="Segoe UI" w:eastAsia="Times New Roman" w:hAnsi="Segoe UI" w:cs="Segoe UI"/>
          <w:color w:val="888888"/>
          <w:sz w:val="23"/>
          <w:szCs w:val="23"/>
        </w:rPr>
        <w:t> [MO4.1]</w:t>
      </w:r>
    </w:p>
    <w:p w14:paraId="798AD43B" w14:textId="77777777" w:rsidR="00FC4F3F" w:rsidRPr="00FC4F3F" w:rsidRDefault="00FC4F3F" w:rsidP="00FC4F3F">
      <w:pPr>
        <w:pStyle w:val="NormalWeb"/>
        <w:shd w:val="clear" w:color="auto" w:fill="FFFFFF"/>
        <w:rPr>
          <w:rFonts w:ascii="Segoe UI" w:eastAsia="Times New Roman" w:hAnsi="Segoe UI" w:cs="Segoe UI"/>
          <w:color w:val="212529"/>
          <w:sz w:val="23"/>
          <w:szCs w:val="23"/>
        </w:rPr>
      </w:pPr>
      <w:r w:rsidRPr="00FC4F3F">
        <w:rPr>
          <w:rFonts w:ascii="Segoe UI" w:eastAsia="Times New Roman" w:hAnsi="Segoe UI" w:cs="Segoe UI"/>
          <w:b/>
          <w:bCs/>
          <w:sz w:val="23"/>
          <w:szCs w:val="23"/>
        </w:rPr>
        <w:t>7.</w:t>
      </w:r>
      <w:r w:rsidRPr="00FC4F3F">
        <w:rPr>
          <w:rFonts w:ascii="Segoe UI" w:eastAsia="Times New Roman" w:hAnsi="Segoe UI" w:cs="Segoe UI"/>
          <w:sz w:val="23"/>
          <w:szCs w:val="23"/>
        </w:rPr>
        <w:t xml:space="preserve"> </w:t>
      </w:r>
      <w:r w:rsidRPr="00FC4F3F">
        <w:rPr>
          <w:rFonts w:ascii="Segoe UI" w:eastAsia="Times New Roman" w:hAnsi="Segoe UI" w:cs="Segoe UI"/>
          <w:color w:val="212529"/>
          <w:sz w:val="23"/>
          <w:szCs w:val="23"/>
        </w:rPr>
        <w:t xml:space="preserve">Read “Disruptive Physician” in Chapter 9 of the </w:t>
      </w:r>
      <w:proofErr w:type="gramStart"/>
      <w:r w:rsidRPr="00FC4F3F">
        <w:rPr>
          <w:rFonts w:ascii="Segoe UI" w:eastAsia="Times New Roman" w:hAnsi="Segoe UI" w:cs="Segoe UI"/>
          <w:color w:val="212529"/>
          <w:sz w:val="23"/>
          <w:szCs w:val="23"/>
        </w:rPr>
        <w:t>textbook, and</w:t>
      </w:r>
      <w:proofErr w:type="gramEnd"/>
      <w:r w:rsidRPr="00FC4F3F">
        <w:rPr>
          <w:rFonts w:ascii="Segoe UI" w:eastAsia="Times New Roman" w:hAnsi="Segoe UI" w:cs="Segoe UI"/>
          <w:color w:val="212529"/>
          <w:sz w:val="23"/>
          <w:szCs w:val="23"/>
        </w:rPr>
        <w:t xml:space="preserve"> respond to the following questions (adapted from those found in the textbook). As you read, consider the relationship between physicians, staff, and patients as well as the ethics involved and any potential impact on lawsuits.</w:t>
      </w:r>
    </w:p>
    <w:p w14:paraId="5DFCD7E3" w14:textId="77777777" w:rsidR="00FC4F3F" w:rsidRPr="00FC4F3F" w:rsidRDefault="00FC4F3F" w:rsidP="00FC4F3F">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What action, if any, should the hospital consider taking to investigate the physician’s behavior? Are there ethical issues at stake? Any legal issues? Explain.</w:t>
      </w:r>
    </w:p>
    <w:p w14:paraId="47F3146E" w14:textId="77777777" w:rsidR="00FC4F3F" w:rsidRPr="00FC4F3F" w:rsidRDefault="00FC4F3F" w:rsidP="00FC4F3F">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What information should Stephen share with the corporate leaders, if any? Explain.</w:t>
      </w:r>
    </w:p>
    <w:p w14:paraId="53638831" w14:textId="05C44FBC" w:rsidR="00FC4F3F" w:rsidRPr="00FC4F3F" w:rsidRDefault="00FC4F3F" w:rsidP="00FC4F3F">
      <w:pPr>
        <w:numPr>
          <w:ilvl w:val="0"/>
          <w:numId w:val="2"/>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Dr. Williams later apologized to Stephen for his conduct stating that he thought Stephen was a physician and believed him to be out of place for saying that his patient would be OK. Discuss how this affects how you would handle the conversation between Stephen and Dr. Williams. </w:t>
      </w:r>
      <w:r w:rsidRPr="00FC4F3F">
        <w:rPr>
          <w:rFonts w:ascii="Segoe UI" w:eastAsia="Times New Roman" w:hAnsi="Segoe UI" w:cs="Segoe UI"/>
          <w:color w:val="888888"/>
          <w:sz w:val="23"/>
          <w:szCs w:val="23"/>
        </w:rPr>
        <w:t>[MO5.1, MO5.3]</w:t>
      </w:r>
    </w:p>
    <w:p w14:paraId="57338AFB" w14:textId="0E6012BB" w:rsidR="00FC4F3F" w:rsidRDefault="00FC4F3F" w:rsidP="00FC4F3F">
      <w:pPr>
        <w:shd w:val="clear" w:color="auto" w:fill="FFFFFF"/>
        <w:spacing w:before="100" w:beforeAutospacing="1" w:after="100" w:afterAutospacing="1" w:line="240" w:lineRule="auto"/>
        <w:rPr>
          <w:rFonts w:ascii="Segoe UI" w:hAnsi="Segoe UI" w:cs="Segoe UI"/>
          <w:color w:val="212529"/>
          <w:sz w:val="23"/>
          <w:szCs w:val="23"/>
          <w:shd w:val="clear" w:color="auto" w:fill="FFFFFF"/>
        </w:rPr>
      </w:pPr>
      <w:r w:rsidRPr="00FC4F3F">
        <w:rPr>
          <w:rFonts w:ascii="Segoe UI" w:eastAsia="Times New Roman" w:hAnsi="Segoe UI" w:cs="Segoe UI"/>
          <w:b/>
          <w:bCs/>
          <w:sz w:val="23"/>
          <w:szCs w:val="23"/>
        </w:rPr>
        <w:t>8.</w:t>
      </w:r>
      <w:r w:rsidRPr="00FC4F3F">
        <w:rPr>
          <w:rFonts w:ascii="Segoe UI" w:eastAsia="Times New Roman" w:hAnsi="Segoe UI" w:cs="Segoe UI"/>
          <w:sz w:val="23"/>
          <w:szCs w:val="23"/>
        </w:rPr>
        <w:t xml:space="preserve"> </w:t>
      </w:r>
      <w:r>
        <w:rPr>
          <w:rFonts w:ascii="Segoe UI" w:hAnsi="Segoe UI" w:cs="Segoe UI"/>
          <w:color w:val="212529"/>
          <w:sz w:val="23"/>
          <w:szCs w:val="23"/>
          <w:shd w:val="clear" w:color="auto" w:fill="FFFFFF"/>
        </w:rPr>
        <w:t xml:space="preserve">Locate a news article online that has as its subject an incident of nursing malpractice. Provide </w:t>
      </w:r>
      <w:proofErr w:type="gramStart"/>
      <w:r>
        <w:rPr>
          <w:rFonts w:ascii="Segoe UI" w:hAnsi="Segoe UI" w:cs="Segoe UI"/>
          <w:color w:val="212529"/>
          <w:sz w:val="23"/>
          <w:szCs w:val="23"/>
          <w:shd w:val="clear" w:color="auto" w:fill="FFFFFF"/>
        </w:rPr>
        <w:t>a brief summary</w:t>
      </w:r>
      <w:proofErr w:type="gramEnd"/>
      <w:r>
        <w:rPr>
          <w:rFonts w:ascii="Segoe UI" w:hAnsi="Segoe UI" w:cs="Segoe UI"/>
          <w:color w:val="212529"/>
          <w:sz w:val="23"/>
          <w:szCs w:val="23"/>
          <w:shd w:val="clear" w:color="auto" w:fill="FFFFFF"/>
        </w:rPr>
        <w:t xml:space="preserve"> of the facts of the case, describing the errors that led to the litigation. If you were a consultant, what changes, if any, would you recommend for the organization regarding legal and ethical standards? Focus on approaches that benefit patients as well as the organization. Explain your response.</w:t>
      </w:r>
    </w:p>
    <w:p w14:paraId="12CBD6C9" w14:textId="77777777" w:rsidR="00FC4F3F" w:rsidRPr="00FC4F3F" w:rsidRDefault="00FC4F3F" w:rsidP="00FC4F3F">
      <w:pPr>
        <w:pStyle w:val="NormalWeb"/>
        <w:shd w:val="clear" w:color="auto" w:fill="FFFFFF"/>
        <w:rPr>
          <w:rFonts w:ascii="Segoe UI" w:eastAsia="Times New Roman" w:hAnsi="Segoe UI" w:cs="Segoe UI"/>
          <w:color w:val="212529"/>
          <w:sz w:val="23"/>
          <w:szCs w:val="23"/>
        </w:rPr>
      </w:pPr>
      <w:r w:rsidRPr="00FC4F3F">
        <w:rPr>
          <w:rFonts w:ascii="Segoe UI" w:hAnsi="Segoe UI" w:cs="Segoe UI"/>
          <w:b/>
          <w:bCs/>
          <w:color w:val="212529"/>
          <w:sz w:val="23"/>
          <w:szCs w:val="23"/>
          <w:shd w:val="clear" w:color="auto" w:fill="FFFFFF"/>
        </w:rPr>
        <w:t>9.</w:t>
      </w:r>
      <w:r>
        <w:rPr>
          <w:rFonts w:ascii="Segoe UI" w:hAnsi="Segoe UI" w:cs="Segoe UI"/>
          <w:color w:val="212529"/>
          <w:sz w:val="23"/>
          <w:szCs w:val="23"/>
          <w:shd w:val="clear" w:color="auto" w:fill="FFFFFF"/>
        </w:rPr>
        <w:t xml:space="preserve"> </w:t>
      </w:r>
      <w:r w:rsidRPr="00FC4F3F">
        <w:rPr>
          <w:rFonts w:ascii="Segoe UI" w:eastAsia="Times New Roman" w:hAnsi="Segoe UI" w:cs="Segoe UI"/>
          <w:color w:val="212529"/>
          <w:sz w:val="23"/>
          <w:szCs w:val="23"/>
        </w:rPr>
        <w:t>Read “The Patient Merry-Go-Round” in Chapter 12 of the textbook and respond to the following questions:</w:t>
      </w:r>
    </w:p>
    <w:p w14:paraId="30FB9AB0" w14:textId="77777777" w:rsidR="00FC4F3F" w:rsidRPr="00FC4F3F" w:rsidRDefault="00FC4F3F" w:rsidP="00FC4F3F">
      <w:pPr>
        <w:numPr>
          <w:ilvl w:val="0"/>
          <w:numId w:val="3"/>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Describe the legal and ethical issues that the correspondence reveals.</w:t>
      </w:r>
    </w:p>
    <w:p w14:paraId="3F6A1838" w14:textId="77777777" w:rsidR="00FC4F3F" w:rsidRPr="00FC4F3F" w:rsidRDefault="00FC4F3F" w:rsidP="00FC4F3F">
      <w:pPr>
        <w:numPr>
          <w:ilvl w:val="0"/>
          <w:numId w:val="3"/>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 xml:space="preserve">If the patient </w:t>
      </w:r>
      <w:proofErr w:type="gramStart"/>
      <w:r w:rsidRPr="00FC4F3F">
        <w:rPr>
          <w:rFonts w:ascii="Segoe UI" w:eastAsia="Times New Roman" w:hAnsi="Segoe UI" w:cs="Segoe UI"/>
          <w:color w:val="212529"/>
          <w:sz w:val="23"/>
          <w:szCs w:val="23"/>
        </w:rPr>
        <w:t>continues on</w:t>
      </w:r>
      <w:proofErr w:type="gramEnd"/>
      <w:r w:rsidRPr="00FC4F3F">
        <w:rPr>
          <w:rFonts w:ascii="Segoe UI" w:eastAsia="Times New Roman" w:hAnsi="Segoe UI" w:cs="Segoe UI"/>
          <w:color w:val="212529"/>
          <w:sz w:val="23"/>
          <w:szCs w:val="23"/>
        </w:rPr>
        <w:t xml:space="preserve"> her merry-go-round, what you would advise her to do?</w:t>
      </w:r>
    </w:p>
    <w:p w14:paraId="643004B8" w14:textId="77777777" w:rsidR="00FC4F3F" w:rsidRPr="00FC4F3F" w:rsidRDefault="00FC4F3F" w:rsidP="00FC4F3F">
      <w:pPr>
        <w:numPr>
          <w:ilvl w:val="0"/>
          <w:numId w:val="3"/>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How do patient rights and responsibilities relate to this situation? </w:t>
      </w:r>
      <w:r w:rsidRPr="00FC4F3F">
        <w:rPr>
          <w:rFonts w:ascii="Segoe UI" w:eastAsia="Times New Roman" w:hAnsi="Segoe UI" w:cs="Segoe UI"/>
          <w:color w:val="888888"/>
          <w:sz w:val="23"/>
          <w:szCs w:val="23"/>
        </w:rPr>
        <w:t>[MO6.1]</w:t>
      </w:r>
    </w:p>
    <w:p w14:paraId="7393CF33" w14:textId="77777777" w:rsidR="00FC4F3F" w:rsidRPr="00FC4F3F" w:rsidRDefault="00FC4F3F" w:rsidP="00FC4F3F">
      <w:pPr>
        <w:pStyle w:val="NormalWeb"/>
        <w:shd w:val="clear" w:color="auto" w:fill="FFFFFF"/>
        <w:rPr>
          <w:rFonts w:ascii="Segoe UI" w:eastAsia="Times New Roman" w:hAnsi="Segoe UI" w:cs="Segoe UI"/>
          <w:color w:val="212529"/>
          <w:sz w:val="23"/>
          <w:szCs w:val="23"/>
        </w:rPr>
      </w:pPr>
      <w:r w:rsidRPr="00FC4F3F">
        <w:rPr>
          <w:rFonts w:ascii="Segoe UI" w:eastAsia="Times New Roman" w:hAnsi="Segoe UI" w:cs="Segoe UI"/>
          <w:b/>
          <w:bCs/>
          <w:color w:val="212529"/>
          <w:sz w:val="23"/>
          <w:szCs w:val="23"/>
        </w:rPr>
        <w:lastRenderedPageBreak/>
        <w:t>10.</w:t>
      </w:r>
      <w:r>
        <w:rPr>
          <w:rFonts w:ascii="Segoe UI" w:eastAsia="Times New Roman" w:hAnsi="Segoe UI" w:cs="Segoe UI"/>
          <w:color w:val="212529"/>
          <w:sz w:val="23"/>
          <w:szCs w:val="23"/>
        </w:rPr>
        <w:t xml:space="preserve"> </w:t>
      </w:r>
      <w:r w:rsidRPr="00FC4F3F">
        <w:rPr>
          <w:rFonts w:ascii="Segoe UI" w:eastAsia="Times New Roman" w:hAnsi="Segoe UI" w:cs="Segoe UI"/>
          <w:color w:val="212529"/>
          <w:sz w:val="23"/>
          <w:szCs w:val="23"/>
        </w:rPr>
        <w:t>Read “Physician Ignores Patient Instructions” in Chapter 13 of the textbook and respond to the following questions:</w:t>
      </w:r>
    </w:p>
    <w:p w14:paraId="0880BA10" w14:textId="77777777" w:rsidR="00FC4F3F" w:rsidRPr="00FC4F3F" w:rsidRDefault="00FC4F3F" w:rsidP="00FC4F3F">
      <w:pPr>
        <w:numPr>
          <w:ilvl w:val="0"/>
          <w:numId w:val="4"/>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Discuss what legal action the patient can take.</w:t>
      </w:r>
    </w:p>
    <w:p w14:paraId="4D6EA5E5" w14:textId="77777777" w:rsidR="00FC4F3F" w:rsidRPr="00FC4F3F" w:rsidRDefault="00FC4F3F" w:rsidP="00FC4F3F">
      <w:pPr>
        <w:numPr>
          <w:ilvl w:val="0"/>
          <w:numId w:val="4"/>
        </w:numPr>
        <w:shd w:val="clear" w:color="auto" w:fill="FFFFFF"/>
        <w:spacing w:before="100" w:beforeAutospacing="1" w:after="100" w:afterAutospacing="1" w:line="240" w:lineRule="auto"/>
        <w:ind w:left="1170"/>
        <w:rPr>
          <w:rFonts w:ascii="Segoe UI" w:eastAsia="Times New Roman" w:hAnsi="Segoe UI" w:cs="Segoe UI"/>
          <w:color w:val="212529"/>
          <w:sz w:val="23"/>
          <w:szCs w:val="23"/>
        </w:rPr>
      </w:pPr>
      <w:r w:rsidRPr="00FC4F3F">
        <w:rPr>
          <w:rFonts w:ascii="Segoe UI" w:eastAsia="Times New Roman" w:hAnsi="Segoe UI" w:cs="Segoe UI"/>
          <w:color w:val="212529"/>
          <w:sz w:val="23"/>
          <w:szCs w:val="23"/>
        </w:rPr>
        <w:t>Describe actions healthcare organizations should take to prevent such occurrences.</w:t>
      </w:r>
      <w:r w:rsidRPr="00FC4F3F">
        <w:rPr>
          <w:rFonts w:ascii="Segoe UI" w:eastAsia="Times New Roman" w:hAnsi="Segoe UI" w:cs="Segoe UI"/>
          <w:color w:val="888888"/>
          <w:sz w:val="23"/>
          <w:szCs w:val="23"/>
        </w:rPr>
        <w:t> [MO6.2, MO6.3]</w:t>
      </w:r>
    </w:p>
    <w:p w14:paraId="16BB3C72" w14:textId="00DCEEB4" w:rsidR="00FC4F3F" w:rsidRPr="00FC4F3F" w:rsidRDefault="00FC4F3F" w:rsidP="00FC4F3F">
      <w:pPr>
        <w:shd w:val="clear" w:color="auto" w:fill="FFFFFF"/>
        <w:spacing w:before="100" w:beforeAutospacing="1" w:after="100" w:afterAutospacing="1" w:line="240" w:lineRule="auto"/>
        <w:rPr>
          <w:rFonts w:ascii="Segoe UI" w:eastAsia="Times New Roman" w:hAnsi="Segoe UI" w:cs="Segoe UI"/>
          <w:color w:val="212529"/>
          <w:sz w:val="23"/>
          <w:szCs w:val="23"/>
        </w:rPr>
      </w:pPr>
      <w:r w:rsidRPr="00FC4F3F">
        <w:rPr>
          <w:rFonts w:ascii="Segoe UI" w:eastAsia="Times New Roman" w:hAnsi="Segoe UI" w:cs="Segoe UI"/>
          <w:b/>
          <w:bCs/>
          <w:color w:val="212529"/>
          <w:sz w:val="23"/>
          <w:szCs w:val="23"/>
        </w:rPr>
        <w:t>11.</w:t>
      </w:r>
      <w:r>
        <w:rPr>
          <w:rFonts w:ascii="Segoe UI" w:eastAsia="Times New Roman" w:hAnsi="Segoe UI" w:cs="Segoe UI"/>
          <w:color w:val="212529"/>
          <w:sz w:val="23"/>
          <w:szCs w:val="23"/>
        </w:rPr>
        <w:t xml:space="preserve"> </w:t>
      </w:r>
      <w:r>
        <w:rPr>
          <w:rFonts w:ascii="Segoe UI" w:hAnsi="Segoe UI" w:cs="Segoe UI"/>
          <w:color w:val="212529"/>
          <w:sz w:val="23"/>
          <w:szCs w:val="23"/>
          <w:shd w:val="clear" w:color="auto" w:fill="FFFFFF"/>
        </w:rPr>
        <w:t xml:space="preserve">Read the </w:t>
      </w:r>
      <w:proofErr w:type="spellStart"/>
      <w:r>
        <w:rPr>
          <w:rFonts w:ascii="Segoe UI" w:hAnsi="Segoe UI" w:cs="Segoe UI"/>
          <w:color w:val="212529"/>
          <w:sz w:val="23"/>
          <w:szCs w:val="23"/>
          <w:shd w:val="clear" w:color="auto" w:fill="FFFFFF"/>
        </w:rPr>
        <w:t>Zikhani</w:t>
      </w:r>
      <w:proofErr w:type="spellEnd"/>
      <w:r>
        <w:rPr>
          <w:rFonts w:ascii="Segoe UI" w:hAnsi="Segoe UI" w:cs="Segoe UI"/>
          <w:color w:val="212529"/>
          <w:sz w:val="23"/>
          <w:szCs w:val="23"/>
          <w:shd w:val="clear" w:color="auto" w:fill="FFFFFF"/>
        </w:rPr>
        <w:t xml:space="preserve"> article and discuss how the approach would impact any two different issues from this week’s textbook reading. </w:t>
      </w:r>
    </w:p>
    <w:p w14:paraId="03620C18" w14:textId="2C6C9D8A" w:rsidR="00FC4F3F" w:rsidRPr="00FC4F3F" w:rsidRDefault="00FC4F3F" w:rsidP="00FC4F3F">
      <w:pPr>
        <w:shd w:val="clear" w:color="auto" w:fill="FFFFFF"/>
        <w:spacing w:before="100" w:beforeAutospacing="1" w:after="100" w:afterAutospacing="1" w:line="240" w:lineRule="auto"/>
        <w:rPr>
          <w:rFonts w:ascii="Segoe UI" w:eastAsia="Times New Roman" w:hAnsi="Segoe UI" w:cs="Segoe UI"/>
          <w:color w:val="212529"/>
          <w:sz w:val="23"/>
          <w:szCs w:val="23"/>
        </w:rPr>
      </w:pPr>
    </w:p>
    <w:p w14:paraId="66AEFCF0" w14:textId="43398E93" w:rsidR="00FC4F3F" w:rsidRDefault="00FC4F3F"/>
    <w:sectPr w:rsidR="00FC4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5EC5"/>
    <w:multiLevelType w:val="multilevel"/>
    <w:tmpl w:val="CD3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F004F"/>
    <w:multiLevelType w:val="multilevel"/>
    <w:tmpl w:val="EA382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1725A9"/>
    <w:multiLevelType w:val="multilevel"/>
    <w:tmpl w:val="E380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37784"/>
    <w:multiLevelType w:val="multilevel"/>
    <w:tmpl w:val="B4DC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3F"/>
    <w:rsid w:val="00570521"/>
    <w:rsid w:val="00CF4FAA"/>
    <w:rsid w:val="00FC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6509"/>
  <w15:chartTrackingRefBased/>
  <w15:docId w15:val="{9A19969E-9ECA-4BEF-B7DF-C7CB93C7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F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43204">
      <w:bodyDiv w:val="1"/>
      <w:marLeft w:val="0"/>
      <w:marRight w:val="0"/>
      <w:marTop w:val="0"/>
      <w:marBottom w:val="0"/>
      <w:divBdr>
        <w:top w:val="none" w:sz="0" w:space="0" w:color="auto"/>
        <w:left w:val="none" w:sz="0" w:space="0" w:color="auto"/>
        <w:bottom w:val="none" w:sz="0" w:space="0" w:color="auto"/>
        <w:right w:val="none" w:sz="0" w:space="0" w:color="auto"/>
      </w:divBdr>
    </w:div>
    <w:div w:id="1038429928">
      <w:bodyDiv w:val="1"/>
      <w:marLeft w:val="0"/>
      <w:marRight w:val="0"/>
      <w:marTop w:val="0"/>
      <w:marBottom w:val="0"/>
      <w:divBdr>
        <w:top w:val="none" w:sz="0" w:space="0" w:color="auto"/>
        <w:left w:val="none" w:sz="0" w:space="0" w:color="auto"/>
        <w:bottom w:val="none" w:sz="0" w:space="0" w:color="auto"/>
        <w:right w:val="none" w:sz="0" w:space="0" w:color="auto"/>
      </w:divBdr>
    </w:div>
    <w:div w:id="1360815431">
      <w:bodyDiv w:val="1"/>
      <w:marLeft w:val="0"/>
      <w:marRight w:val="0"/>
      <w:marTop w:val="0"/>
      <w:marBottom w:val="0"/>
      <w:divBdr>
        <w:top w:val="none" w:sz="0" w:space="0" w:color="auto"/>
        <w:left w:val="none" w:sz="0" w:space="0" w:color="auto"/>
        <w:bottom w:val="none" w:sz="0" w:space="0" w:color="auto"/>
        <w:right w:val="none" w:sz="0" w:space="0" w:color="auto"/>
      </w:divBdr>
    </w:div>
    <w:div w:id="174637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Wright</dc:creator>
  <cp:keywords/>
  <dc:description/>
  <cp:lastModifiedBy>Nick Wright</cp:lastModifiedBy>
  <cp:revision>1</cp:revision>
  <dcterms:created xsi:type="dcterms:W3CDTF">2021-04-13T19:28:00Z</dcterms:created>
  <dcterms:modified xsi:type="dcterms:W3CDTF">2021-04-13T19:36:00Z</dcterms:modified>
</cp:coreProperties>
</file>